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83" w:rsidRPr="009D2B7B" w:rsidRDefault="00EA4388" w:rsidP="005F74A2">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t>BAB I</w:t>
      </w:r>
    </w:p>
    <w:p w:rsidR="00203683" w:rsidRPr="00A91F0A" w:rsidRDefault="00A91F0A" w:rsidP="00A91F0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03683" w:rsidRPr="00A91F0A" w:rsidRDefault="00203683" w:rsidP="00197F34">
      <w:pPr>
        <w:pStyle w:val="ListParagraph"/>
        <w:numPr>
          <w:ilvl w:val="0"/>
          <w:numId w:val="10"/>
        </w:numPr>
        <w:spacing w:after="0" w:line="480" w:lineRule="auto"/>
        <w:ind w:left="567" w:hanging="567"/>
        <w:jc w:val="both"/>
        <w:rPr>
          <w:rFonts w:ascii="Times New Roman" w:hAnsi="Times New Roman" w:cs="Times New Roman"/>
          <w:b/>
          <w:sz w:val="24"/>
          <w:szCs w:val="24"/>
        </w:rPr>
      </w:pPr>
      <w:proofErr w:type="spellStart"/>
      <w:r w:rsidRPr="00A91F0A">
        <w:rPr>
          <w:rFonts w:ascii="Times New Roman" w:hAnsi="Times New Roman" w:cs="Times New Roman"/>
          <w:b/>
          <w:sz w:val="24"/>
          <w:szCs w:val="24"/>
        </w:rPr>
        <w:t>Latar</w:t>
      </w:r>
      <w:proofErr w:type="spellEnd"/>
      <w:r w:rsidRPr="00A91F0A">
        <w:rPr>
          <w:rFonts w:ascii="Times New Roman" w:hAnsi="Times New Roman" w:cs="Times New Roman"/>
          <w:b/>
          <w:sz w:val="24"/>
          <w:szCs w:val="24"/>
        </w:rPr>
        <w:t xml:space="preserve"> </w:t>
      </w:r>
      <w:proofErr w:type="spellStart"/>
      <w:r w:rsidRPr="00A91F0A">
        <w:rPr>
          <w:rFonts w:ascii="Times New Roman" w:hAnsi="Times New Roman" w:cs="Times New Roman"/>
          <w:b/>
          <w:sz w:val="24"/>
          <w:szCs w:val="24"/>
        </w:rPr>
        <w:t>Belakang</w:t>
      </w:r>
      <w:proofErr w:type="spellEnd"/>
      <w:r w:rsidRPr="00A91F0A">
        <w:rPr>
          <w:rFonts w:ascii="Times New Roman" w:hAnsi="Times New Roman" w:cs="Times New Roman"/>
          <w:b/>
          <w:sz w:val="24"/>
          <w:szCs w:val="24"/>
        </w:rPr>
        <w:t xml:space="preserve"> </w:t>
      </w:r>
    </w:p>
    <w:p w:rsidR="00197F34" w:rsidRDefault="00203683" w:rsidP="00197F34">
      <w:pPr>
        <w:spacing w:line="480" w:lineRule="auto"/>
        <w:ind w:firstLine="567"/>
        <w:jc w:val="both"/>
        <w:rPr>
          <w:rFonts w:ascii="Times New Roman" w:eastAsia="Times New Roman" w:hAnsi="Times New Roman" w:cs="Times New Roman"/>
          <w:color w:val="000000" w:themeColor="text1"/>
          <w:sz w:val="24"/>
          <w:szCs w:val="24"/>
          <w:lang w:eastAsia="id-ID"/>
        </w:rPr>
      </w:pPr>
      <w:r w:rsidRPr="000A59AF">
        <w:rPr>
          <w:rFonts w:ascii="Times New Roman" w:eastAsia="Times New Roman" w:hAnsi="Times New Roman" w:cs="Times New Roman"/>
          <w:sz w:val="24"/>
          <w:szCs w:val="24"/>
          <w:lang w:eastAsia="id-ID"/>
        </w:rPr>
        <w:t xml:space="preserve">Tujuan utama dari suatu usaha umumnya adalah mencari laba sebanyak-banyaknya. Dalam mencari laba ini penjualan barang dagang dan jasa merupakan sumber utama pendapatan usaha. Baik perusahaan jasa, dagang maupun manufaktur. Untuk itu perusahaan sebagai unit usaha harus dapat mengelola sumber-sumber yang mempunyai nilai ekonomis yang terdapat dalam perusahaan. Hal ini tentunya juga melibatkan peranan pihak manajemen perusahaan untuk membuat kebijakan-kebijakan dalam mengelola sumber daya tersebut untuk mencapai tujuan perusahaan. </w:t>
      </w:r>
    </w:p>
    <w:p w:rsidR="00197F34" w:rsidRDefault="00203683" w:rsidP="00197F34">
      <w:pPr>
        <w:spacing w:line="480" w:lineRule="auto"/>
        <w:ind w:firstLine="567"/>
        <w:jc w:val="both"/>
        <w:rPr>
          <w:rFonts w:ascii="Times New Roman" w:eastAsia="Times New Roman" w:hAnsi="Times New Roman" w:cs="Times New Roman"/>
          <w:color w:val="000000" w:themeColor="text1"/>
          <w:sz w:val="24"/>
          <w:szCs w:val="24"/>
          <w:lang w:eastAsia="id-ID"/>
        </w:rPr>
      </w:pPr>
      <w:r w:rsidRPr="000A59AF">
        <w:rPr>
          <w:rFonts w:ascii="Times New Roman" w:eastAsia="Times New Roman" w:hAnsi="Times New Roman" w:cs="Times New Roman"/>
          <w:sz w:val="24"/>
          <w:szCs w:val="24"/>
          <w:lang w:eastAsia="id-ID"/>
        </w:rPr>
        <w:t>Salah satu sumber daya didalam perusahaan adalah persediaan. Persediaan biasanya merupakan jumlah yang relatif besar dari aktiva lancar atau bahkan dari seluruh aktiva perusahaan. Didalam perusahan dagang dimana perusahaan membeli barang untuk dijual kembali, maka pengelompokan persediaan hanya pada persediaan barang dagang. Sedangkan pada perusahaan manufaktur dimana perusahaan mengolah bahan baku menjadi barang jadi, maka persediaan dikelompokkan pada persediaan bahan baku, persediaan barang dalam proses, persediaan barang jadi</w:t>
      </w:r>
      <w:r>
        <w:rPr>
          <w:rFonts w:ascii="Times New Roman" w:eastAsia="Times New Roman" w:hAnsi="Times New Roman" w:cs="Times New Roman"/>
          <w:sz w:val="24"/>
          <w:szCs w:val="24"/>
          <w:lang w:eastAsia="id-ID"/>
        </w:rPr>
        <w:t>.</w:t>
      </w:r>
      <w:r w:rsidRPr="000A59AF">
        <w:rPr>
          <w:rFonts w:ascii="Times New Roman" w:eastAsia="Times New Roman" w:hAnsi="Times New Roman" w:cs="Times New Roman"/>
          <w:sz w:val="24"/>
          <w:szCs w:val="24"/>
          <w:lang w:eastAsia="id-ID"/>
        </w:rPr>
        <w:t xml:space="preserve"> </w:t>
      </w:r>
    </w:p>
    <w:p w:rsidR="00197F34" w:rsidRDefault="00203683" w:rsidP="00197F34">
      <w:pPr>
        <w:spacing w:line="480" w:lineRule="auto"/>
        <w:ind w:firstLine="567"/>
        <w:jc w:val="both"/>
        <w:rPr>
          <w:rFonts w:ascii="Times New Roman" w:eastAsia="Times New Roman" w:hAnsi="Times New Roman" w:cs="Times New Roman"/>
          <w:color w:val="000000" w:themeColor="text1"/>
          <w:sz w:val="24"/>
          <w:szCs w:val="24"/>
          <w:lang w:eastAsia="id-ID"/>
        </w:rPr>
      </w:pPr>
      <w:r w:rsidRPr="000A59AF">
        <w:rPr>
          <w:rFonts w:ascii="Times New Roman" w:eastAsia="Times New Roman" w:hAnsi="Times New Roman" w:cs="Times New Roman"/>
          <w:sz w:val="24"/>
          <w:szCs w:val="24"/>
          <w:lang w:eastAsia="id-ID"/>
        </w:rPr>
        <w:t xml:space="preserve">Persediaan barang dagang merupakan aktiva yang paling aktif perputarannya dalam sebuah perusahaan dagang karena secara terus menerus terjadi transaksi pembelian dan penjualan atas barang tersebut. Oleh karenanya, persediaan memerlukan perencanaan, pengelolaan, dan pengawasan yang baik </w:t>
      </w:r>
      <w:r w:rsidRPr="000A59AF">
        <w:rPr>
          <w:rFonts w:ascii="Times New Roman" w:eastAsia="Times New Roman" w:hAnsi="Times New Roman" w:cs="Times New Roman"/>
          <w:sz w:val="24"/>
          <w:szCs w:val="24"/>
          <w:lang w:eastAsia="id-ID"/>
        </w:rPr>
        <w:lastRenderedPageBreak/>
        <w:t xml:space="preserve">agar tidak terjadi kekurangan persediaan yang dapat mengakibatkan aktivitas perusahaan tersebut terganggu. </w:t>
      </w:r>
    </w:p>
    <w:p w:rsidR="00197F34" w:rsidRDefault="00203683" w:rsidP="00197F34">
      <w:pPr>
        <w:spacing w:line="480" w:lineRule="auto"/>
        <w:ind w:firstLine="567"/>
        <w:jc w:val="both"/>
        <w:rPr>
          <w:rFonts w:ascii="Times New Roman" w:eastAsia="Times New Roman" w:hAnsi="Times New Roman" w:cs="Times New Roman"/>
          <w:color w:val="000000" w:themeColor="text1"/>
          <w:sz w:val="24"/>
          <w:szCs w:val="24"/>
          <w:lang w:eastAsia="id-ID"/>
        </w:rPr>
      </w:pPr>
      <w:r w:rsidRPr="000A59AF">
        <w:rPr>
          <w:rFonts w:ascii="Times New Roman" w:eastAsia="Times New Roman" w:hAnsi="Times New Roman" w:cs="Times New Roman"/>
          <w:sz w:val="24"/>
          <w:szCs w:val="24"/>
          <w:lang w:eastAsia="id-ID"/>
        </w:rPr>
        <w:t xml:space="preserve">Adanya persediaan yang cukup untuk melayani permintaan pelanggan atau untuk keperluan produksi, merupakan faktor yang sangat penting untuk mempertahankan kelangsungan usaha perusahaan. Jika terjadi penumpukan persediaan dalam jumlah yang berlebihan yang disebabkan oleh buruknya perputaran persediaan akan menimbulkan resiko dalam penyediaan dana atau modal kerja, peningkatan biaya penyimpanan, biaya pemeliharaan, biaya kesempatan dan resiko kerusakan persediaan. </w:t>
      </w:r>
    </w:p>
    <w:p w:rsidR="00197F34" w:rsidRDefault="00203683" w:rsidP="00197F34">
      <w:pPr>
        <w:spacing w:line="480" w:lineRule="auto"/>
        <w:ind w:firstLine="567"/>
        <w:jc w:val="both"/>
        <w:rPr>
          <w:rFonts w:ascii="Times New Roman" w:eastAsia="Times New Roman" w:hAnsi="Times New Roman" w:cs="Times New Roman"/>
          <w:color w:val="000000" w:themeColor="text1"/>
          <w:sz w:val="24"/>
          <w:szCs w:val="24"/>
          <w:lang w:eastAsia="id-ID"/>
        </w:rPr>
      </w:pPr>
      <w:r w:rsidRPr="000A59AF">
        <w:rPr>
          <w:rFonts w:ascii="Times New Roman" w:eastAsia="Times New Roman" w:hAnsi="Times New Roman" w:cs="Times New Roman"/>
          <w:sz w:val="24"/>
          <w:szCs w:val="24"/>
          <w:lang w:eastAsia="id-ID"/>
        </w:rPr>
        <w:t>Pada umumnya hampir dapat dipastikan bahwa tidak semua barang yang dibeli atau diproduksi dalam suatu periode akuntansi dapat dijual dalam periode yang sama. Hal Inilah yang menjadi faktor utama penyebab timbulnya masalah-masalah akuntansi terhadap persediaan. Persediaan yang dimiliki harus dapat dipisahkan mana yang sudah dapat d</w:t>
      </w:r>
      <w:r w:rsidR="00F83EBE">
        <w:rPr>
          <w:rFonts w:ascii="Times New Roman" w:eastAsia="Times New Roman" w:hAnsi="Times New Roman" w:cs="Times New Roman"/>
          <w:sz w:val="24"/>
          <w:szCs w:val="24"/>
          <w:lang w:eastAsia="id-ID"/>
        </w:rPr>
        <w:t>ibebankan sebagai biaya (harga p</w:t>
      </w:r>
      <w:r w:rsidRPr="000A59AF">
        <w:rPr>
          <w:rFonts w:ascii="Times New Roman" w:eastAsia="Times New Roman" w:hAnsi="Times New Roman" w:cs="Times New Roman"/>
          <w:sz w:val="24"/>
          <w:szCs w:val="24"/>
          <w:lang w:eastAsia="id-ID"/>
        </w:rPr>
        <w:t>okok penjualan) yang akan dilaporkan dalam laba rugi dan mana yang masih belum terjual yang akan menjadi persediaan dalam neraca.</w:t>
      </w:r>
    </w:p>
    <w:p w:rsidR="00197F34" w:rsidRDefault="00203683" w:rsidP="00197F34">
      <w:pPr>
        <w:spacing w:line="480" w:lineRule="auto"/>
        <w:ind w:firstLine="567"/>
        <w:jc w:val="both"/>
        <w:rPr>
          <w:rFonts w:ascii="Times New Roman" w:eastAsia="Times New Roman" w:hAnsi="Times New Roman" w:cs="Times New Roman"/>
          <w:color w:val="000000" w:themeColor="text1"/>
          <w:sz w:val="24"/>
          <w:szCs w:val="24"/>
          <w:lang w:eastAsia="id-ID"/>
        </w:rPr>
      </w:pPr>
      <w:r w:rsidRPr="00625617">
        <w:rPr>
          <w:rFonts w:ascii="Times New Roman" w:eastAsia="Times New Roman" w:hAnsi="Times New Roman" w:cs="Times New Roman"/>
          <w:sz w:val="24"/>
          <w:szCs w:val="24"/>
          <w:lang w:eastAsia="id-ID"/>
        </w:rPr>
        <w:t>Dalam hal ini tentu saja akan membutuhkan pengelolaan persediaan barang dagang yang baik.</w:t>
      </w:r>
      <w:r>
        <w:rPr>
          <w:rFonts w:ascii="Times New Roman" w:eastAsia="Times New Roman" w:hAnsi="Times New Roman" w:cs="Times New Roman"/>
          <w:sz w:val="24"/>
          <w:szCs w:val="24"/>
          <w:lang w:eastAsia="id-ID"/>
        </w:rPr>
        <w:t xml:space="preserve"> </w:t>
      </w:r>
      <w:r w:rsidRPr="00843C0C">
        <w:rPr>
          <w:rFonts w:ascii="Times New Roman" w:eastAsia="Times New Roman" w:hAnsi="Times New Roman" w:cs="Times New Roman"/>
          <w:sz w:val="24"/>
          <w:szCs w:val="24"/>
          <w:lang w:eastAsia="id-ID"/>
        </w:rPr>
        <w:t>Apabila persediaan dikelola dengan tepat maka akan memudahkan perusahaan mencapai target yang diharapkan, sebaliknya apabila persediaan barang dagang dikelola secara tidak tepat maka akan mengakibatkan perusahaan jauh dari target yang diharapkan. Salah satu pengelolaan persediaan barang dagang adalah dengan melakukan penilaian persediaan barang dagang dan pencatatan persediaan barang dagang.</w:t>
      </w:r>
    </w:p>
    <w:p w:rsidR="00197F34" w:rsidRDefault="00203683" w:rsidP="00197F34">
      <w:pPr>
        <w:spacing w:line="480" w:lineRule="auto"/>
        <w:ind w:firstLine="567"/>
        <w:jc w:val="both"/>
        <w:rPr>
          <w:rFonts w:ascii="Times New Roman" w:eastAsia="Times New Roman" w:hAnsi="Times New Roman" w:cs="Times New Roman"/>
          <w:color w:val="000000" w:themeColor="text1"/>
          <w:sz w:val="24"/>
          <w:szCs w:val="24"/>
          <w:lang w:eastAsia="id-ID"/>
        </w:rPr>
      </w:pPr>
      <w:r w:rsidRPr="00625617">
        <w:rPr>
          <w:rFonts w:ascii="Times New Roman" w:eastAsia="Times New Roman" w:hAnsi="Times New Roman" w:cs="Times New Roman"/>
          <w:sz w:val="24"/>
          <w:szCs w:val="24"/>
          <w:lang w:eastAsia="id-ID"/>
        </w:rPr>
        <w:lastRenderedPageBreak/>
        <w:t xml:space="preserve">Pengelolaan persediaan </w:t>
      </w:r>
      <w:r>
        <w:rPr>
          <w:rFonts w:ascii="Times New Roman" w:eastAsia="Times New Roman" w:hAnsi="Times New Roman" w:cs="Times New Roman"/>
          <w:sz w:val="24"/>
          <w:szCs w:val="24"/>
          <w:lang w:eastAsia="id-ID"/>
        </w:rPr>
        <w:t xml:space="preserve">barang dagangan </w:t>
      </w:r>
      <w:r w:rsidRPr="00625617">
        <w:rPr>
          <w:rFonts w:ascii="Times New Roman" w:eastAsia="Times New Roman" w:hAnsi="Times New Roman" w:cs="Times New Roman"/>
          <w:sz w:val="24"/>
          <w:szCs w:val="24"/>
          <w:lang w:eastAsia="id-ID"/>
        </w:rPr>
        <w:t>perlu diperhatikan</w:t>
      </w:r>
      <w:r>
        <w:rPr>
          <w:rFonts w:ascii="Times New Roman" w:eastAsia="Times New Roman" w:hAnsi="Times New Roman" w:cs="Times New Roman"/>
          <w:sz w:val="24"/>
          <w:szCs w:val="24"/>
          <w:lang w:eastAsia="id-ID"/>
        </w:rPr>
        <w:t xml:space="preserve"> baik </w:t>
      </w:r>
      <w:r w:rsidRPr="00625617">
        <w:rPr>
          <w:rFonts w:ascii="Times New Roman" w:eastAsia="Times New Roman" w:hAnsi="Times New Roman" w:cs="Times New Roman"/>
          <w:sz w:val="24"/>
          <w:szCs w:val="24"/>
          <w:lang w:eastAsia="id-ID"/>
        </w:rPr>
        <w:t>pen</w:t>
      </w:r>
      <w:r>
        <w:rPr>
          <w:rFonts w:ascii="Times New Roman" w:eastAsia="Times New Roman" w:hAnsi="Times New Roman" w:cs="Times New Roman"/>
          <w:sz w:val="24"/>
          <w:szCs w:val="24"/>
          <w:lang w:eastAsia="id-ID"/>
        </w:rPr>
        <w:t>ilaian</w:t>
      </w:r>
      <w:r w:rsidRPr="00625617">
        <w:rPr>
          <w:rFonts w:ascii="Times New Roman" w:eastAsia="Times New Roman" w:hAnsi="Times New Roman" w:cs="Times New Roman"/>
          <w:sz w:val="24"/>
          <w:szCs w:val="24"/>
          <w:lang w:eastAsia="id-ID"/>
        </w:rPr>
        <w:t xml:space="preserve"> maupun</w:t>
      </w:r>
      <w:r>
        <w:rPr>
          <w:rFonts w:ascii="Times New Roman" w:eastAsia="Times New Roman" w:hAnsi="Times New Roman" w:cs="Times New Roman"/>
          <w:sz w:val="24"/>
          <w:szCs w:val="24"/>
          <w:lang w:eastAsia="id-ID"/>
        </w:rPr>
        <w:t xml:space="preserve"> pencatatannya, karena </w:t>
      </w:r>
      <w:r w:rsidRPr="00625617">
        <w:rPr>
          <w:rFonts w:ascii="Times New Roman" w:eastAsia="Times New Roman" w:hAnsi="Times New Roman" w:cs="Times New Roman"/>
          <w:sz w:val="24"/>
          <w:szCs w:val="24"/>
          <w:lang w:eastAsia="id-ID"/>
        </w:rPr>
        <w:t xml:space="preserve">secara langsung akan berpengaruh terhadap penyajian laporan keuangan yakni laporan laba rugi dan neraca untuk tahun berjalan maupun tahun berikutnya. </w:t>
      </w:r>
      <w:r>
        <w:rPr>
          <w:rFonts w:ascii="Times New Roman" w:eastAsia="Times New Roman" w:hAnsi="Times New Roman" w:cs="Times New Roman"/>
          <w:sz w:val="24"/>
          <w:szCs w:val="24"/>
          <w:lang w:eastAsia="id-ID"/>
        </w:rPr>
        <w:t>Dengan demikian penilaian dan pencatatan persediaan barang dagangan merupakan hal yang sangat penting dalam hal pengelolaan persediaan mengingat persediaan merupakan aktiva yang tergolong lacar.</w:t>
      </w:r>
      <w:r w:rsidR="00CC70FF">
        <w:rPr>
          <w:rFonts w:ascii="Times New Roman" w:eastAsia="Times New Roman" w:hAnsi="Times New Roman" w:cs="Times New Roman"/>
          <w:sz w:val="24"/>
          <w:szCs w:val="24"/>
          <w:lang w:eastAsia="id-ID"/>
        </w:rPr>
        <w:t xml:space="preserve"> Penilaian dan pencatatan persediaan barang dagangan</w:t>
      </w:r>
      <w:r w:rsidR="00CC70FF" w:rsidRPr="007019DE">
        <w:rPr>
          <w:rFonts w:ascii="Times New Roman" w:eastAsia="Times New Roman" w:hAnsi="Times New Roman" w:cs="Times New Roman"/>
          <w:sz w:val="24"/>
          <w:szCs w:val="24"/>
          <w:lang w:eastAsia="id-ID"/>
        </w:rPr>
        <w:t xml:space="preserve"> </w:t>
      </w:r>
      <w:r w:rsidR="00CC70FF">
        <w:rPr>
          <w:rFonts w:ascii="Times New Roman" w:eastAsia="Times New Roman" w:hAnsi="Times New Roman" w:cs="Times New Roman"/>
          <w:sz w:val="24"/>
          <w:szCs w:val="24"/>
          <w:lang w:eastAsia="id-ID"/>
        </w:rPr>
        <w:t>dapat menjadi acuan bagi</w:t>
      </w:r>
      <w:r w:rsidR="00CC70FF" w:rsidRPr="007019DE">
        <w:rPr>
          <w:rFonts w:ascii="Times New Roman" w:eastAsia="Times New Roman" w:hAnsi="Times New Roman" w:cs="Times New Roman"/>
          <w:sz w:val="24"/>
          <w:szCs w:val="24"/>
          <w:lang w:eastAsia="id-ID"/>
        </w:rPr>
        <w:t xml:space="preserve"> perusahaan guna menentukan pengambilan keputusan untuk melakukan pembelian barang dagangan selanjutnya, serta mengetahui keuntungan suatu perusahaan dari persediaan yang sudah terjual.</w:t>
      </w:r>
      <w:r w:rsidR="00C17796">
        <w:rPr>
          <w:rFonts w:ascii="Times New Roman" w:eastAsia="Times New Roman" w:hAnsi="Times New Roman" w:cs="Times New Roman"/>
          <w:sz w:val="24"/>
          <w:szCs w:val="24"/>
          <w:lang w:eastAsia="id-ID"/>
        </w:rPr>
        <w:t xml:space="preserve"> </w:t>
      </w:r>
    </w:p>
    <w:p w:rsidR="008E664E" w:rsidRPr="00197F34" w:rsidRDefault="005375F6" w:rsidP="00197F34">
      <w:pPr>
        <w:spacing w:line="480" w:lineRule="auto"/>
        <w:ind w:firstLine="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sz w:val="24"/>
          <w:szCs w:val="24"/>
          <w:lang w:eastAsia="id-ID"/>
        </w:rPr>
        <w:t xml:space="preserve">Menurut Samryn (2015:85); </w:t>
      </w:r>
      <w:r w:rsidR="000E34D5">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Metode pencatatan dan metode penilaian </w:t>
      </w:r>
      <w:r w:rsidR="004007DB">
        <w:rPr>
          <w:rFonts w:ascii="Times New Roman" w:eastAsia="Times New Roman" w:hAnsi="Times New Roman" w:cs="Times New Roman"/>
          <w:sz w:val="24"/>
          <w:szCs w:val="24"/>
          <w:lang w:eastAsia="id-ID"/>
        </w:rPr>
        <w:t>merupakan hal yang penting</w:t>
      </w:r>
      <w:r w:rsidR="00663C44">
        <w:rPr>
          <w:rFonts w:ascii="Times New Roman" w:eastAsia="Times New Roman" w:hAnsi="Times New Roman" w:cs="Times New Roman"/>
          <w:sz w:val="24"/>
          <w:szCs w:val="24"/>
          <w:lang w:eastAsia="id-ID"/>
        </w:rPr>
        <w:t xml:space="preserve"> diselenggarakan dalam</w:t>
      </w:r>
      <w:r w:rsidR="004007DB">
        <w:rPr>
          <w:rFonts w:ascii="Times New Roman" w:eastAsia="Times New Roman" w:hAnsi="Times New Roman" w:cs="Times New Roman"/>
          <w:sz w:val="24"/>
          <w:szCs w:val="24"/>
          <w:lang w:eastAsia="id-ID"/>
        </w:rPr>
        <w:t xml:space="preserve"> pengelolaan persediaan untuk tujuan pelaporan dan untuk mengatasi masalah akuntansi persediaan</w:t>
      </w:r>
      <w:r w:rsidR="000E34D5">
        <w:rPr>
          <w:rFonts w:ascii="Times New Roman" w:eastAsia="Times New Roman" w:hAnsi="Times New Roman" w:cs="Times New Roman"/>
          <w:sz w:val="24"/>
          <w:szCs w:val="24"/>
          <w:lang w:eastAsia="id-ID"/>
        </w:rPr>
        <w:t>”</w:t>
      </w:r>
      <w:r w:rsidR="004007DB">
        <w:rPr>
          <w:rFonts w:ascii="Times New Roman" w:eastAsia="Times New Roman" w:hAnsi="Times New Roman" w:cs="Times New Roman"/>
          <w:sz w:val="24"/>
          <w:szCs w:val="24"/>
          <w:lang w:eastAsia="id-ID"/>
        </w:rPr>
        <w:t>.</w:t>
      </w:r>
      <w:r w:rsidR="00C17796">
        <w:rPr>
          <w:rFonts w:ascii="Times New Roman" w:eastAsia="Times New Roman" w:hAnsi="Times New Roman" w:cs="Times New Roman"/>
          <w:sz w:val="24"/>
          <w:szCs w:val="24"/>
          <w:lang w:eastAsia="id-ID"/>
        </w:rPr>
        <w:t xml:space="preserve"> </w:t>
      </w:r>
      <w:r w:rsidR="008E664E">
        <w:rPr>
          <w:rFonts w:ascii="Times New Roman" w:eastAsia="Times New Roman" w:hAnsi="Times New Roman" w:cs="Times New Roman"/>
          <w:sz w:val="24"/>
          <w:szCs w:val="24"/>
          <w:lang w:eastAsia="id-ID"/>
        </w:rPr>
        <w:t>Metode penilaian persediaan berkaitan dengan prosedur alokasi harga perolehan persediaan sebagai nilai persediaan akhir dan pembebanannya sebagai harga pokok penjualan.</w:t>
      </w:r>
      <w:r w:rsidR="008E664E" w:rsidRPr="008E664E">
        <w:rPr>
          <w:rFonts w:ascii="Times New Roman" w:hAnsi="Times New Roman" w:cs="Times New Roman"/>
          <w:sz w:val="24"/>
          <w:szCs w:val="24"/>
        </w:rPr>
        <w:t xml:space="preserve"> </w:t>
      </w:r>
      <w:r w:rsidR="008E664E" w:rsidRPr="00F91D04">
        <w:rPr>
          <w:rFonts w:ascii="Times New Roman" w:hAnsi="Times New Roman" w:cs="Times New Roman"/>
          <w:sz w:val="24"/>
          <w:szCs w:val="24"/>
        </w:rPr>
        <w:t xml:space="preserve">Untuk menentukan besarnya harga barang yang dijual dan nilai persediaan akhir yang dimiliki perusahaan pada suatu periode terdapat beberapa metode. </w:t>
      </w:r>
    </w:p>
    <w:p w:rsidR="008E664E" w:rsidRDefault="008E664E" w:rsidP="00F71EBD">
      <w:pPr>
        <w:pStyle w:val="ListParagraph"/>
        <w:spacing w:after="0" w:line="240" w:lineRule="auto"/>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Menurut Hery (2012:307); Dalam akuntansi, dikenal tiga metode yang dapat digunakan dalam menghitung besarnya nilai persediaan, yaitu: metode FIFO </w:t>
      </w:r>
      <w:r>
        <w:rPr>
          <w:rFonts w:ascii="Times New Roman" w:hAnsi="Times New Roman" w:cs="Times New Roman"/>
          <w:i/>
          <w:sz w:val="24"/>
          <w:szCs w:val="24"/>
          <w:lang w:val="id-ID"/>
        </w:rPr>
        <w:t xml:space="preserve">(first-in, first-out), </w:t>
      </w:r>
      <w:r>
        <w:rPr>
          <w:rFonts w:ascii="Times New Roman" w:hAnsi="Times New Roman" w:cs="Times New Roman"/>
          <w:sz w:val="24"/>
          <w:szCs w:val="24"/>
          <w:lang w:val="id-ID"/>
        </w:rPr>
        <w:t xml:space="preserve">metode LIFO </w:t>
      </w:r>
      <w:r>
        <w:rPr>
          <w:rFonts w:ascii="Times New Roman" w:hAnsi="Times New Roman" w:cs="Times New Roman"/>
          <w:i/>
          <w:sz w:val="24"/>
          <w:szCs w:val="24"/>
          <w:lang w:val="id-ID"/>
        </w:rPr>
        <w:t xml:space="preserve">(last-in, first-out), </w:t>
      </w:r>
      <w:r>
        <w:rPr>
          <w:rFonts w:ascii="Times New Roman" w:hAnsi="Times New Roman" w:cs="Times New Roman"/>
          <w:sz w:val="24"/>
          <w:szCs w:val="24"/>
          <w:lang w:val="id-ID"/>
        </w:rPr>
        <w:t xml:space="preserve">dan metode rata-rata </w:t>
      </w:r>
      <w:r>
        <w:rPr>
          <w:rFonts w:ascii="Times New Roman" w:hAnsi="Times New Roman" w:cs="Times New Roman"/>
          <w:i/>
          <w:sz w:val="24"/>
          <w:szCs w:val="24"/>
          <w:lang w:val="id-ID"/>
        </w:rPr>
        <w:t xml:space="preserve">(average cost method). </w:t>
      </w:r>
    </w:p>
    <w:p w:rsidR="008E664E" w:rsidRPr="008E664E" w:rsidRDefault="008E664E" w:rsidP="008E664E">
      <w:pPr>
        <w:pStyle w:val="ListParagraph"/>
        <w:spacing w:after="0" w:line="240" w:lineRule="auto"/>
        <w:jc w:val="both"/>
        <w:rPr>
          <w:rFonts w:ascii="Times New Roman" w:hAnsi="Times New Roman" w:cs="Times New Roman"/>
          <w:sz w:val="24"/>
          <w:szCs w:val="24"/>
          <w:lang w:val="id-ID"/>
        </w:rPr>
      </w:pPr>
    </w:p>
    <w:p w:rsidR="008E664E" w:rsidRDefault="008E664E" w:rsidP="00197F34">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Sementara metode pencatatan persediaan berkaitan dengan prosedur perekaman kuantitas dan mutasi masuk dan keluar, serta saldo persediaan. Menurut Samryn (2015</w:t>
      </w:r>
      <w:r w:rsidR="00CC70FF">
        <w:rPr>
          <w:rFonts w:ascii="Times New Roman" w:hAnsi="Times New Roman" w:cs="Times New Roman"/>
          <w:sz w:val="24"/>
          <w:szCs w:val="24"/>
          <w:lang w:val="id-ID"/>
        </w:rPr>
        <w:t>:85); “Dua m</w:t>
      </w:r>
      <w:r>
        <w:rPr>
          <w:rFonts w:ascii="Times New Roman" w:hAnsi="Times New Roman" w:cs="Times New Roman"/>
          <w:sz w:val="24"/>
          <w:szCs w:val="24"/>
          <w:lang w:val="id-ID"/>
        </w:rPr>
        <w:t>etode pencatatan persediaan yang lazim di</w:t>
      </w:r>
      <w:r w:rsidR="00CC70FF">
        <w:rPr>
          <w:rFonts w:ascii="Times New Roman" w:hAnsi="Times New Roman" w:cs="Times New Roman"/>
          <w:sz w:val="24"/>
          <w:szCs w:val="24"/>
          <w:lang w:val="id-ID"/>
        </w:rPr>
        <w:t>pakai</w:t>
      </w:r>
      <w:r>
        <w:rPr>
          <w:rFonts w:ascii="Times New Roman" w:hAnsi="Times New Roman" w:cs="Times New Roman"/>
          <w:sz w:val="24"/>
          <w:szCs w:val="24"/>
          <w:lang w:val="id-ID"/>
        </w:rPr>
        <w:t>, yaitu metode pencatatan perpetual dan metode pencatatan periodik/fisik</w:t>
      </w:r>
      <w:r w:rsidR="00CC70FF">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
    <w:p w:rsidR="008E664E" w:rsidRDefault="008E664E" w:rsidP="008E664E">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w:t>
      </w:r>
      <w:r w:rsidR="00913A2E">
        <w:rPr>
          <w:rFonts w:ascii="Times New Roman" w:hAnsi="Times New Roman" w:cs="Times New Roman"/>
          <w:sz w:val="24"/>
          <w:szCs w:val="24"/>
          <w:lang w:val="id-ID"/>
        </w:rPr>
        <w:t>ut</w:t>
      </w:r>
      <w:r w:rsidR="006370BB">
        <w:rPr>
          <w:rFonts w:ascii="Times New Roman" w:hAnsi="Times New Roman" w:cs="Times New Roman"/>
          <w:sz w:val="24"/>
          <w:szCs w:val="24"/>
          <w:lang w:val="id-ID"/>
        </w:rPr>
        <w:t xml:space="preserve"> Kieso</w:t>
      </w:r>
      <w:r w:rsidR="00913A2E">
        <w:rPr>
          <w:rFonts w:ascii="Times New Roman" w:hAnsi="Times New Roman" w:cs="Times New Roman"/>
          <w:sz w:val="24"/>
          <w:szCs w:val="24"/>
          <w:lang w:val="id-ID"/>
        </w:rPr>
        <w:t>, dkk (2013:261-262)</w:t>
      </w:r>
      <w:r w:rsidR="00F83EBE">
        <w:rPr>
          <w:rFonts w:ascii="Times New Roman" w:hAnsi="Times New Roman" w:cs="Times New Roman"/>
          <w:sz w:val="24"/>
          <w:szCs w:val="24"/>
          <w:lang w:val="id-ID"/>
        </w:rPr>
        <w:t>;</w:t>
      </w:r>
      <w:r w:rsidR="00913A2E">
        <w:rPr>
          <w:rFonts w:ascii="Times New Roman" w:hAnsi="Times New Roman" w:cs="Times New Roman"/>
          <w:sz w:val="24"/>
          <w:szCs w:val="24"/>
          <w:lang w:val="id-ID"/>
        </w:rPr>
        <w:t xml:space="preserve"> </w:t>
      </w:r>
      <w:r>
        <w:rPr>
          <w:rFonts w:ascii="Times New Roman" w:hAnsi="Times New Roman" w:cs="Times New Roman"/>
          <w:sz w:val="24"/>
          <w:szCs w:val="24"/>
          <w:lang w:val="id-ID"/>
        </w:rPr>
        <w:t>Metode pencatatan perpetual, metode ini secara terus-menerus (secara perpetual) menunjukkan persediaan harus dimiliki untuk setiap jenis barang. Sedangkan dalam metode pencatatan periodik, rincian catatan persediaan barang yang dimiliki tidak disesuaikan secara terus-menerus dalam satu periode. Harga pokok penjualan barang ditentukan hanya pada akhir peri</w:t>
      </w:r>
      <w:r w:rsidR="00913A2E">
        <w:rPr>
          <w:rFonts w:ascii="Times New Roman" w:hAnsi="Times New Roman" w:cs="Times New Roman"/>
          <w:sz w:val="24"/>
          <w:szCs w:val="24"/>
          <w:lang w:val="id-ID"/>
        </w:rPr>
        <w:t>ode akuntansi (secara periodik)</w:t>
      </w:r>
      <w:r>
        <w:rPr>
          <w:rFonts w:ascii="Times New Roman" w:hAnsi="Times New Roman" w:cs="Times New Roman"/>
          <w:sz w:val="24"/>
          <w:szCs w:val="24"/>
          <w:lang w:val="id-ID"/>
        </w:rPr>
        <w:t>.</w:t>
      </w:r>
    </w:p>
    <w:p w:rsidR="008E664E" w:rsidRDefault="008E664E" w:rsidP="008E664E">
      <w:pPr>
        <w:spacing w:line="240" w:lineRule="auto"/>
        <w:jc w:val="both"/>
        <w:rPr>
          <w:rFonts w:ascii="Times New Roman" w:hAnsi="Times New Roman" w:cs="Times New Roman"/>
          <w:sz w:val="24"/>
          <w:szCs w:val="24"/>
        </w:rPr>
      </w:pPr>
    </w:p>
    <w:p w:rsidR="00197F34" w:rsidRDefault="008E664E" w:rsidP="00197F3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Metode pencatatan persediaan perpetual memberikan pengendalian persediaan yang lebih baik dibandingkan dengan metode pencatatan persediaan periodik.</w:t>
      </w:r>
      <w:r w:rsidR="00CC70FF">
        <w:rPr>
          <w:rFonts w:ascii="Times New Roman" w:hAnsi="Times New Roman" w:cs="Times New Roman"/>
          <w:sz w:val="24"/>
          <w:szCs w:val="24"/>
        </w:rPr>
        <w:t xml:space="preserve"> </w:t>
      </w:r>
      <w:r>
        <w:rPr>
          <w:rFonts w:ascii="Times New Roman" w:hAnsi="Times New Roman" w:cs="Times New Roman"/>
          <w:sz w:val="24"/>
          <w:szCs w:val="24"/>
        </w:rPr>
        <w:t>Menurut Hery (2012:302); “Penggunaan metode pencatatan perpetual memberikan pengendalian yang yang efektif atas persediaan”. Sedangkan Menurut Rudianto (2012:121) “Metode perpetual akan menjamin keakuratan informasi karena pencatatan dilakukan secara terinci”.</w:t>
      </w:r>
    </w:p>
    <w:p w:rsidR="00197F34" w:rsidRDefault="00203683" w:rsidP="00197F34">
      <w:pPr>
        <w:spacing w:line="480" w:lineRule="auto"/>
        <w:ind w:firstLine="567"/>
        <w:jc w:val="both"/>
        <w:rPr>
          <w:rFonts w:ascii="Times New Roman" w:eastAsia="Times New Roman" w:hAnsi="Times New Roman" w:cs="Times New Roman"/>
          <w:sz w:val="24"/>
          <w:szCs w:val="24"/>
          <w:lang w:eastAsia="id-ID"/>
        </w:rPr>
      </w:pPr>
      <w:r w:rsidRPr="007019DE">
        <w:rPr>
          <w:rFonts w:ascii="Times New Roman" w:eastAsia="Times New Roman" w:hAnsi="Times New Roman" w:cs="Times New Roman"/>
          <w:sz w:val="24"/>
          <w:szCs w:val="24"/>
          <w:lang w:eastAsia="id-ID"/>
        </w:rPr>
        <w:t xml:space="preserve">Dengan dilaksanakannya proses </w:t>
      </w:r>
      <w:r>
        <w:rPr>
          <w:rFonts w:ascii="Times New Roman" w:eastAsia="Times New Roman" w:hAnsi="Times New Roman" w:cs="Times New Roman"/>
          <w:sz w:val="24"/>
          <w:szCs w:val="24"/>
          <w:lang w:eastAsia="id-ID"/>
        </w:rPr>
        <w:t>penilaian</w:t>
      </w:r>
      <w:r w:rsidRPr="005320D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dan </w:t>
      </w:r>
      <w:r w:rsidRPr="005320D8">
        <w:rPr>
          <w:rFonts w:ascii="Times New Roman" w:eastAsia="Times New Roman" w:hAnsi="Times New Roman" w:cs="Times New Roman"/>
          <w:sz w:val="24"/>
          <w:szCs w:val="24"/>
          <w:lang w:eastAsia="id-ID"/>
        </w:rPr>
        <w:t>pencatatan persedian barang dagangan pada PT Bosowa Berlian Motor menjad</w:t>
      </w:r>
      <w:r w:rsidRPr="007019DE">
        <w:rPr>
          <w:rFonts w:ascii="Times New Roman" w:eastAsia="Times New Roman" w:hAnsi="Times New Roman" w:cs="Times New Roman"/>
          <w:sz w:val="24"/>
          <w:szCs w:val="24"/>
          <w:lang w:eastAsia="id-ID"/>
        </w:rPr>
        <w:t>ikan persediaan</w:t>
      </w:r>
      <w:r>
        <w:rPr>
          <w:rFonts w:ascii="Times New Roman" w:eastAsia="Times New Roman" w:hAnsi="Times New Roman" w:cs="Times New Roman"/>
          <w:sz w:val="24"/>
          <w:szCs w:val="24"/>
          <w:lang w:eastAsia="id-ID"/>
        </w:rPr>
        <w:t xml:space="preserve"> </w:t>
      </w:r>
      <w:r w:rsidRPr="007019DE">
        <w:rPr>
          <w:rFonts w:ascii="Times New Roman" w:eastAsia="Times New Roman" w:hAnsi="Times New Roman" w:cs="Times New Roman"/>
          <w:sz w:val="24"/>
          <w:szCs w:val="24"/>
          <w:lang w:eastAsia="id-ID"/>
        </w:rPr>
        <w:t>bisa lebih akuntabel</w:t>
      </w:r>
      <w:r>
        <w:rPr>
          <w:rFonts w:ascii="Times New Roman" w:eastAsia="Times New Roman" w:hAnsi="Times New Roman" w:cs="Times New Roman"/>
          <w:sz w:val="24"/>
          <w:szCs w:val="24"/>
          <w:lang w:eastAsia="id-ID"/>
        </w:rPr>
        <w:t xml:space="preserve"> terkhususnya pada persediaan barang dagangannya</w:t>
      </w:r>
      <w:r w:rsidRPr="007019DE">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7019DE">
        <w:rPr>
          <w:rFonts w:ascii="Times New Roman" w:eastAsia="Times New Roman" w:hAnsi="Times New Roman" w:cs="Times New Roman"/>
          <w:sz w:val="24"/>
          <w:szCs w:val="24"/>
          <w:lang w:eastAsia="id-ID"/>
        </w:rPr>
        <w:t xml:space="preserve">Dimana dalam </w:t>
      </w:r>
      <w:r>
        <w:rPr>
          <w:rFonts w:ascii="Times New Roman" w:eastAsia="Times New Roman" w:hAnsi="Times New Roman" w:cs="Times New Roman"/>
          <w:sz w:val="24"/>
          <w:szCs w:val="24"/>
          <w:lang w:eastAsia="id-ID"/>
        </w:rPr>
        <w:t>penilaian</w:t>
      </w:r>
      <w:r w:rsidRPr="005320D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dan </w:t>
      </w:r>
      <w:r w:rsidRPr="005320D8">
        <w:rPr>
          <w:rFonts w:ascii="Times New Roman" w:eastAsia="Times New Roman" w:hAnsi="Times New Roman" w:cs="Times New Roman"/>
          <w:sz w:val="24"/>
          <w:szCs w:val="24"/>
          <w:lang w:eastAsia="id-ID"/>
        </w:rPr>
        <w:t>pencatatan</w:t>
      </w:r>
      <w:r w:rsidRPr="007019DE">
        <w:rPr>
          <w:rFonts w:ascii="Times New Roman" w:eastAsia="Times New Roman" w:hAnsi="Times New Roman" w:cs="Times New Roman"/>
          <w:sz w:val="24"/>
          <w:szCs w:val="24"/>
          <w:lang w:eastAsia="id-ID"/>
        </w:rPr>
        <w:t xml:space="preserve"> persediaan tidak te</w:t>
      </w:r>
      <w:r>
        <w:rPr>
          <w:rFonts w:ascii="Times New Roman" w:eastAsia="Times New Roman" w:hAnsi="Times New Roman" w:cs="Times New Roman"/>
          <w:sz w:val="24"/>
          <w:szCs w:val="24"/>
          <w:lang w:eastAsia="id-ID"/>
        </w:rPr>
        <w:t xml:space="preserve">rlepas dari suatu aturan-aturan / </w:t>
      </w:r>
      <w:r w:rsidRPr="007019DE">
        <w:rPr>
          <w:rFonts w:ascii="Times New Roman" w:eastAsia="Times New Roman" w:hAnsi="Times New Roman" w:cs="Times New Roman"/>
          <w:sz w:val="24"/>
          <w:szCs w:val="24"/>
          <w:lang w:eastAsia="id-ID"/>
        </w:rPr>
        <w:t>metode-metode yang digunakan oleh perusahaan.</w:t>
      </w:r>
      <w:r>
        <w:rPr>
          <w:rFonts w:ascii="Times New Roman" w:eastAsia="Times New Roman" w:hAnsi="Times New Roman" w:cs="Times New Roman"/>
          <w:sz w:val="24"/>
          <w:szCs w:val="24"/>
          <w:lang w:eastAsia="id-ID"/>
        </w:rPr>
        <w:t xml:space="preserve"> </w:t>
      </w:r>
    </w:p>
    <w:p w:rsidR="00197F34" w:rsidRDefault="00203683" w:rsidP="00197F34">
      <w:pPr>
        <w:spacing w:line="480" w:lineRule="auto"/>
        <w:ind w:firstLine="567"/>
        <w:jc w:val="both"/>
        <w:rPr>
          <w:rFonts w:ascii="Times New Roman" w:hAnsi="Times New Roman" w:cs="Times New Roman"/>
          <w:sz w:val="24"/>
          <w:szCs w:val="24"/>
        </w:rPr>
      </w:pPr>
      <w:r w:rsidRPr="000A59AF">
        <w:rPr>
          <w:rFonts w:ascii="Times New Roman" w:eastAsia="Times New Roman" w:hAnsi="Times New Roman" w:cs="Times New Roman"/>
          <w:sz w:val="24"/>
          <w:szCs w:val="24"/>
          <w:lang w:eastAsia="id-ID"/>
        </w:rPr>
        <w:t xml:space="preserve">PT Bosowa Belian Motor yang berada di </w:t>
      </w:r>
      <w:r w:rsidRPr="000A59AF">
        <w:rPr>
          <w:rFonts w:ascii="Times New Roman" w:hAnsi="Times New Roman" w:cs="Times New Roman"/>
          <w:sz w:val="24"/>
          <w:szCs w:val="24"/>
        </w:rPr>
        <w:t xml:space="preserve">Makassar merupakan salah satu perusahaan dagang yang bergerak di bidang </w:t>
      </w:r>
      <w:r w:rsidRPr="000A59AF">
        <w:rPr>
          <w:rFonts w:ascii="Times New Roman" w:eastAsia="Times New Roman" w:hAnsi="Times New Roman" w:cs="Times New Roman"/>
          <w:color w:val="1A1A1A"/>
          <w:sz w:val="24"/>
          <w:szCs w:val="24"/>
          <w:lang w:eastAsia="id-ID"/>
        </w:rPr>
        <w:t xml:space="preserve">pemasaran mobil merk Mitsubishi </w:t>
      </w:r>
      <w:r w:rsidRPr="000A59AF">
        <w:rPr>
          <w:rFonts w:ascii="Times New Roman" w:eastAsia="Times New Roman" w:hAnsi="Times New Roman" w:cs="Times New Roman"/>
          <w:sz w:val="24"/>
          <w:szCs w:val="24"/>
        </w:rPr>
        <w:t xml:space="preserve">juga melakukan usaha-usaha perbengkelan </w:t>
      </w:r>
      <w:r w:rsidRPr="000A59AF">
        <w:rPr>
          <w:rFonts w:ascii="Times New Roman" w:eastAsia="Times New Roman" w:hAnsi="Times New Roman" w:cs="Times New Roman"/>
          <w:i/>
          <w:sz w:val="24"/>
          <w:szCs w:val="24"/>
        </w:rPr>
        <w:t>(service station)</w:t>
      </w:r>
      <w:r w:rsidRPr="000A59AF">
        <w:rPr>
          <w:rFonts w:ascii="Times New Roman" w:eastAsia="Times New Roman" w:hAnsi="Times New Roman" w:cs="Times New Roman"/>
          <w:sz w:val="24"/>
          <w:szCs w:val="24"/>
        </w:rPr>
        <w:t xml:space="preserve"> dan pemeliharaan kendaraan. Selain </w:t>
      </w:r>
      <w:r w:rsidRPr="000A59AF">
        <w:rPr>
          <w:rFonts w:ascii="Times New Roman" w:eastAsia="Times New Roman" w:hAnsi="Times New Roman" w:cs="Times New Roman"/>
          <w:i/>
          <w:sz w:val="24"/>
          <w:szCs w:val="24"/>
        </w:rPr>
        <w:t>service station</w:t>
      </w:r>
      <w:r w:rsidRPr="000A59AF">
        <w:rPr>
          <w:rFonts w:ascii="Times New Roman" w:eastAsia="Times New Roman" w:hAnsi="Times New Roman" w:cs="Times New Roman"/>
          <w:sz w:val="24"/>
          <w:szCs w:val="24"/>
        </w:rPr>
        <w:t xml:space="preserve"> </w:t>
      </w:r>
      <w:r w:rsidRPr="000A59AF">
        <w:rPr>
          <w:rFonts w:ascii="Times New Roman" w:eastAsia="Times New Roman" w:hAnsi="Times New Roman" w:cs="Times New Roman"/>
          <w:color w:val="1A1A1A"/>
          <w:sz w:val="24"/>
          <w:szCs w:val="24"/>
          <w:lang w:eastAsia="id-ID"/>
        </w:rPr>
        <w:t>PT Bosowa Berlian Motor merupakan</w:t>
      </w:r>
      <w:r w:rsidRPr="000A59AF">
        <w:rPr>
          <w:rFonts w:ascii="Times New Roman" w:eastAsia="Times New Roman" w:hAnsi="Times New Roman" w:cs="Times New Roman"/>
          <w:sz w:val="24"/>
          <w:szCs w:val="24"/>
        </w:rPr>
        <w:t xml:space="preserve"> perusahaan yang bergerak dalam bidang perdagangan otomotif yaitu </w:t>
      </w:r>
      <w:r w:rsidRPr="009D24B2">
        <w:rPr>
          <w:rFonts w:ascii="Times New Roman" w:eastAsia="Times New Roman" w:hAnsi="Times New Roman" w:cs="Times New Roman"/>
          <w:i/>
          <w:sz w:val="24"/>
          <w:szCs w:val="24"/>
        </w:rPr>
        <w:t xml:space="preserve">dealer </w:t>
      </w:r>
      <w:r w:rsidRPr="000A59AF">
        <w:rPr>
          <w:rFonts w:ascii="Times New Roman" w:eastAsia="Times New Roman" w:hAnsi="Times New Roman" w:cs="Times New Roman"/>
          <w:sz w:val="24"/>
          <w:szCs w:val="24"/>
        </w:rPr>
        <w:t xml:space="preserve">kendaraan dan </w:t>
      </w:r>
      <w:r w:rsidRPr="00CC70FF">
        <w:rPr>
          <w:rFonts w:ascii="Times New Roman" w:eastAsia="Times New Roman" w:hAnsi="Times New Roman" w:cs="Times New Roman"/>
          <w:i/>
          <w:sz w:val="24"/>
          <w:szCs w:val="24"/>
        </w:rPr>
        <w:t>spare part</w:t>
      </w:r>
      <w:r w:rsidRPr="000A59AF">
        <w:rPr>
          <w:rFonts w:ascii="Times New Roman" w:eastAsia="Times New Roman" w:hAnsi="Times New Roman" w:cs="Times New Roman"/>
          <w:i/>
          <w:sz w:val="24"/>
          <w:szCs w:val="24"/>
        </w:rPr>
        <w:t xml:space="preserve"> </w:t>
      </w:r>
      <w:r w:rsidRPr="000A59AF">
        <w:rPr>
          <w:rFonts w:ascii="Times New Roman" w:eastAsia="Times New Roman" w:hAnsi="Times New Roman" w:cs="Times New Roman"/>
          <w:sz w:val="24"/>
          <w:szCs w:val="24"/>
        </w:rPr>
        <w:t>asli Mitsubishi.</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Persediaan </w:t>
      </w:r>
      <w:r w:rsidRPr="00CC70FF">
        <w:rPr>
          <w:rFonts w:ascii="Times New Roman" w:hAnsi="Times New Roman" w:cs="Times New Roman"/>
          <w:i/>
          <w:sz w:val="24"/>
          <w:szCs w:val="24"/>
        </w:rPr>
        <w:t>spare part</w:t>
      </w:r>
      <w:r>
        <w:rPr>
          <w:rFonts w:ascii="Times New Roman" w:hAnsi="Times New Roman" w:cs="Times New Roman"/>
          <w:sz w:val="24"/>
          <w:szCs w:val="24"/>
        </w:rPr>
        <w:t xml:space="preserve"> ini berbeda dengan persediaan lainnya dimana spare part tidak memiliki masa kadaluarsa.</w:t>
      </w:r>
    </w:p>
    <w:p w:rsidR="00203683" w:rsidRDefault="00D064BF" w:rsidP="00197F34">
      <w:pPr>
        <w:spacing w:line="480" w:lineRule="auto"/>
        <w:ind w:firstLine="567"/>
        <w:jc w:val="both"/>
        <w:rPr>
          <w:rFonts w:ascii="Times New Roman" w:eastAsia="Times New Roman" w:hAnsi="Times New Roman" w:cs="Times New Roman"/>
          <w:sz w:val="24"/>
          <w:szCs w:val="24"/>
          <w:lang w:eastAsia="id-ID"/>
        </w:rPr>
      </w:pPr>
      <w:r>
        <w:rPr>
          <w:rFonts w:ascii="Times New Roman" w:hAnsi="Times New Roman"/>
          <w:sz w:val="24"/>
          <w:szCs w:val="24"/>
        </w:rPr>
        <w:t xml:space="preserve">Dalam kegiatan operasi perusahaan, sering terjadi perbedaan jumlah fisik persediaan barang dagang yang terdapat digudang dengan jumlah yang tercatat </w:t>
      </w:r>
      <w:r>
        <w:rPr>
          <w:rFonts w:ascii="Times New Roman" w:hAnsi="Times New Roman"/>
          <w:sz w:val="24"/>
          <w:szCs w:val="24"/>
        </w:rPr>
        <w:lastRenderedPageBreak/>
        <w:t>dalam buku besar persediaan barang dagang persediaan. Hal ini disebabkan karena kurangnya pengawasan dalam pencatatan persediaan barang dagang.</w:t>
      </w:r>
      <w:r w:rsidR="00203683" w:rsidRPr="00127F09">
        <w:rPr>
          <w:rFonts w:ascii="Times New Roman" w:eastAsia="Times New Roman" w:hAnsi="Times New Roman" w:cs="Times New Roman"/>
          <w:sz w:val="24"/>
          <w:szCs w:val="24"/>
          <w:lang w:eastAsia="id-ID"/>
        </w:rPr>
        <w:t>.</w:t>
      </w:r>
      <w:r w:rsidR="001D625A">
        <w:rPr>
          <w:rFonts w:ascii="Times New Roman" w:eastAsia="Times New Roman" w:hAnsi="Times New Roman" w:cs="Times New Roman"/>
          <w:sz w:val="24"/>
          <w:szCs w:val="24"/>
          <w:lang w:eastAsia="id-ID"/>
        </w:rPr>
        <w:t xml:space="preserve"> </w:t>
      </w:r>
      <w:r w:rsidR="001D625A">
        <w:rPr>
          <w:rFonts w:ascii="Times New Roman" w:hAnsi="Times New Roman"/>
          <w:sz w:val="24"/>
          <w:szCs w:val="24"/>
        </w:rPr>
        <w:t xml:space="preserve">Masalah lain yang sering terjadi pada PT Bosowa Berlian Motor adalah masalah yang berkaitan dengan penyediaan barang dagang yang diinginkan konsumen. Perusahaan tidak dapat langsung memenuhi semua permintaan yang diinginkan konsumen karena kurangnya </w:t>
      </w:r>
      <w:r>
        <w:rPr>
          <w:rFonts w:ascii="Times New Roman" w:hAnsi="Times New Roman"/>
          <w:i/>
          <w:sz w:val="24"/>
          <w:szCs w:val="24"/>
        </w:rPr>
        <w:t xml:space="preserve">stock </w:t>
      </w:r>
      <w:r>
        <w:rPr>
          <w:rFonts w:ascii="Times New Roman" w:hAnsi="Times New Roman"/>
          <w:sz w:val="24"/>
          <w:szCs w:val="24"/>
        </w:rPr>
        <w:t xml:space="preserve">persediaan </w:t>
      </w:r>
      <w:r>
        <w:rPr>
          <w:rFonts w:ascii="Times New Roman" w:hAnsi="Times New Roman"/>
          <w:i/>
          <w:sz w:val="24"/>
          <w:szCs w:val="24"/>
        </w:rPr>
        <w:t>spare part</w:t>
      </w:r>
      <w:r w:rsidR="001D625A">
        <w:rPr>
          <w:rFonts w:ascii="Times New Roman" w:hAnsi="Times New Roman"/>
          <w:sz w:val="24"/>
          <w:szCs w:val="24"/>
        </w:rPr>
        <w:t xml:space="preserve"> yang dimiliki perusahaan. Hal ini juga menyebabkan biaya persediaan barang dagang menjadi lebih besar karena timbulnya biaya kehabisan atau kekurangan barang (</w:t>
      </w:r>
      <w:r w:rsidR="001D625A">
        <w:rPr>
          <w:rFonts w:ascii="Times New Roman" w:hAnsi="Times New Roman"/>
          <w:i/>
          <w:sz w:val="24"/>
          <w:szCs w:val="24"/>
        </w:rPr>
        <w:t>shortage cost</w:t>
      </w:r>
      <w:r w:rsidR="001D625A">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s="Times New Roman"/>
          <w:sz w:val="24"/>
          <w:szCs w:val="24"/>
          <w:lang w:eastAsia="id-ID"/>
        </w:rPr>
        <w:t>Oleh karena itu,</w:t>
      </w:r>
      <w:r w:rsidRPr="00127F0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diperlukan pengelolaan</w:t>
      </w:r>
      <w:r w:rsidRPr="00127F09">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penilaian dan pencatatan</w:t>
      </w:r>
      <w:r w:rsidRPr="00127F09">
        <w:rPr>
          <w:rFonts w:ascii="Times New Roman" w:eastAsia="Times New Roman" w:hAnsi="Times New Roman" w:cs="Times New Roman"/>
          <w:sz w:val="24"/>
          <w:szCs w:val="24"/>
          <w:lang w:eastAsia="id-ID"/>
        </w:rPr>
        <w:t xml:space="preserve"> persediaan yang tepat. Sehingga kebutuhan manajemen baik dalam hal mutu maupun ketepatan penyajian informasi dalam laporan keuangan</w:t>
      </w:r>
      <w:r w:rsidR="00C41350">
        <w:rPr>
          <w:rFonts w:ascii="Times New Roman" w:eastAsia="Times New Roman" w:hAnsi="Times New Roman" w:cs="Times New Roman"/>
          <w:sz w:val="24"/>
          <w:szCs w:val="24"/>
          <w:lang w:eastAsia="id-ID"/>
        </w:rPr>
        <w:t>.</w:t>
      </w:r>
    </w:p>
    <w:p w:rsidR="00284CFC" w:rsidRPr="00B23C64" w:rsidRDefault="00B23C64" w:rsidP="00B23C64">
      <w:pPr>
        <w:spacing w:line="240" w:lineRule="auto"/>
        <w:ind w:left="1134" w:hanging="1134"/>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Tabel 1.1</w:t>
      </w:r>
      <w:r w:rsidR="00C41350">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 xml:space="preserve"> </w:t>
      </w:r>
      <w:r w:rsidR="00C41350">
        <w:rPr>
          <w:rFonts w:ascii="Times New Roman" w:eastAsia="Times New Roman" w:hAnsi="Times New Roman" w:cs="Times New Roman"/>
          <w:b/>
          <w:sz w:val="24"/>
          <w:szCs w:val="24"/>
          <w:lang w:eastAsia="id-ID"/>
        </w:rPr>
        <w:t xml:space="preserve">Data Pembelian Persediaan </w:t>
      </w:r>
      <w:r w:rsidR="00C41350">
        <w:rPr>
          <w:rFonts w:ascii="Times New Roman" w:eastAsia="Times New Roman" w:hAnsi="Times New Roman" w:cs="Times New Roman"/>
          <w:b/>
          <w:i/>
          <w:sz w:val="24"/>
          <w:szCs w:val="24"/>
          <w:lang w:eastAsia="id-ID"/>
        </w:rPr>
        <w:t xml:space="preserve">Spare Part </w:t>
      </w:r>
      <w:r w:rsidR="00C41350">
        <w:rPr>
          <w:rFonts w:ascii="Times New Roman" w:eastAsia="Times New Roman" w:hAnsi="Times New Roman" w:cs="Times New Roman"/>
          <w:b/>
          <w:sz w:val="24"/>
          <w:szCs w:val="24"/>
          <w:lang w:eastAsia="id-ID"/>
        </w:rPr>
        <w:t>PT Bosowa Berlian Motor     Periode Januari – Desember 2015</w:t>
      </w:r>
    </w:p>
    <w:tbl>
      <w:tblPr>
        <w:tblW w:w="7953" w:type="dxa"/>
        <w:tblInd w:w="93" w:type="dxa"/>
        <w:tblLook w:val="04A0"/>
      </w:tblPr>
      <w:tblGrid>
        <w:gridCol w:w="1433"/>
        <w:gridCol w:w="1984"/>
        <w:gridCol w:w="1985"/>
        <w:gridCol w:w="2551"/>
      </w:tblGrid>
      <w:tr w:rsidR="00F32DD1" w:rsidRPr="00F32DD1" w:rsidTr="00F32DD1">
        <w:trPr>
          <w:trHeight w:val="315"/>
        </w:trPr>
        <w:tc>
          <w:tcPr>
            <w:tcW w:w="1433" w:type="dxa"/>
            <w:vMerge w:val="restart"/>
            <w:tcBorders>
              <w:top w:val="single" w:sz="8" w:space="0" w:color="auto"/>
              <w:left w:val="nil"/>
              <w:bottom w:val="single" w:sz="8" w:space="0" w:color="000000"/>
              <w:right w:val="nil"/>
            </w:tcBorders>
            <w:shd w:val="clear" w:color="auto" w:fill="auto"/>
            <w:vAlign w:val="center"/>
            <w:hideMark/>
          </w:tcPr>
          <w:p w:rsidR="00F32DD1" w:rsidRPr="00F32DD1" w:rsidRDefault="00F32DD1" w:rsidP="00F32DD1">
            <w:pPr>
              <w:spacing w:line="240" w:lineRule="auto"/>
              <w:jc w:val="center"/>
              <w:rPr>
                <w:rFonts w:ascii="Times New Roman" w:eastAsia="Times New Roman" w:hAnsi="Times New Roman" w:cs="Times New Roman"/>
                <w:b/>
                <w:bCs/>
                <w:color w:val="000000"/>
                <w:lang w:eastAsia="id-ID"/>
              </w:rPr>
            </w:pPr>
            <w:r w:rsidRPr="00F32DD1">
              <w:rPr>
                <w:rFonts w:ascii="Times New Roman" w:eastAsia="Times New Roman" w:hAnsi="Times New Roman" w:cs="Times New Roman"/>
                <w:b/>
                <w:bCs/>
                <w:color w:val="000000"/>
                <w:lang w:eastAsia="id-ID"/>
              </w:rPr>
              <w:t>BULAN</w:t>
            </w:r>
          </w:p>
        </w:tc>
        <w:tc>
          <w:tcPr>
            <w:tcW w:w="6520" w:type="dxa"/>
            <w:gridSpan w:val="3"/>
            <w:tcBorders>
              <w:top w:val="single" w:sz="8" w:space="0" w:color="auto"/>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Times New Roman" w:eastAsia="Times New Roman" w:hAnsi="Times New Roman" w:cs="Times New Roman"/>
                <w:b/>
                <w:bCs/>
                <w:color w:val="000000"/>
                <w:lang w:eastAsia="id-ID"/>
              </w:rPr>
            </w:pPr>
            <w:r w:rsidRPr="00F32DD1">
              <w:rPr>
                <w:rFonts w:ascii="Times New Roman" w:eastAsia="Times New Roman" w:hAnsi="Times New Roman" w:cs="Times New Roman"/>
                <w:b/>
                <w:bCs/>
                <w:color w:val="000000"/>
                <w:lang w:eastAsia="id-ID"/>
              </w:rPr>
              <w:t>Dealer</w:t>
            </w:r>
          </w:p>
        </w:tc>
      </w:tr>
      <w:tr w:rsidR="00F32DD1" w:rsidRPr="00F32DD1" w:rsidTr="00F32DD1">
        <w:trPr>
          <w:trHeight w:val="315"/>
        </w:trPr>
        <w:tc>
          <w:tcPr>
            <w:tcW w:w="1433" w:type="dxa"/>
            <w:vMerge/>
            <w:tcBorders>
              <w:top w:val="single" w:sz="8" w:space="0" w:color="auto"/>
              <w:left w:val="nil"/>
              <w:bottom w:val="single" w:sz="8" w:space="0" w:color="000000"/>
              <w:right w:val="nil"/>
            </w:tcBorders>
            <w:vAlign w:val="center"/>
            <w:hideMark/>
          </w:tcPr>
          <w:p w:rsidR="00F32DD1" w:rsidRPr="00F32DD1" w:rsidRDefault="00F32DD1" w:rsidP="00F32DD1">
            <w:pPr>
              <w:spacing w:line="240" w:lineRule="auto"/>
              <w:rPr>
                <w:rFonts w:ascii="Times New Roman" w:eastAsia="Times New Roman" w:hAnsi="Times New Roman" w:cs="Times New Roman"/>
                <w:b/>
                <w:bCs/>
                <w:color w:val="000000"/>
                <w:lang w:eastAsia="id-ID"/>
              </w:rPr>
            </w:pPr>
          </w:p>
        </w:tc>
        <w:tc>
          <w:tcPr>
            <w:tcW w:w="6520" w:type="dxa"/>
            <w:gridSpan w:val="3"/>
            <w:tcBorders>
              <w:top w:val="single" w:sz="8" w:space="0" w:color="auto"/>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Times New Roman" w:eastAsia="Times New Roman" w:hAnsi="Times New Roman" w:cs="Times New Roman"/>
                <w:b/>
                <w:bCs/>
                <w:color w:val="000000"/>
                <w:lang w:eastAsia="id-ID"/>
              </w:rPr>
            </w:pPr>
            <w:r w:rsidRPr="00F32DD1">
              <w:rPr>
                <w:rFonts w:ascii="Times New Roman" w:eastAsia="Times New Roman" w:hAnsi="Times New Roman" w:cs="Times New Roman"/>
                <w:b/>
                <w:bCs/>
                <w:color w:val="000000"/>
                <w:lang w:eastAsia="id-ID"/>
              </w:rPr>
              <w:t>Makassar / AVBO 100128</w:t>
            </w:r>
          </w:p>
        </w:tc>
      </w:tr>
      <w:tr w:rsidR="00F32DD1" w:rsidRPr="00F32DD1" w:rsidTr="00F32DD1">
        <w:trPr>
          <w:trHeight w:val="315"/>
        </w:trPr>
        <w:tc>
          <w:tcPr>
            <w:tcW w:w="1433" w:type="dxa"/>
            <w:vMerge/>
            <w:tcBorders>
              <w:top w:val="single" w:sz="8" w:space="0" w:color="auto"/>
              <w:left w:val="nil"/>
              <w:bottom w:val="single" w:sz="8" w:space="0" w:color="000000"/>
              <w:right w:val="nil"/>
            </w:tcBorders>
            <w:vAlign w:val="center"/>
            <w:hideMark/>
          </w:tcPr>
          <w:p w:rsidR="00F32DD1" w:rsidRPr="00F32DD1" w:rsidRDefault="00F32DD1" w:rsidP="00F32DD1">
            <w:pPr>
              <w:spacing w:line="240" w:lineRule="auto"/>
              <w:rPr>
                <w:rFonts w:ascii="Times New Roman" w:eastAsia="Times New Roman" w:hAnsi="Times New Roman" w:cs="Times New Roman"/>
                <w:b/>
                <w:bCs/>
                <w:color w:val="000000"/>
                <w:lang w:eastAsia="id-ID"/>
              </w:rPr>
            </w:pPr>
          </w:p>
        </w:tc>
        <w:tc>
          <w:tcPr>
            <w:tcW w:w="1984"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Times New Roman" w:eastAsia="Times New Roman" w:hAnsi="Times New Roman" w:cs="Times New Roman"/>
                <w:b/>
                <w:bCs/>
                <w:color w:val="000000"/>
                <w:lang w:eastAsia="id-ID"/>
              </w:rPr>
            </w:pPr>
            <w:r w:rsidRPr="00F32DD1">
              <w:rPr>
                <w:rFonts w:ascii="Times New Roman" w:eastAsia="Times New Roman" w:hAnsi="Times New Roman" w:cs="Times New Roman"/>
                <w:b/>
                <w:bCs/>
                <w:color w:val="000000"/>
                <w:lang w:eastAsia="id-ID"/>
              </w:rPr>
              <w:t>Regular Order</w:t>
            </w:r>
          </w:p>
        </w:tc>
        <w:tc>
          <w:tcPr>
            <w:tcW w:w="1985"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Times New Roman" w:eastAsia="Times New Roman" w:hAnsi="Times New Roman" w:cs="Times New Roman"/>
                <w:b/>
                <w:bCs/>
                <w:color w:val="000000"/>
                <w:lang w:eastAsia="id-ID"/>
              </w:rPr>
            </w:pPr>
            <w:r w:rsidRPr="00F32DD1">
              <w:rPr>
                <w:rFonts w:ascii="Times New Roman" w:eastAsia="Times New Roman" w:hAnsi="Times New Roman" w:cs="Times New Roman"/>
                <w:b/>
                <w:bCs/>
                <w:color w:val="000000"/>
                <w:lang w:eastAsia="id-ID"/>
              </w:rPr>
              <w:t>Emergency</w:t>
            </w:r>
          </w:p>
        </w:tc>
        <w:tc>
          <w:tcPr>
            <w:tcW w:w="2551"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Times New Roman" w:eastAsia="Times New Roman" w:hAnsi="Times New Roman" w:cs="Times New Roman"/>
                <w:b/>
                <w:bCs/>
                <w:color w:val="000000"/>
                <w:lang w:eastAsia="id-ID"/>
              </w:rPr>
            </w:pPr>
            <w:r w:rsidRPr="00F32DD1">
              <w:rPr>
                <w:rFonts w:ascii="Times New Roman" w:eastAsia="Times New Roman" w:hAnsi="Times New Roman" w:cs="Times New Roman"/>
                <w:b/>
                <w:bCs/>
                <w:color w:val="000000"/>
                <w:lang w:eastAsia="id-ID"/>
              </w:rPr>
              <w:t>Ach Pembelian</w:t>
            </w:r>
          </w:p>
        </w:tc>
      </w:tr>
      <w:tr w:rsidR="00F32DD1" w:rsidRPr="00F32DD1" w:rsidTr="00F32DD1">
        <w:trPr>
          <w:trHeight w:val="315"/>
        </w:trPr>
        <w:tc>
          <w:tcPr>
            <w:tcW w:w="1433"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rPr>
                <w:rFonts w:ascii="Times New Roman" w:eastAsia="Times New Roman" w:hAnsi="Times New Roman" w:cs="Times New Roman"/>
                <w:color w:val="000000"/>
                <w:lang w:eastAsia="id-ID"/>
              </w:rPr>
            </w:pPr>
            <w:r w:rsidRPr="00F32DD1">
              <w:rPr>
                <w:rFonts w:ascii="Times New Roman" w:eastAsia="Times New Roman" w:hAnsi="Times New Roman" w:cs="Times New Roman"/>
                <w:color w:val="000000"/>
                <w:lang w:eastAsia="id-ID"/>
              </w:rPr>
              <w:t>Januari</w:t>
            </w:r>
          </w:p>
        </w:tc>
        <w:tc>
          <w:tcPr>
            <w:tcW w:w="1984"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947.824.113</w:t>
            </w:r>
          </w:p>
        </w:tc>
        <w:tc>
          <w:tcPr>
            <w:tcW w:w="1985"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500.118.232</w:t>
            </w:r>
          </w:p>
        </w:tc>
        <w:tc>
          <w:tcPr>
            <w:tcW w:w="2551"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1.447.942.345</w:t>
            </w:r>
          </w:p>
        </w:tc>
      </w:tr>
      <w:tr w:rsidR="00F32DD1" w:rsidRPr="00F32DD1" w:rsidTr="00F32DD1">
        <w:trPr>
          <w:trHeight w:val="315"/>
        </w:trPr>
        <w:tc>
          <w:tcPr>
            <w:tcW w:w="1433"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rPr>
                <w:rFonts w:ascii="Times New Roman" w:eastAsia="Times New Roman" w:hAnsi="Times New Roman" w:cs="Times New Roman"/>
                <w:color w:val="000000"/>
                <w:lang w:eastAsia="id-ID"/>
              </w:rPr>
            </w:pPr>
            <w:r w:rsidRPr="00F32DD1">
              <w:rPr>
                <w:rFonts w:ascii="Times New Roman" w:eastAsia="Times New Roman" w:hAnsi="Times New Roman" w:cs="Times New Roman"/>
                <w:color w:val="000000"/>
                <w:lang w:eastAsia="id-ID"/>
              </w:rPr>
              <w:t>Februari</w:t>
            </w:r>
          </w:p>
        </w:tc>
        <w:tc>
          <w:tcPr>
            <w:tcW w:w="1984"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900.580.134</w:t>
            </w:r>
          </w:p>
        </w:tc>
        <w:tc>
          <w:tcPr>
            <w:tcW w:w="1985"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24.391.806</w:t>
            </w:r>
          </w:p>
        </w:tc>
        <w:tc>
          <w:tcPr>
            <w:tcW w:w="2551"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924.971.940</w:t>
            </w:r>
          </w:p>
        </w:tc>
      </w:tr>
      <w:tr w:rsidR="00F32DD1" w:rsidRPr="00F32DD1" w:rsidTr="00F32DD1">
        <w:trPr>
          <w:trHeight w:val="315"/>
        </w:trPr>
        <w:tc>
          <w:tcPr>
            <w:tcW w:w="1433"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rPr>
                <w:rFonts w:ascii="Times New Roman" w:eastAsia="Times New Roman" w:hAnsi="Times New Roman" w:cs="Times New Roman"/>
                <w:color w:val="000000"/>
                <w:lang w:eastAsia="id-ID"/>
              </w:rPr>
            </w:pPr>
            <w:r w:rsidRPr="00F32DD1">
              <w:rPr>
                <w:rFonts w:ascii="Times New Roman" w:eastAsia="Times New Roman" w:hAnsi="Times New Roman" w:cs="Times New Roman"/>
                <w:color w:val="000000"/>
                <w:lang w:eastAsia="id-ID"/>
              </w:rPr>
              <w:t>Maret</w:t>
            </w:r>
          </w:p>
        </w:tc>
        <w:tc>
          <w:tcPr>
            <w:tcW w:w="1984"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1.122.685.566</w:t>
            </w:r>
          </w:p>
        </w:tc>
        <w:tc>
          <w:tcPr>
            <w:tcW w:w="1985"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330.904.295</w:t>
            </w:r>
          </w:p>
        </w:tc>
        <w:tc>
          <w:tcPr>
            <w:tcW w:w="2551"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1.453.589.861</w:t>
            </w:r>
          </w:p>
        </w:tc>
      </w:tr>
      <w:tr w:rsidR="00F32DD1" w:rsidRPr="00F32DD1" w:rsidTr="00F32DD1">
        <w:trPr>
          <w:trHeight w:val="315"/>
        </w:trPr>
        <w:tc>
          <w:tcPr>
            <w:tcW w:w="1433"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rPr>
                <w:rFonts w:ascii="Times New Roman" w:eastAsia="Times New Roman" w:hAnsi="Times New Roman" w:cs="Times New Roman"/>
                <w:color w:val="000000"/>
                <w:lang w:eastAsia="id-ID"/>
              </w:rPr>
            </w:pPr>
            <w:r w:rsidRPr="00F32DD1">
              <w:rPr>
                <w:rFonts w:ascii="Times New Roman" w:eastAsia="Times New Roman" w:hAnsi="Times New Roman" w:cs="Times New Roman"/>
                <w:color w:val="000000"/>
                <w:lang w:eastAsia="id-ID"/>
              </w:rPr>
              <w:t>April</w:t>
            </w:r>
          </w:p>
        </w:tc>
        <w:tc>
          <w:tcPr>
            <w:tcW w:w="1984"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458.234.560</w:t>
            </w:r>
          </w:p>
        </w:tc>
        <w:tc>
          <w:tcPr>
            <w:tcW w:w="1985"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244.789.021</w:t>
            </w:r>
          </w:p>
        </w:tc>
        <w:tc>
          <w:tcPr>
            <w:tcW w:w="2551"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703.023.581</w:t>
            </w:r>
          </w:p>
        </w:tc>
      </w:tr>
      <w:tr w:rsidR="00F32DD1" w:rsidRPr="00F32DD1" w:rsidTr="00F32DD1">
        <w:trPr>
          <w:trHeight w:val="315"/>
        </w:trPr>
        <w:tc>
          <w:tcPr>
            <w:tcW w:w="1433"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rPr>
                <w:rFonts w:ascii="Times New Roman" w:eastAsia="Times New Roman" w:hAnsi="Times New Roman" w:cs="Times New Roman"/>
                <w:color w:val="000000"/>
                <w:lang w:eastAsia="id-ID"/>
              </w:rPr>
            </w:pPr>
            <w:r w:rsidRPr="00F32DD1">
              <w:rPr>
                <w:rFonts w:ascii="Times New Roman" w:eastAsia="Times New Roman" w:hAnsi="Times New Roman" w:cs="Times New Roman"/>
                <w:color w:val="000000"/>
                <w:lang w:eastAsia="id-ID"/>
              </w:rPr>
              <w:t>Mei</w:t>
            </w:r>
          </w:p>
        </w:tc>
        <w:tc>
          <w:tcPr>
            <w:tcW w:w="1984"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802.080.939</w:t>
            </w:r>
          </w:p>
        </w:tc>
        <w:tc>
          <w:tcPr>
            <w:tcW w:w="1985"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137.353.802</w:t>
            </w:r>
          </w:p>
        </w:tc>
        <w:tc>
          <w:tcPr>
            <w:tcW w:w="2551"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939.434.741</w:t>
            </w:r>
          </w:p>
        </w:tc>
      </w:tr>
      <w:tr w:rsidR="00F32DD1" w:rsidRPr="00F32DD1" w:rsidTr="00F32DD1">
        <w:trPr>
          <w:trHeight w:val="315"/>
        </w:trPr>
        <w:tc>
          <w:tcPr>
            <w:tcW w:w="1433"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rPr>
                <w:rFonts w:ascii="Times New Roman" w:eastAsia="Times New Roman" w:hAnsi="Times New Roman" w:cs="Times New Roman"/>
                <w:color w:val="000000"/>
                <w:lang w:eastAsia="id-ID"/>
              </w:rPr>
            </w:pPr>
            <w:r w:rsidRPr="00F32DD1">
              <w:rPr>
                <w:rFonts w:ascii="Times New Roman" w:eastAsia="Times New Roman" w:hAnsi="Times New Roman" w:cs="Times New Roman"/>
                <w:color w:val="000000"/>
                <w:lang w:eastAsia="id-ID"/>
              </w:rPr>
              <w:t>Juni</w:t>
            </w:r>
          </w:p>
        </w:tc>
        <w:tc>
          <w:tcPr>
            <w:tcW w:w="1984"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685.605.559</w:t>
            </w:r>
          </w:p>
        </w:tc>
        <w:tc>
          <w:tcPr>
            <w:tcW w:w="1985"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278.792.269</w:t>
            </w:r>
          </w:p>
        </w:tc>
        <w:tc>
          <w:tcPr>
            <w:tcW w:w="2551"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964.397.828</w:t>
            </w:r>
          </w:p>
        </w:tc>
      </w:tr>
      <w:tr w:rsidR="00F32DD1" w:rsidRPr="00F32DD1" w:rsidTr="00F32DD1">
        <w:trPr>
          <w:trHeight w:val="315"/>
        </w:trPr>
        <w:tc>
          <w:tcPr>
            <w:tcW w:w="1433"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rPr>
                <w:rFonts w:ascii="Times New Roman" w:eastAsia="Times New Roman" w:hAnsi="Times New Roman" w:cs="Times New Roman"/>
                <w:color w:val="000000"/>
                <w:lang w:eastAsia="id-ID"/>
              </w:rPr>
            </w:pPr>
            <w:r w:rsidRPr="00F32DD1">
              <w:rPr>
                <w:rFonts w:ascii="Times New Roman" w:eastAsia="Times New Roman" w:hAnsi="Times New Roman" w:cs="Times New Roman"/>
                <w:color w:val="000000"/>
                <w:lang w:eastAsia="id-ID"/>
              </w:rPr>
              <w:t>Juli</w:t>
            </w:r>
          </w:p>
        </w:tc>
        <w:tc>
          <w:tcPr>
            <w:tcW w:w="1984"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1.000.763.315</w:t>
            </w:r>
          </w:p>
        </w:tc>
        <w:tc>
          <w:tcPr>
            <w:tcW w:w="1985"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79.249.978</w:t>
            </w:r>
          </w:p>
        </w:tc>
        <w:tc>
          <w:tcPr>
            <w:tcW w:w="2551"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1.080.013.293</w:t>
            </w:r>
          </w:p>
        </w:tc>
      </w:tr>
      <w:tr w:rsidR="00F32DD1" w:rsidRPr="00F32DD1" w:rsidTr="00F32DD1">
        <w:trPr>
          <w:trHeight w:val="315"/>
        </w:trPr>
        <w:tc>
          <w:tcPr>
            <w:tcW w:w="1433"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rPr>
                <w:rFonts w:ascii="Times New Roman" w:eastAsia="Times New Roman" w:hAnsi="Times New Roman" w:cs="Times New Roman"/>
                <w:color w:val="000000"/>
                <w:lang w:eastAsia="id-ID"/>
              </w:rPr>
            </w:pPr>
            <w:r w:rsidRPr="00F32DD1">
              <w:rPr>
                <w:rFonts w:ascii="Times New Roman" w:eastAsia="Times New Roman" w:hAnsi="Times New Roman" w:cs="Times New Roman"/>
                <w:color w:val="000000"/>
                <w:lang w:eastAsia="id-ID"/>
              </w:rPr>
              <w:t>Agustus</w:t>
            </w:r>
          </w:p>
        </w:tc>
        <w:tc>
          <w:tcPr>
            <w:tcW w:w="1984"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459.060.318</w:t>
            </w:r>
          </w:p>
        </w:tc>
        <w:tc>
          <w:tcPr>
            <w:tcW w:w="1985"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299.634.835</w:t>
            </w:r>
          </w:p>
        </w:tc>
        <w:tc>
          <w:tcPr>
            <w:tcW w:w="2551"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758.695.153</w:t>
            </w:r>
          </w:p>
        </w:tc>
      </w:tr>
      <w:tr w:rsidR="00F32DD1" w:rsidRPr="00F32DD1" w:rsidTr="00F32DD1">
        <w:trPr>
          <w:trHeight w:val="315"/>
        </w:trPr>
        <w:tc>
          <w:tcPr>
            <w:tcW w:w="1433"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rPr>
                <w:rFonts w:ascii="Times New Roman" w:eastAsia="Times New Roman" w:hAnsi="Times New Roman" w:cs="Times New Roman"/>
                <w:color w:val="000000"/>
                <w:lang w:eastAsia="id-ID"/>
              </w:rPr>
            </w:pPr>
            <w:r w:rsidRPr="00F32DD1">
              <w:rPr>
                <w:rFonts w:ascii="Times New Roman" w:eastAsia="Times New Roman" w:hAnsi="Times New Roman" w:cs="Times New Roman"/>
                <w:color w:val="000000"/>
                <w:lang w:eastAsia="id-ID"/>
              </w:rPr>
              <w:t>September</w:t>
            </w:r>
          </w:p>
        </w:tc>
        <w:tc>
          <w:tcPr>
            <w:tcW w:w="1984"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1.139.221.052</w:t>
            </w:r>
          </w:p>
        </w:tc>
        <w:tc>
          <w:tcPr>
            <w:tcW w:w="1985"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363.899.375</w:t>
            </w:r>
          </w:p>
        </w:tc>
        <w:tc>
          <w:tcPr>
            <w:tcW w:w="2551"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1.503.120.427</w:t>
            </w:r>
          </w:p>
        </w:tc>
      </w:tr>
      <w:tr w:rsidR="00F32DD1" w:rsidRPr="00F32DD1" w:rsidTr="00F32DD1">
        <w:trPr>
          <w:trHeight w:val="315"/>
        </w:trPr>
        <w:tc>
          <w:tcPr>
            <w:tcW w:w="1433"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rPr>
                <w:rFonts w:ascii="Times New Roman" w:eastAsia="Times New Roman" w:hAnsi="Times New Roman" w:cs="Times New Roman"/>
                <w:color w:val="000000"/>
                <w:lang w:eastAsia="id-ID"/>
              </w:rPr>
            </w:pPr>
            <w:r w:rsidRPr="00F32DD1">
              <w:rPr>
                <w:rFonts w:ascii="Times New Roman" w:eastAsia="Times New Roman" w:hAnsi="Times New Roman" w:cs="Times New Roman"/>
                <w:color w:val="000000"/>
                <w:lang w:eastAsia="id-ID"/>
              </w:rPr>
              <w:t>Oktober</w:t>
            </w:r>
          </w:p>
        </w:tc>
        <w:tc>
          <w:tcPr>
            <w:tcW w:w="1984"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1.156.080.144</w:t>
            </w:r>
          </w:p>
        </w:tc>
        <w:tc>
          <w:tcPr>
            <w:tcW w:w="1985"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435.875.570</w:t>
            </w:r>
          </w:p>
        </w:tc>
        <w:tc>
          <w:tcPr>
            <w:tcW w:w="2551"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1.591.955.714</w:t>
            </w:r>
          </w:p>
        </w:tc>
      </w:tr>
      <w:tr w:rsidR="00F32DD1" w:rsidRPr="00F32DD1" w:rsidTr="00F32DD1">
        <w:trPr>
          <w:trHeight w:val="315"/>
        </w:trPr>
        <w:tc>
          <w:tcPr>
            <w:tcW w:w="1433"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rPr>
                <w:rFonts w:ascii="Times New Roman" w:eastAsia="Times New Roman" w:hAnsi="Times New Roman" w:cs="Times New Roman"/>
                <w:color w:val="000000"/>
                <w:lang w:eastAsia="id-ID"/>
              </w:rPr>
            </w:pPr>
            <w:r w:rsidRPr="00F32DD1">
              <w:rPr>
                <w:rFonts w:ascii="Times New Roman" w:eastAsia="Times New Roman" w:hAnsi="Times New Roman" w:cs="Times New Roman"/>
                <w:color w:val="000000"/>
                <w:lang w:eastAsia="id-ID"/>
              </w:rPr>
              <w:t>November</w:t>
            </w:r>
          </w:p>
        </w:tc>
        <w:tc>
          <w:tcPr>
            <w:tcW w:w="1984"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1.102.068.512</w:t>
            </w:r>
          </w:p>
        </w:tc>
        <w:tc>
          <w:tcPr>
            <w:tcW w:w="1985"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131.083.797</w:t>
            </w:r>
          </w:p>
        </w:tc>
        <w:tc>
          <w:tcPr>
            <w:tcW w:w="2551"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1.233.152.309</w:t>
            </w:r>
          </w:p>
        </w:tc>
      </w:tr>
      <w:tr w:rsidR="00F32DD1" w:rsidRPr="00F32DD1" w:rsidTr="00F32DD1">
        <w:trPr>
          <w:trHeight w:val="315"/>
        </w:trPr>
        <w:tc>
          <w:tcPr>
            <w:tcW w:w="1433"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rPr>
                <w:rFonts w:ascii="Times New Roman" w:eastAsia="Times New Roman" w:hAnsi="Times New Roman" w:cs="Times New Roman"/>
                <w:color w:val="000000"/>
                <w:lang w:eastAsia="id-ID"/>
              </w:rPr>
            </w:pPr>
            <w:r w:rsidRPr="00F32DD1">
              <w:rPr>
                <w:rFonts w:ascii="Times New Roman" w:eastAsia="Times New Roman" w:hAnsi="Times New Roman" w:cs="Times New Roman"/>
                <w:color w:val="000000"/>
                <w:lang w:eastAsia="id-ID"/>
              </w:rPr>
              <w:t>Desember</w:t>
            </w:r>
          </w:p>
        </w:tc>
        <w:tc>
          <w:tcPr>
            <w:tcW w:w="1984"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1.506.689.457</w:t>
            </w:r>
          </w:p>
        </w:tc>
        <w:tc>
          <w:tcPr>
            <w:tcW w:w="1985"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1.020.660.893</w:t>
            </w:r>
          </w:p>
        </w:tc>
        <w:tc>
          <w:tcPr>
            <w:tcW w:w="2551" w:type="dxa"/>
            <w:tcBorders>
              <w:top w:val="nil"/>
              <w:left w:val="nil"/>
              <w:bottom w:val="single" w:sz="8" w:space="0" w:color="auto"/>
              <w:right w:val="nil"/>
            </w:tcBorders>
            <w:shd w:val="clear" w:color="auto" w:fill="auto"/>
            <w:noWrap/>
            <w:vAlign w:val="bottom"/>
            <w:hideMark/>
          </w:tcPr>
          <w:p w:rsidR="00F32DD1" w:rsidRPr="00F32DD1" w:rsidRDefault="00F32DD1" w:rsidP="00F32DD1">
            <w:pPr>
              <w:spacing w:line="240" w:lineRule="auto"/>
              <w:jc w:val="center"/>
              <w:rPr>
                <w:rFonts w:ascii="Calibri" w:eastAsia="Times New Roman" w:hAnsi="Calibri" w:cs="Times New Roman"/>
                <w:color w:val="000000"/>
                <w:lang w:eastAsia="id-ID"/>
              </w:rPr>
            </w:pPr>
            <w:r w:rsidRPr="00F32DD1">
              <w:rPr>
                <w:rFonts w:ascii="Calibri" w:eastAsia="Times New Roman" w:hAnsi="Calibri" w:cs="Times New Roman"/>
                <w:color w:val="000000"/>
                <w:lang w:eastAsia="id-ID"/>
              </w:rPr>
              <w:t>2.527.350.350</w:t>
            </w:r>
          </w:p>
        </w:tc>
      </w:tr>
    </w:tbl>
    <w:p w:rsidR="00C41350" w:rsidRDefault="00C41350" w:rsidP="00C41350">
      <w:pPr>
        <w:spacing w:line="240" w:lineRule="auto"/>
        <w:rPr>
          <w:rFonts w:ascii="Times New Roman" w:hAnsi="Times New Roman" w:cs="Times New Roman"/>
          <w:i/>
          <w:sz w:val="24"/>
          <w:szCs w:val="24"/>
        </w:rPr>
      </w:pPr>
      <w:r>
        <w:rPr>
          <w:rFonts w:ascii="Times New Roman" w:hAnsi="Times New Roman" w:cs="Times New Roman"/>
          <w:i/>
          <w:sz w:val="24"/>
          <w:szCs w:val="24"/>
        </w:rPr>
        <w:t>Sumber: Head Seact. Sales Processing dan Adm. Spare Part</w:t>
      </w:r>
    </w:p>
    <w:p w:rsidR="00906EC0" w:rsidRDefault="00906EC0" w:rsidP="00906EC0">
      <w:pPr>
        <w:spacing w:line="480" w:lineRule="auto"/>
        <w:jc w:val="both"/>
        <w:rPr>
          <w:rFonts w:ascii="Times New Roman" w:hAnsi="Times New Roman" w:cs="Times New Roman"/>
          <w:sz w:val="24"/>
          <w:szCs w:val="24"/>
        </w:rPr>
      </w:pPr>
    </w:p>
    <w:p w:rsidR="00906EC0" w:rsidRDefault="00906EC0" w:rsidP="00906EC0">
      <w:pPr>
        <w:spacing w:line="480" w:lineRule="auto"/>
        <w:jc w:val="both"/>
        <w:rPr>
          <w:rFonts w:ascii="Times New Roman" w:hAnsi="Times New Roman" w:cs="Times New Roman"/>
          <w:sz w:val="24"/>
          <w:szCs w:val="24"/>
        </w:rPr>
      </w:pPr>
    </w:p>
    <w:p w:rsidR="00B23C64" w:rsidRDefault="00B23C64" w:rsidP="00906EC0">
      <w:pPr>
        <w:spacing w:line="480" w:lineRule="auto"/>
        <w:jc w:val="both"/>
        <w:rPr>
          <w:rFonts w:ascii="Times New Roman" w:hAnsi="Times New Roman" w:cs="Times New Roman"/>
          <w:sz w:val="24"/>
          <w:szCs w:val="24"/>
        </w:rPr>
      </w:pPr>
    </w:p>
    <w:p w:rsidR="00906EC0" w:rsidRDefault="00B23C64" w:rsidP="00B23C64">
      <w:pPr>
        <w:spacing w:line="240" w:lineRule="auto"/>
        <w:ind w:left="1134" w:hanging="1134"/>
        <w:jc w:val="both"/>
        <w:rPr>
          <w:rFonts w:ascii="Times New Roman" w:hAnsi="Times New Roman" w:cs="Times New Roman"/>
          <w:b/>
          <w:sz w:val="24"/>
          <w:szCs w:val="24"/>
        </w:rPr>
      </w:pPr>
      <w:r>
        <w:rPr>
          <w:rFonts w:ascii="Times New Roman" w:hAnsi="Times New Roman" w:cs="Times New Roman"/>
          <w:b/>
          <w:sz w:val="24"/>
          <w:szCs w:val="24"/>
        </w:rPr>
        <w:lastRenderedPageBreak/>
        <w:t>Tabel 1.2</w:t>
      </w:r>
      <w:r w:rsidR="00906EC0">
        <w:rPr>
          <w:rFonts w:ascii="Times New Roman" w:hAnsi="Times New Roman" w:cs="Times New Roman"/>
          <w:b/>
          <w:sz w:val="24"/>
          <w:szCs w:val="24"/>
        </w:rPr>
        <w:t xml:space="preserve"> Data Penjuala</w:t>
      </w:r>
      <w:r w:rsidR="00485FD3">
        <w:rPr>
          <w:rFonts w:ascii="Times New Roman" w:hAnsi="Times New Roman" w:cs="Times New Roman"/>
          <w:b/>
          <w:sz w:val="24"/>
          <w:szCs w:val="24"/>
        </w:rPr>
        <w:t>n</w:t>
      </w:r>
      <w:r w:rsidR="00906EC0">
        <w:rPr>
          <w:rFonts w:ascii="Times New Roman" w:hAnsi="Times New Roman" w:cs="Times New Roman"/>
          <w:b/>
          <w:sz w:val="24"/>
          <w:szCs w:val="24"/>
        </w:rPr>
        <w:t xml:space="preserve"> Persediaan Spare Part PT Bosowa Berlian Motor Periode Januari –</w:t>
      </w:r>
      <w:r w:rsidR="004004EE">
        <w:rPr>
          <w:rFonts w:ascii="Times New Roman" w:hAnsi="Times New Roman" w:cs="Times New Roman"/>
          <w:b/>
          <w:sz w:val="24"/>
          <w:szCs w:val="24"/>
        </w:rPr>
        <w:t xml:space="preserve"> </w:t>
      </w:r>
      <w:r w:rsidR="00906EC0">
        <w:rPr>
          <w:rFonts w:ascii="Times New Roman" w:hAnsi="Times New Roman" w:cs="Times New Roman"/>
          <w:b/>
          <w:sz w:val="24"/>
          <w:szCs w:val="24"/>
        </w:rPr>
        <w:t>Desember 2015</w:t>
      </w:r>
    </w:p>
    <w:tbl>
      <w:tblPr>
        <w:tblStyle w:val="Style1"/>
        <w:tblpPr w:leftFromText="180" w:rightFromText="180" w:vertAnchor="text" w:horzAnchor="margin" w:tblpX="108" w:tblpY="137"/>
        <w:tblW w:w="7905" w:type="dxa"/>
        <w:tblLook w:val="04A0"/>
      </w:tblPr>
      <w:tblGrid>
        <w:gridCol w:w="847"/>
        <w:gridCol w:w="736"/>
        <w:gridCol w:w="793"/>
        <w:gridCol w:w="755"/>
        <w:gridCol w:w="1265"/>
        <w:gridCol w:w="1265"/>
        <w:gridCol w:w="846"/>
        <w:gridCol w:w="1398"/>
      </w:tblGrid>
      <w:tr w:rsidR="00B158CD" w:rsidRPr="00485FD3" w:rsidTr="00B472D6">
        <w:trPr>
          <w:trHeight w:val="422"/>
        </w:trPr>
        <w:tc>
          <w:tcPr>
            <w:tcW w:w="847" w:type="dxa"/>
            <w:vMerge w:val="restart"/>
            <w:noWrap/>
            <w:vAlign w:val="center"/>
            <w:hideMark/>
          </w:tcPr>
          <w:p w:rsidR="00B158CD" w:rsidRPr="00485FD3" w:rsidRDefault="00B158CD" w:rsidP="00B472D6">
            <w:pPr>
              <w:jc w:val="center"/>
              <w:rPr>
                <w:rFonts w:ascii="Times New Roman" w:hAnsi="Times New Roman" w:cs="Times New Roman"/>
                <w:b/>
                <w:bCs/>
                <w:color w:val="000000"/>
                <w:sz w:val="18"/>
              </w:rPr>
            </w:pPr>
            <w:r w:rsidRPr="00485FD3">
              <w:rPr>
                <w:rFonts w:ascii="Times New Roman" w:hAnsi="Times New Roman" w:cs="Times New Roman"/>
                <w:b/>
                <w:bCs/>
                <w:color w:val="000000"/>
                <w:sz w:val="18"/>
              </w:rPr>
              <w:t>BULAN</w:t>
            </w:r>
          </w:p>
        </w:tc>
        <w:tc>
          <w:tcPr>
            <w:tcW w:w="2284" w:type="dxa"/>
            <w:gridSpan w:val="3"/>
            <w:noWrap/>
            <w:vAlign w:val="center"/>
            <w:hideMark/>
          </w:tcPr>
          <w:p w:rsidR="00B158CD" w:rsidRPr="00485FD3" w:rsidRDefault="00B158CD" w:rsidP="00B472D6">
            <w:pPr>
              <w:jc w:val="center"/>
              <w:rPr>
                <w:rFonts w:ascii="Times New Roman" w:hAnsi="Times New Roman" w:cs="Times New Roman"/>
                <w:b/>
                <w:bCs/>
                <w:color w:val="000000"/>
                <w:sz w:val="18"/>
              </w:rPr>
            </w:pPr>
            <w:r w:rsidRPr="00485FD3">
              <w:rPr>
                <w:rFonts w:ascii="Times New Roman" w:hAnsi="Times New Roman" w:cs="Times New Roman"/>
                <w:b/>
                <w:bCs/>
                <w:color w:val="000000"/>
                <w:sz w:val="18"/>
              </w:rPr>
              <w:t>PCS</w:t>
            </w:r>
          </w:p>
        </w:tc>
        <w:tc>
          <w:tcPr>
            <w:tcW w:w="3376" w:type="dxa"/>
            <w:gridSpan w:val="3"/>
            <w:noWrap/>
            <w:vAlign w:val="center"/>
            <w:hideMark/>
          </w:tcPr>
          <w:p w:rsidR="00B158CD" w:rsidRPr="00485FD3" w:rsidRDefault="00B158CD" w:rsidP="00B472D6">
            <w:pPr>
              <w:jc w:val="center"/>
              <w:rPr>
                <w:rFonts w:ascii="Times New Roman" w:hAnsi="Times New Roman" w:cs="Times New Roman"/>
                <w:b/>
                <w:bCs/>
                <w:color w:val="000000"/>
                <w:sz w:val="18"/>
              </w:rPr>
            </w:pPr>
            <w:r w:rsidRPr="00485FD3">
              <w:rPr>
                <w:rFonts w:ascii="Times New Roman" w:hAnsi="Times New Roman" w:cs="Times New Roman"/>
                <w:b/>
                <w:bCs/>
                <w:color w:val="000000"/>
                <w:sz w:val="18"/>
              </w:rPr>
              <w:t>Revenue Spare Part</w:t>
            </w:r>
          </w:p>
        </w:tc>
        <w:tc>
          <w:tcPr>
            <w:tcW w:w="1398" w:type="dxa"/>
            <w:vMerge w:val="restart"/>
            <w:noWrap/>
            <w:vAlign w:val="center"/>
            <w:hideMark/>
          </w:tcPr>
          <w:p w:rsidR="00B158CD" w:rsidRPr="00485FD3" w:rsidRDefault="00B158CD" w:rsidP="00B472D6">
            <w:pPr>
              <w:jc w:val="center"/>
              <w:rPr>
                <w:rFonts w:ascii="Times New Roman" w:hAnsi="Times New Roman" w:cs="Times New Roman"/>
                <w:b/>
                <w:bCs/>
                <w:color w:val="000000"/>
                <w:sz w:val="18"/>
              </w:rPr>
            </w:pPr>
            <w:r w:rsidRPr="00485FD3">
              <w:rPr>
                <w:rFonts w:ascii="Times New Roman" w:hAnsi="Times New Roman" w:cs="Times New Roman"/>
                <w:b/>
                <w:bCs/>
                <w:color w:val="000000"/>
                <w:sz w:val="18"/>
              </w:rPr>
              <w:t>HPP</w:t>
            </w:r>
          </w:p>
        </w:tc>
      </w:tr>
      <w:tr w:rsidR="00B158CD" w:rsidRPr="00485FD3" w:rsidTr="00B472D6">
        <w:trPr>
          <w:trHeight w:val="300"/>
        </w:trPr>
        <w:tc>
          <w:tcPr>
            <w:tcW w:w="847" w:type="dxa"/>
            <w:vMerge/>
            <w:hideMark/>
          </w:tcPr>
          <w:p w:rsidR="00B158CD" w:rsidRPr="00485FD3" w:rsidRDefault="00B158CD" w:rsidP="00B23C64">
            <w:pPr>
              <w:jc w:val="center"/>
              <w:rPr>
                <w:rFonts w:ascii="Times New Roman" w:hAnsi="Times New Roman" w:cs="Times New Roman"/>
                <w:b/>
                <w:bCs/>
                <w:color w:val="000000"/>
                <w:sz w:val="18"/>
              </w:rPr>
            </w:pPr>
          </w:p>
        </w:tc>
        <w:tc>
          <w:tcPr>
            <w:tcW w:w="2284" w:type="dxa"/>
            <w:gridSpan w:val="3"/>
            <w:noWrap/>
            <w:vAlign w:val="center"/>
            <w:hideMark/>
          </w:tcPr>
          <w:p w:rsidR="00B158CD" w:rsidRPr="00485FD3" w:rsidRDefault="00B158CD" w:rsidP="00B472D6">
            <w:pPr>
              <w:jc w:val="center"/>
              <w:rPr>
                <w:rFonts w:ascii="Times New Roman" w:hAnsi="Times New Roman" w:cs="Times New Roman"/>
                <w:b/>
                <w:bCs/>
                <w:color w:val="000000"/>
                <w:sz w:val="18"/>
              </w:rPr>
            </w:pPr>
            <w:r w:rsidRPr="00485FD3">
              <w:rPr>
                <w:rFonts w:ascii="Times New Roman" w:hAnsi="Times New Roman" w:cs="Times New Roman"/>
                <w:b/>
                <w:bCs/>
                <w:color w:val="000000"/>
                <w:sz w:val="18"/>
              </w:rPr>
              <w:t>Part Shop</w:t>
            </w:r>
          </w:p>
        </w:tc>
        <w:tc>
          <w:tcPr>
            <w:tcW w:w="1265" w:type="dxa"/>
            <w:vMerge w:val="restart"/>
            <w:noWrap/>
            <w:vAlign w:val="center"/>
            <w:hideMark/>
          </w:tcPr>
          <w:p w:rsidR="00B158CD" w:rsidRPr="00485FD3" w:rsidRDefault="00B158CD" w:rsidP="00B472D6">
            <w:pPr>
              <w:jc w:val="center"/>
              <w:rPr>
                <w:rFonts w:ascii="Times New Roman" w:hAnsi="Times New Roman" w:cs="Times New Roman"/>
                <w:b/>
                <w:bCs/>
                <w:color w:val="000000"/>
                <w:sz w:val="18"/>
              </w:rPr>
            </w:pPr>
            <w:r w:rsidRPr="00485FD3">
              <w:rPr>
                <w:rFonts w:ascii="Times New Roman" w:hAnsi="Times New Roman" w:cs="Times New Roman"/>
                <w:b/>
                <w:bCs/>
                <w:color w:val="000000"/>
                <w:sz w:val="18"/>
              </w:rPr>
              <w:t>Target</w:t>
            </w:r>
          </w:p>
        </w:tc>
        <w:tc>
          <w:tcPr>
            <w:tcW w:w="1265" w:type="dxa"/>
            <w:vMerge w:val="restart"/>
            <w:noWrap/>
            <w:vAlign w:val="center"/>
            <w:hideMark/>
          </w:tcPr>
          <w:p w:rsidR="00B158CD" w:rsidRPr="00485FD3" w:rsidRDefault="00B158CD" w:rsidP="00B472D6">
            <w:pPr>
              <w:jc w:val="center"/>
              <w:rPr>
                <w:rFonts w:ascii="Times New Roman" w:hAnsi="Times New Roman" w:cs="Times New Roman"/>
                <w:b/>
                <w:bCs/>
                <w:color w:val="000000"/>
                <w:sz w:val="18"/>
              </w:rPr>
            </w:pPr>
            <w:r w:rsidRPr="00485FD3">
              <w:rPr>
                <w:rFonts w:ascii="Times New Roman" w:hAnsi="Times New Roman" w:cs="Times New Roman"/>
                <w:b/>
                <w:bCs/>
                <w:color w:val="000000"/>
                <w:sz w:val="18"/>
              </w:rPr>
              <w:t>Ach Penjualan</w:t>
            </w:r>
          </w:p>
        </w:tc>
        <w:tc>
          <w:tcPr>
            <w:tcW w:w="846" w:type="dxa"/>
            <w:vMerge w:val="restart"/>
            <w:noWrap/>
            <w:vAlign w:val="center"/>
            <w:hideMark/>
          </w:tcPr>
          <w:p w:rsidR="00B158CD" w:rsidRPr="00485FD3" w:rsidRDefault="00B158CD" w:rsidP="00B472D6">
            <w:pPr>
              <w:jc w:val="center"/>
              <w:rPr>
                <w:rFonts w:ascii="Times New Roman" w:hAnsi="Times New Roman" w:cs="Times New Roman"/>
                <w:b/>
                <w:bCs/>
                <w:color w:val="000000"/>
                <w:sz w:val="18"/>
              </w:rPr>
            </w:pPr>
            <w:r w:rsidRPr="00485FD3">
              <w:rPr>
                <w:rFonts w:ascii="Times New Roman" w:hAnsi="Times New Roman" w:cs="Times New Roman"/>
                <w:b/>
                <w:bCs/>
                <w:color w:val="000000"/>
                <w:sz w:val="18"/>
              </w:rPr>
              <w:t>%</w:t>
            </w:r>
          </w:p>
        </w:tc>
        <w:tc>
          <w:tcPr>
            <w:tcW w:w="1398" w:type="dxa"/>
            <w:vMerge/>
            <w:hideMark/>
          </w:tcPr>
          <w:p w:rsidR="00B158CD" w:rsidRPr="00485FD3" w:rsidRDefault="00B158CD" w:rsidP="00B23C64">
            <w:pPr>
              <w:jc w:val="center"/>
              <w:rPr>
                <w:rFonts w:ascii="Calibri" w:hAnsi="Calibri"/>
                <w:b/>
                <w:bCs/>
                <w:color w:val="000000"/>
                <w:sz w:val="18"/>
              </w:rPr>
            </w:pPr>
          </w:p>
        </w:tc>
      </w:tr>
      <w:tr w:rsidR="00B158CD" w:rsidRPr="00485FD3" w:rsidTr="00B472D6">
        <w:trPr>
          <w:trHeight w:val="300"/>
        </w:trPr>
        <w:tc>
          <w:tcPr>
            <w:tcW w:w="847" w:type="dxa"/>
            <w:vMerge/>
            <w:hideMark/>
          </w:tcPr>
          <w:p w:rsidR="00B158CD" w:rsidRPr="00485FD3" w:rsidRDefault="00B158CD" w:rsidP="00B23C64">
            <w:pPr>
              <w:jc w:val="center"/>
              <w:rPr>
                <w:rFonts w:ascii="Times New Roman" w:hAnsi="Times New Roman" w:cs="Times New Roman"/>
                <w:b/>
                <w:bCs/>
                <w:color w:val="000000"/>
                <w:sz w:val="18"/>
              </w:rPr>
            </w:pPr>
          </w:p>
        </w:tc>
        <w:tc>
          <w:tcPr>
            <w:tcW w:w="736" w:type="dxa"/>
            <w:noWrap/>
            <w:vAlign w:val="center"/>
            <w:hideMark/>
          </w:tcPr>
          <w:p w:rsidR="00B158CD" w:rsidRPr="00485FD3" w:rsidRDefault="00B158CD" w:rsidP="00B472D6">
            <w:pPr>
              <w:jc w:val="center"/>
              <w:rPr>
                <w:rFonts w:ascii="Times New Roman" w:hAnsi="Times New Roman" w:cs="Times New Roman"/>
                <w:b/>
                <w:bCs/>
                <w:color w:val="000000"/>
                <w:sz w:val="18"/>
              </w:rPr>
            </w:pPr>
            <w:r w:rsidRPr="00485FD3">
              <w:rPr>
                <w:rFonts w:ascii="Times New Roman" w:hAnsi="Times New Roman" w:cs="Times New Roman"/>
                <w:b/>
                <w:bCs/>
                <w:color w:val="000000"/>
                <w:sz w:val="18"/>
              </w:rPr>
              <w:t>Target</w:t>
            </w:r>
          </w:p>
        </w:tc>
        <w:tc>
          <w:tcPr>
            <w:tcW w:w="793" w:type="dxa"/>
            <w:noWrap/>
            <w:vAlign w:val="center"/>
            <w:hideMark/>
          </w:tcPr>
          <w:p w:rsidR="00B158CD" w:rsidRPr="00485FD3" w:rsidRDefault="00B158CD" w:rsidP="00B472D6">
            <w:pPr>
              <w:jc w:val="center"/>
              <w:rPr>
                <w:rFonts w:ascii="Times New Roman" w:hAnsi="Times New Roman" w:cs="Times New Roman"/>
                <w:b/>
                <w:bCs/>
                <w:color w:val="000000"/>
                <w:sz w:val="18"/>
              </w:rPr>
            </w:pPr>
            <w:r w:rsidRPr="00485FD3">
              <w:rPr>
                <w:rFonts w:ascii="Times New Roman" w:hAnsi="Times New Roman" w:cs="Times New Roman"/>
                <w:b/>
                <w:bCs/>
                <w:color w:val="000000"/>
                <w:sz w:val="18"/>
              </w:rPr>
              <w:t>Ach</w:t>
            </w:r>
          </w:p>
        </w:tc>
        <w:tc>
          <w:tcPr>
            <w:tcW w:w="755" w:type="dxa"/>
            <w:noWrap/>
            <w:vAlign w:val="center"/>
            <w:hideMark/>
          </w:tcPr>
          <w:p w:rsidR="00B158CD" w:rsidRPr="00485FD3" w:rsidRDefault="00B158CD" w:rsidP="00B472D6">
            <w:pPr>
              <w:jc w:val="center"/>
              <w:rPr>
                <w:rFonts w:ascii="Times New Roman" w:hAnsi="Times New Roman" w:cs="Times New Roman"/>
                <w:b/>
                <w:bCs/>
                <w:color w:val="000000"/>
                <w:sz w:val="18"/>
              </w:rPr>
            </w:pPr>
            <w:r w:rsidRPr="00485FD3">
              <w:rPr>
                <w:rFonts w:ascii="Times New Roman" w:hAnsi="Times New Roman" w:cs="Times New Roman"/>
                <w:b/>
                <w:bCs/>
                <w:color w:val="000000"/>
                <w:sz w:val="18"/>
              </w:rPr>
              <w:t>%</w:t>
            </w:r>
          </w:p>
        </w:tc>
        <w:tc>
          <w:tcPr>
            <w:tcW w:w="1265" w:type="dxa"/>
            <w:vMerge/>
            <w:vAlign w:val="center"/>
            <w:hideMark/>
          </w:tcPr>
          <w:p w:rsidR="00B158CD" w:rsidRPr="00485FD3" w:rsidRDefault="00B158CD" w:rsidP="00B472D6">
            <w:pPr>
              <w:jc w:val="center"/>
              <w:rPr>
                <w:b/>
                <w:bCs/>
                <w:color w:val="000000"/>
                <w:sz w:val="18"/>
              </w:rPr>
            </w:pPr>
          </w:p>
        </w:tc>
        <w:tc>
          <w:tcPr>
            <w:tcW w:w="1265" w:type="dxa"/>
            <w:vMerge/>
            <w:vAlign w:val="center"/>
            <w:hideMark/>
          </w:tcPr>
          <w:p w:rsidR="00B158CD" w:rsidRPr="00485FD3" w:rsidRDefault="00B158CD" w:rsidP="00B472D6">
            <w:pPr>
              <w:jc w:val="center"/>
              <w:rPr>
                <w:b/>
                <w:bCs/>
                <w:color w:val="000000"/>
                <w:sz w:val="18"/>
              </w:rPr>
            </w:pPr>
          </w:p>
        </w:tc>
        <w:tc>
          <w:tcPr>
            <w:tcW w:w="846" w:type="dxa"/>
            <w:vMerge/>
            <w:vAlign w:val="center"/>
            <w:hideMark/>
          </w:tcPr>
          <w:p w:rsidR="00B158CD" w:rsidRPr="00485FD3" w:rsidRDefault="00B158CD" w:rsidP="00B472D6">
            <w:pPr>
              <w:jc w:val="center"/>
              <w:rPr>
                <w:b/>
                <w:bCs/>
                <w:color w:val="000000"/>
                <w:sz w:val="18"/>
              </w:rPr>
            </w:pPr>
          </w:p>
        </w:tc>
        <w:tc>
          <w:tcPr>
            <w:tcW w:w="1398" w:type="dxa"/>
            <w:vMerge/>
            <w:hideMark/>
          </w:tcPr>
          <w:p w:rsidR="00B158CD" w:rsidRPr="00485FD3" w:rsidRDefault="00B158CD" w:rsidP="00B23C64">
            <w:pPr>
              <w:jc w:val="center"/>
              <w:rPr>
                <w:rFonts w:ascii="Calibri" w:hAnsi="Calibri"/>
                <w:b/>
                <w:bCs/>
                <w:color w:val="000000"/>
                <w:sz w:val="18"/>
              </w:rPr>
            </w:pPr>
          </w:p>
        </w:tc>
      </w:tr>
      <w:tr w:rsidR="00B158CD" w:rsidRPr="00485FD3" w:rsidTr="00B472D6">
        <w:trPr>
          <w:trHeight w:val="300"/>
        </w:trPr>
        <w:tc>
          <w:tcPr>
            <w:tcW w:w="847" w:type="dxa"/>
            <w:noWrap/>
            <w:hideMark/>
          </w:tcPr>
          <w:p w:rsidR="00B158CD" w:rsidRPr="00485FD3" w:rsidRDefault="003F29D5" w:rsidP="00B23C64">
            <w:pPr>
              <w:jc w:val="center"/>
              <w:rPr>
                <w:rFonts w:ascii="Times New Roman" w:hAnsi="Times New Roman" w:cs="Times New Roman"/>
                <w:color w:val="000000"/>
                <w:sz w:val="18"/>
              </w:rPr>
            </w:pPr>
            <w:r w:rsidRPr="00485FD3">
              <w:rPr>
                <w:rFonts w:ascii="Times New Roman" w:hAnsi="Times New Roman" w:cs="Times New Roman"/>
                <w:color w:val="000000"/>
                <w:sz w:val="18"/>
              </w:rPr>
              <w:t xml:space="preserve">Jan </w:t>
            </w:r>
          </w:p>
        </w:tc>
        <w:tc>
          <w:tcPr>
            <w:tcW w:w="736" w:type="dxa"/>
            <w:noWrap/>
            <w:vAlign w:val="center"/>
            <w:hideMark/>
          </w:tcPr>
          <w:p w:rsidR="00B158CD" w:rsidRPr="00485FD3" w:rsidRDefault="00B158CD" w:rsidP="00B472D6">
            <w:pPr>
              <w:jc w:val="center"/>
              <w:rPr>
                <w:rFonts w:ascii="Calibri" w:hAnsi="Calibri"/>
                <w:color w:val="000000"/>
                <w:sz w:val="18"/>
              </w:rPr>
            </w:pPr>
            <w:r w:rsidRPr="00485FD3">
              <w:rPr>
                <w:rFonts w:ascii="Calibri" w:hAnsi="Calibri"/>
                <w:color w:val="000000"/>
                <w:sz w:val="18"/>
              </w:rPr>
              <w:t>7.459</w:t>
            </w:r>
          </w:p>
        </w:tc>
        <w:tc>
          <w:tcPr>
            <w:tcW w:w="793" w:type="dxa"/>
            <w:noWrap/>
            <w:vAlign w:val="center"/>
            <w:hideMark/>
          </w:tcPr>
          <w:p w:rsidR="00B158CD" w:rsidRPr="00485FD3" w:rsidRDefault="00B158CD" w:rsidP="00B472D6">
            <w:pPr>
              <w:jc w:val="center"/>
              <w:rPr>
                <w:rFonts w:ascii="Calibri" w:hAnsi="Calibri"/>
                <w:color w:val="000000"/>
                <w:sz w:val="18"/>
              </w:rPr>
            </w:pPr>
            <w:r w:rsidRPr="00485FD3">
              <w:rPr>
                <w:rFonts w:ascii="Calibri" w:hAnsi="Calibri"/>
                <w:color w:val="000000"/>
                <w:sz w:val="18"/>
              </w:rPr>
              <w:t>13.528</w:t>
            </w:r>
          </w:p>
        </w:tc>
        <w:tc>
          <w:tcPr>
            <w:tcW w:w="755" w:type="dxa"/>
            <w:noWrap/>
            <w:vAlign w:val="center"/>
            <w:hideMark/>
          </w:tcPr>
          <w:p w:rsidR="00B158CD" w:rsidRPr="00485FD3" w:rsidRDefault="00B158CD" w:rsidP="00B472D6">
            <w:pPr>
              <w:jc w:val="center"/>
              <w:rPr>
                <w:rFonts w:ascii="Calibri" w:hAnsi="Calibri"/>
                <w:color w:val="000000"/>
                <w:sz w:val="18"/>
              </w:rPr>
            </w:pPr>
            <w:r w:rsidRPr="00485FD3">
              <w:rPr>
                <w:rFonts w:ascii="Calibri" w:hAnsi="Calibri"/>
                <w:color w:val="000000"/>
                <w:sz w:val="18"/>
              </w:rPr>
              <w:t>181,4%</w:t>
            </w:r>
          </w:p>
        </w:tc>
        <w:tc>
          <w:tcPr>
            <w:tcW w:w="1265" w:type="dxa"/>
            <w:noWrap/>
            <w:vAlign w:val="center"/>
            <w:hideMark/>
          </w:tcPr>
          <w:p w:rsidR="00B158CD" w:rsidRPr="00485FD3" w:rsidRDefault="00B158CD" w:rsidP="00B472D6">
            <w:pPr>
              <w:jc w:val="center"/>
              <w:rPr>
                <w:rFonts w:ascii="Calibri" w:hAnsi="Calibri"/>
                <w:color w:val="000000"/>
                <w:sz w:val="18"/>
              </w:rPr>
            </w:pPr>
            <w:r w:rsidRPr="00485FD3">
              <w:rPr>
                <w:rFonts w:ascii="Calibri" w:hAnsi="Calibri"/>
                <w:color w:val="000000"/>
                <w:sz w:val="18"/>
              </w:rPr>
              <w:t>2.037.023.154</w:t>
            </w:r>
          </w:p>
        </w:tc>
        <w:tc>
          <w:tcPr>
            <w:tcW w:w="1265" w:type="dxa"/>
            <w:noWrap/>
            <w:vAlign w:val="center"/>
            <w:hideMark/>
          </w:tcPr>
          <w:p w:rsidR="00B158CD" w:rsidRPr="00485FD3" w:rsidRDefault="00B158CD" w:rsidP="00B472D6">
            <w:pPr>
              <w:jc w:val="center"/>
              <w:rPr>
                <w:rFonts w:ascii="Calibri" w:hAnsi="Calibri"/>
                <w:color w:val="000000"/>
                <w:sz w:val="18"/>
              </w:rPr>
            </w:pPr>
            <w:r w:rsidRPr="00485FD3">
              <w:rPr>
                <w:rFonts w:ascii="Calibri" w:hAnsi="Calibri"/>
                <w:color w:val="000000"/>
                <w:sz w:val="18"/>
              </w:rPr>
              <w:t>2.260.387.142</w:t>
            </w:r>
          </w:p>
        </w:tc>
        <w:tc>
          <w:tcPr>
            <w:tcW w:w="846" w:type="dxa"/>
            <w:noWrap/>
            <w:vAlign w:val="center"/>
            <w:hideMark/>
          </w:tcPr>
          <w:p w:rsidR="00B158CD" w:rsidRPr="00485FD3" w:rsidRDefault="00B158CD" w:rsidP="00B472D6">
            <w:pPr>
              <w:jc w:val="center"/>
              <w:rPr>
                <w:rFonts w:ascii="Calibri" w:hAnsi="Calibri"/>
                <w:bCs/>
                <w:color w:val="000000"/>
                <w:sz w:val="18"/>
              </w:rPr>
            </w:pPr>
            <w:r w:rsidRPr="00485FD3">
              <w:rPr>
                <w:rFonts w:ascii="Calibri" w:hAnsi="Calibri"/>
                <w:bCs/>
                <w:color w:val="000000"/>
                <w:sz w:val="18"/>
              </w:rPr>
              <w:t>110,97%</w:t>
            </w:r>
          </w:p>
        </w:tc>
        <w:tc>
          <w:tcPr>
            <w:tcW w:w="1398"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1.438.168.643</w:t>
            </w:r>
          </w:p>
        </w:tc>
      </w:tr>
      <w:tr w:rsidR="00B158CD" w:rsidRPr="00485FD3" w:rsidTr="00B472D6">
        <w:trPr>
          <w:trHeight w:val="300"/>
        </w:trPr>
        <w:tc>
          <w:tcPr>
            <w:tcW w:w="847" w:type="dxa"/>
            <w:noWrap/>
            <w:hideMark/>
          </w:tcPr>
          <w:p w:rsidR="00B158CD" w:rsidRPr="00485FD3" w:rsidRDefault="003F29D5" w:rsidP="00B23C64">
            <w:pPr>
              <w:jc w:val="center"/>
              <w:rPr>
                <w:rFonts w:ascii="Times New Roman" w:hAnsi="Times New Roman" w:cs="Times New Roman"/>
                <w:color w:val="000000"/>
                <w:sz w:val="18"/>
              </w:rPr>
            </w:pPr>
            <w:r w:rsidRPr="00485FD3">
              <w:rPr>
                <w:rFonts w:ascii="Times New Roman" w:hAnsi="Times New Roman" w:cs="Times New Roman"/>
                <w:color w:val="000000"/>
                <w:sz w:val="18"/>
              </w:rPr>
              <w:t>Feb</w:t>
            </w:r>
          </w:p>
        </w:tc>
        <w:tc>
          <w:tcPr>
            <w:tcW w:w="736"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6.810</w:t>
            </w:r>
          </w:p>
        </w:tc>
        <w:tc>
          <w:tcPr>
            <w:tcW w:w="793"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5.758</w:t>
            </w:r>
          </w:p>
        </w:tc>
        <w:tc>
          <w:tcPr>
            <w:tcW w:w="75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84,6%</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1.859.890.707</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1.570.673.520</w:t>
            </w:r>
          </w:p>
        </w:tc>
        <w:tc>
          <w:tcPr>
            <w:tcW w:w="846" w:type="dxa"/>
            <w:noWrap/>
            <w:hideMark/>
          </w:tcPr>
          <w:p w:rsidR="00B158CD" w:rsidRPr="00485FD3" w:rsidRDefault="00B158CD" w:rsidP="00B23C64">
            <w:pPr>
              <w:jc w:val="center"/>
              <w:rPr>
                <w:rFonts w:ascii="Calibri" w:hAnsi="Calibri"/>
                <w:bCs/>
                <w:color w:val="000000"/>
                <w:sz w:val="18"/>
              </w:rPr>
            </w:pPr>
            <w:r w:rsidRPr="00485FD3">
              <w:rPr>
                <w:rFonts w:ascii="Calibri" w:hAnsi="Calibri"/>
                <w:bCs/>
                <w:color w:val="000000"/>
                <w:sz w:val="18"/>
              </w:rPr>
              <w:t>84,45%</w:t>
            </w:r>
          </w:p>
        </w:tc>
        <w:tc>
          <w:tcPr>
            <w:tcW w:w="1398"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728.248.610</w:t>
            </w:r>
          </w:p>
        </w:tc>
      </w:tr>
      <w:tr w:rsidR="00B158CD" w:rsidRPr="00485FD3" w:rsidTr="00B472D6">
        <w:trPr>
          <w:trHeight w:val="300"/>
        </w:trPr>
        <w:tc>
          <w:tcPr>
            <w:tcW w:w="847" w:type="dxa"/>
            <w:noWrap/>
            <w:hideMark/>
          </w:tcPr>
          <w:p w:rsidR="00B158CD" w:rsidRPr="00485FD3" w:rsidRDefault="003F29D5" w:rsidP="00B23C64">
            <w:pPr>
              <w:jc w:val="center"/>
              <w:rPr>
                <w:rFonts w:ascii="Times New Roman" w:hAnsi="Times New Roman" w:cs="Times New Roman"/>
                <w:color w:val="000000"/>
                <w:sz w:val="18"/>
              </w:rPr>
            </w:pPr>
            <w:r w:rsidRPr="00485FD3">
              <w:rPr>
                <w:rFonts w:ascii="Times New Roman" w:hAnsi="Times New Roman" w:cs="Times New Roman"/>
                <w:color w:val="000000"/>
                <w:sz w:val="18"/>
              </w:rPr>
              <w:t xml:space="preserve">Maret </w:t>
            </w:r>
          </w:p>
        </w:tc>
        <w:tc>
          <w:tcPr>
            <w:tcW w:w="736"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7.459</w:t>
            </w:r>
          </w:p>
        </w:tc>
        <w:tc>
          <w:tcPr>
            <w:tcW w:w="793"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11.798</w:t>
            </w:r>
          </w:p>
        </w:tc>
        <w:tc>
          <w:tcPr>
            <w:tcW w:w="75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158,2%</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2.037.023.155</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2.146.945.780</w:t>
            </w:r>
          </w:p>
        </w:tc>
        <w:tc>
          <w:tcPr>
            <w:tcW w:w="846" w:type="dxa"/>
            <w:noWrap/>
            <w:hideMark/>
          </w:tcPr>
          <w:p w:rsidR="00B158CD" w:rsidRPr="00485FD3" w:rsidRDefault="00B158CD" w:rsidP="00B23C64">
            <w:pPr>
              <w:jc w:val="center"/>
              <w:rPr>
                <w:rFonts w:ascii="Calibri" w:hAnsi="Calibri"/>
                <w:bCs/>
                <w:color w:val="000000"/>
                <w:sz w:val="18"/>
              </w:rPr>
            </w:pPr>
            <w:r w:rsidRPr="00485FD3">
              <w:rPr>
                <w:rFonts w:ascii="Calibri" w:hAnsi="Calibri"/>
                <w:bCs/>
                <w:color w:val="000000"/>
                <w:sz w:val="18"/>
              </w:rPr>
              <w:t>105,40%</w:t>
            </w:r>
          </w:p>
        </w:tc>
        <w:tc>
          <w:tcPr>
            <w:tcW w:w="1398"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1.434.997.026</w:t>
            </w:r>
          </w:p>
        </w:tc>
      </w:tr>
      <w:tr w:rsidR="00B158CD" w:rsidRPr="00485FD3" w:rsidTr="00B472D6">
        <w:trPr>
          <w:trHeight w:val="300"/>
        </w:trPr>
        <w:tc>
          <w:tcPr>
            <w:tcW w:w="847" w:type="dxa"/>
            <w:noWrap/>
            <w:hideMark/>
          </w:tcPr>
          <w:p w:rsidR="00B158CD" w:rsidRPr="00485FD3" w:rsidRDefault="003F29D5" w:rsidP="00B23C64">
            <w:pPr>
              <w:jc w:val="center"/>
              <w:rPr>
                <w:rFonts w:ascii="Times New Roman" w:hAnsi="Times New Roman" w:cs="Times New Roman"/>
                <w:color w:val="000000"/>
                <w:sz w:val="18"/>
              </w:rPr>
            </w:pPr>
            <w:r w:rsidRPr="00485FD3">
              <w:rPr>
                <w:rFonts w:ascii="Times New Roman" w:hAnsi="Times New Roman" w:cs="Times New Roman"/>
                <w:color w:val="000000"/>
                <w:sz w:val="18"/>
              </w:rPr>
              <w:t>April</w:t>
            </w:r>
          </w:p>
        </w:tc>
        <w:tc>
          <w:tcPr>
            <w:tcW w:w="736"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7.783</w:t>
            </w:r>
          </w:p>
        </w:tc>
        <w:tc>
          <w:tcPr>
            <w:tcW w:w="793"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4.275</w:t>
            </w:r>
          </w:p>
        </w:tc>
        <w:tc>
          <w:tcPr>
            <w:tcW w:w="75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54,9%</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2.125.589.379</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1.621.661.535</w:t>
            </w:r>
          </w:p>
        </w:tc>
        <w:tc>
          <w:tcPr>
            <w:tcW w:w="846" w:type="dxa"/>
            <w:noWrap/>
            <w:hideMark/>
          </w:tcPr>
          <w:p w:rsidR="00B158CD" w:rsidRPr="00485FD3" w:rsidRDefault="00B158CD" w:rsidP="00B23C64">
            <w:pPr>
              <w:jc w:val="center"/>
              <w:rPr>
                <w:rFonts w:ascii="Calibri" w:hAnsi="Calibri"/>
                <w:bCs/>
                <w:color w:val="000000"/>
                <w:sz w:val="18"/>
              </w:rPr>
            </w:pPr>
            <w:r w:rsidRPr="00485FD3">
              <w:rPr>
                <w:rFonts w:ascii="Calibri" w:hAnsi="Calibri"/>
                <w:bCs/>
                <w:color w:val="000000"/>
                <w:sz w:val="18"/>
              </w:rPr>
              <w:t>76,29%</w:t>
            </w:r>
          </w:p>
        </w:tc>
        <w:tc>
          <w:tcPr>
            <w:tcW w:w="1398"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442.826.959</w:t>
            </w:r>
          </w:p>
        </w:tc>
      </w:tr>
      <w:tr w:rsidR="00B158CD" w:rsidRPr="00485FD3" w:rsidTr="00B472D6">
        <w:trPr>
          <w:trHeight w:val="300"/>
        </w:trPr>
        <w:tc>
          <w:tcPr>
            <w:tcW w:w="847" w:type="dxa"/>
            <w:noWrap/>
            <w:hideMark/>
          </w:tcPr>
          <w:p w:rsidR="00B158CD" w:rsidRPr="00485FD3" w:rsidRDefault="003F29D5" w:rsidP="00B23C64">
            <w:pPr>
              <w:jc w:val="center"/>
              <w:rPr>
                <w:rFonts w:ascii="Times New Roman" w:hAnsi="Times New Roman" w:cs="Times New Roman"/>
                <w:color w:val="000000"/>
                <w:sz w:val="18"/>
              </w:rPr>
            </w:pPr>
            <w:r w:rsidRPr="00485FD3">
              <w:rPr>
                <w:rFonts w:ascii="Times New Roman" w:hAnsi="Times New Roman" w:cs="Times New Roman"/>
                <w:color w:val="000000"/>
                <w:sz w:val="18"/>
              </w:rPr>
              <w:t>Mei</w:t>
            </w:r>
          </w:p>
        </w:tc>
        <w:tc>
          <w:tcPr>
            <w:tcW w:w="736"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7.783</w:t>
            </w:r>
          </w:p>
        </w:tc>
        <w:tc>
          <w:tcPr>
            <w:tcW w:w="793"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2.577</w:t>
            </w:r>
          </w:p>
        </w:tc>
        <w:tc>
          <w:tcPr>
            <w:tcW w:w="75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33,1%</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2.125.589.379</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922.964.645</w:t>
            </w:r>
          </w:p>
        </w:tc>
        <w:tc>
          <w:tcPr>
            <w:tcW w:w="846" w:type="dxa"/>
            <w:noWrap/>
            <w:hideMark/>
          </w:tcPr>
          <w:p w:rsidR="00B158CD" w:rsidRPr="00485FD3" w:rsidRDefault="00B158CD" w:rsidP="00B23C64">
            <w:pPr>
              <w:jc w:val="center"/>
              <w:rPr>
                <w:rFonts w:ascii="Calibri" w:hAnsi="Calibri"/>
                <w:bCs/>
                <w:color w:val="000000"/>
                <w:sz w:val="18"/>
              </w:rPr>
            </w:pPr>
            <w:r w:rsidRPr="00485FD3">
              <w:rPr>
                <w:rFonts w:ascii="Calibri" w:hAnsi="Calibri"/>
                <w:bCs/>
                <w:color w:val="000000"/>
                <w:sz w:val="18"/>
              </w:rPr>
              <w:t>43,42%</w:t>
            </w:r>
          </w:p>
        </w:tc>
        <w:tc>
          <w:tcPr>
            <w:tcW w:w="1398"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393.664.526</w:t>
            </w:r>
          </w:p>
        </w:tc>
      </w:tr>
      <w:tr w:rsidR="00B158CD" w:rsidRPr="00485FD3" w:rsidTr="00B472D6">
        <w:trPr>
          <w:trHeight w:val="300"/>
        </w:trPr>
        <w:tc>
          <w:tcPr>
            <w:tcW w:w="847" w:type="dxa"/>
            <w:noWrap/>
            <w:hideMark/>
          </w:tcPr>
          <w:p w:rsidR="00B158CD" w:rsidRPr="00485FD3" w:rsidRDefault="003F29D5" w:rsidP="00B23C64">
            <w:pPr>
              <w:jc w:val="center"/>
              <w:rPr>
                <w:rFonts w:ascii="Times New Roman" w:hAnsi="Times New Roman" w:cs="Times New Roman"/>
                <w:color w:val="000000"/>
                <w:sz w:val="18"/>
              </w:rPr>
            </w:pPr>
            <w:r w:rsidRPr="00485FD3">
              <w:rPr>
                <w:rFonts w:ascii="Times New Roman" w:hAnsi="Times New Roman" w:cs="Times New Roman"/>
                <w:color w:val="000000"/>
                <w:sz w:val="18"/>
              </w:rPr>
              <w:t>Juni</w:t>
            </w:r>
          </w:p>
        </w:tc>
        <w:tc>
          <w:tcPr>
            <w:tcW w:w="736"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7.459</w:t>
            </w:r>
          </w:p>
        </w:tc>
        <w:tc>
          <w:tcPr>
            <w:tcW w:w="793"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4.325</w:t>
            </w:r>
          </w:p>
        </w:tc>
        <w:tc>
          <w:tcPr>
            <w:tcW w:w="75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58,0%</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2.037.023.155</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1.489.041.748</w:t>
            </w:r>
          </w:p>
        </w:tc>
        <w:tc>
          <w:tcPr>
            <w:tcW w:w="846" w:type="dxa"/>
            <w:noWrap/>
            <w:hideMark/>
          </w:tcPr>
          <w:p w:rsidR="00B158CD" w:rsidRPr="00485FD3" w:rsidRDefault="00B158CD" w:rsidP="00B23C64">
            <w:pPr>
              <w:jc w:val="center"/>
              <w:rPr>
                <w:rFonts w:ascii="Calibri" w:hAnsi="Calibri"/>
                <w:bCs/>
                <w:color w:val="000000"/>
                <w:sz w:val="18"/>
              </w:rPr>
            </w:pPr>
            <w:r w:rsidRPr="00485FD3">
              <w:rPr>
                <w:rFonts w:ascii="Calibri" w:hAnsi="Calibri"/>
                <w:bCs/>
                <w:color w:val="000000"/>
                <w:sz w:val="18"/>
              </w:rPr>
              <w:t>73,10%</w:t>
            </w:r>
          </w:p>
        </w:tc>
        <w:tc>
          <w:tcPr>
            <w:tcW w:w="1398"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604.377.487</w:t>
            </w:r>
          </w:p>
        </w:tc>
      </w:tr>
      <w:tr w:rsidR="00B158CD" w:rsidRPr="00485FD3" w:rsidTr="00B472D6">
        <w:trPr>
          <w:trHeight w:val="300"/>
        </w:trPr>
        <w:tc>
          <w:tcPr>
            <w:tcW w:w="847" w:type="dxa"/>
            <w:noWrap/>
            <w:hideMark/>
          </w:tcPr>
          <w:p w:rsidR="00B158CD" w:rsidRPr="00485FD3" w:rsidRDefault="003F29D5" w:rsidP="00B23C64">
            <w:pPr>
              <w:jc w:val="center"/>
              <w:rPr>
                <w:rFonts w:ascii="Times New Roman" w:hAnsi="Times New Roman" w:cs="Times New Roman"/>
                <w:color w:val="000000"/>
                <w:sz w:val="18"/>
              </w:rPr>
            </w:pPr>
            <w:r w:rsidRPr="00485FD3">
              <w:rPr>
                <w:rFonts w:ascii="Times New Roman" w:hAnsi="Times New Roman" w:cs="Times New Roman"/>
                <w:color w:val="000000"/>
                <w:sz w:val="18"/>
              </w:rPr>
              <w:t>Juli</w:t>
            </w:r>
          </w:p>
        </w:tc>
        <w:tc>
          <w:tcPr>
            <w:tcW w:w="736"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7.783</w:t>
            </w:r>
          </w:p>
        </w:tc>
        <w:tc>
          <w:tcPr>
            <w:tcW w:w="793"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6.328</w:t>
            </w:r>
          </w:p>
        </w:tc>
        <w:tc>
          <w:tcPr>
            <w:tcW w:w="75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81,3%</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2.125.589.379</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1.320.610.074</w:t>
            </w:r>
          </w:p>
        </w:tc>
        <w:tc>
          <w:tcPr>
            <w:tcW w:w="846" w:type="dxa"/>
            <w:noWrap/>
            <w:hideMark/>
          </w:tcPr>
          <w:p w:rsidR="00B158CD" w:rsidRPr="00485FD3" w:rsidRDefault="00B158CD" w:rsidP="00B23C64">
            <w:pPr>
              <w:jc w:val="center"/>
              <w:rPr>
                <w:rFonts w:ascii="Calibri" w:hAnsi="Calibri"/>
                <w:bCs/>
                <w:color w:val="000000"/>
                <w:sz w:val="18"/>
              </w:rPr>
            </w:pPr>
            <w:r w:rsidRPr="00485FD3">
              <w:rPr>
                <w:rFonts w:ascii="Calibri" w:hAnsi="Calibri"/>
                <w:bCs/>
                <w:color w:val="000000"/>
                <w:sz w:val="18"/>
              </w:rPr>
              <w:t>62,13%</w:t>
            </w:r>
          </w:p>
        </w:tc>
        <w:tc>
          <w:tcPr>
            <w:tcW w:w="1398"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763.802.724</w:t>
            </w:r>
          </w:p>
        </w:tc>
      </w:tr>
      <w:tr w:rsidR="00B158CD" w:rsidRPr="00485FD3" w:rsidTr="00B472D6">
        <w:trPr>
          <w:trHeight w:val="300"/>
        </w:trPr>
        <w:tc>
          <w:tcPr>
            <w:tcW w:w="847" w:type="dxa"/>
            <w:noWrap/>
            <w:hideMark/>
          </w:tcPr>
          <w:p w:rsidR="00B158CD" w:rsidRPr="00485FD3" w:rsidRDefault="003F29D5" w:rsidP="00B23C64">
            <w:pPr>
              <w:jc w:val="center"/>
              <w:rPr>
                <w:rFonts w:ascii="Times New Roman" w:hAnsi="Times New Roman" w:cs="Times New Roman"/>
                <w:color w:val="000000"/>
                <w:sz w:val="18"/>
              </w:rPr>
            </w:pPr>
            <w:r w:rsidRPr="00485FD3">
              <w:rPr>
                <w:rFonts w:ascii="Times New Roman" w:hAnsi="Times New Roman" w:cs="Times New Roman"/>
                <w:color w:val="000000"/>
                <w:sz w:val="18"/>
              </w:rPr>
              <w:t>Agust</w:t>
            </w:r>
          </w:p>
        </w:tc>
        <w:tc>
          <w:tcPr>
            <w:tcW w:w="736"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7.459</w:t>
            </w:r>
          </w:p>
        </w:tc>
        <w:tc>
          <w:tcPr>
            <w:tcW w:w="793"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6.870</w:t>
            </w:r>
          </w:p>
        </w:tc>
        <w:tc>
          <w:tcPr>
            <w:tcW w:w="75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92,1%</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2.037.023.155</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1.470.082.074</w:t>
            </w:r>
          </w:p>
        </w:tc>
        <w:tc>
          <w:tcPr>
            <w:tcW w:w="846" w:type="dxa"/>
            <w:noWrap/>
            <w:hideMark/>
          </w:tcPr>
          <w:p w:rsidR="00B158CD" w:rsidRPr="00485FD3" w:rsidRDefault="00B158CD" w:rsidP="00B23C64">
            <w:pPr>
              <w:jc w:val="center"/>
              <w:rPr>
                <w:rFonts w:ascii="Calibri" w:hAnsi="Calibri"/>
                <w:bCs/>
                <w:color w:val="000000"/>
                <w:sz w:val="18"/>
              </w:rPr>
            </w:pPr>
            <w:r w:rsidRPr="00485FD3">
              <w:rPr>
                <w:rFonts w:ascii="Calibri" w:hAnsi="Calibri"/>
                <w:bCs/>
                <w:color w:val="000000"/>
                <w:sz w:val="18"/>
              </w:rPr>
              <w:t>72,17%</w:t>
            </w:r>
          </w:p>
        </w:tc>
        <w:tc>
          <w:tcPr>
            <w:tcW w:w="1398"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733.763.407</w:t>
            </w:r>
          </w:p>
        </w:tc>
      </w:tr>
      <w:tr w:rsidR="00B158CD" w:rsidRPr="00485FD3" w:rsidTr="00B472D6">
        <w:trPr>
          <w:trHeight w:val="300"/>
        </w:trPr>
        <w:tc>
          <w:tcPr>
            <w:tcW w:w="847" w:type="dxa"/>
            <w:noWrap/>
            <w:hideMark/>
          </w:tcPr>
          <w:p w:rsidR="00B158CD" w:rsidRPr="00485FD3" w:rsidRDefault="003F29D5" w:rsidP="00B23C64">
            <w:pPr>
              <w:jc w:val="center"/>
              <w:rPr>
                <w:rFonts w:ascii="Times New Roman" w:hAnsi="Times New Roman" w:cs="Times New Roman"/>
                <w:color w:val="000000"/>
                <w:sz w:val="18"/>
              </w:rPr>
            </w:pPr>
            <w:r w:rsidRPr="00485FD3">
              <w:rPr>
                <w:rFonts w:ascii="Times New Roman" w:hAnsi="Times New Roman" w:cs="Times New Roman"/>
                <w:color w:val="000000"/>
                <w:sz w:val="18"/>
              </w:rPr>
              <w:t>Sept</w:t>
            </w:r>
          </w:p>
        </w:tc>
        <w:tc>
          <w:tcPr>
            <w:tcW w:w="736"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7.783</w:t>
            </w:r>
          </w:p>
        </w:tc>
        <w:tc>
          <w:tcPr>
            <w:tcW w:w="793"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7.198</w:t>
            </w:r>
          </w:p>
        </w:tc>
        <w:tc>
          <w:tcPr>
            <w:tcW w:w="75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92,5%</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2.125.589.379</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1.545.889.682</w:t>
            </w:r>
          </w:p>
        </w:tc>
        <w:tc>
          <w:tcPr>
            <w:tcW w:w="846" w:type="dxa"/>
            <w:noWrap/>
            <w:hideMark/>
          </w:tcPr>
          <w:p w:rsidR="00B158CD" w:rsidRPr="00485FD3" w:rsidRDefault="00B158CD" w:rsidP="00B23C64">
            <w:pPr>
              <w:jc w:val="center"/>
              <w:rPr>
                <w:rFonts w:ascii="Calibri" w:hAnsi="Calibri"/>
                <w:bCs/>
                <w:color w:val="000000"/>
                <w:sz w:val="18"/>
              </w:rPr>
            </w:pPr>
            <w:r w:rsidRPr="00485FD3">
              <w:rPr>
                <w:rFonts w:ascii="Calibri" w:hAnsi="Calibri"/>
                <w:bCs/>
                <w:color w:val="000000"/>
                <w:sz w:val="18"/>
              </w:rPr>
              <w:t>72,73%</w:t>
            </w:r>
          </w:p>
        </w:tc>
        <w:tc>
          <w:tcPr>
            <w:tcW w:w="1398"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861.836.438</w:t>
            </w:r>
          </w:p>
        </w:tc>
      </w:tr>
      <w:tr w:rsidR="00B158CD" w:rsidRPr="00485FD3" w:rsidTr="00B472D6">
        <w:trPr>
          <w:trHeight w:val="300"/>
        </w:trPr>
        <w:tc>
          <w:tcPr>
            <w:tcW w:w="847" w:type="dxa"/>
            <w:noWrap/>
            <w:hideMark/>
          </w:tcPr>
          <w:p w:rsidR="00B158CD" w:rsidRPr="00485FD3" w:rsidRDefault="003F29D5" w:rsidP="00B23C64">
            <w:pPr>
              <w:jc w:val="center"/>
              <w:rPr>
                <w:rFonts w:ascii="Times New Roman" w:hAnsi="Times New Roman" w:cs="Times New Roman"/>
                <w:color w:val="000000"/>
                <w:sz w:val="18"/>
              </w:rPr>
            </w:pPr>
            <w:r w:rsidRPr="00485FD3">
              <w:rPr>
                <w:rFonts w:ascii="Times New Roman" w:hAnsi="Times New Roman" w:cs="Times New Roman"/>
                <w:color w:val="000000"/>
                <w:sz w:val="18"/>
              </w:rPr>
              <w:t>Okt</w:t>
            </w:r>
          </w:p>
        </w:tc>
        <w:tc>
          <w:tcPr>
            <w:tcW w:w="736"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7.783</w:t>
            </w:r>
          </w:p>
        </w:tc>
        <w:tc>
          <w:tcPr>
            <w:tcW w:w="793"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8.352</w:t>
            </w:r>
          </w:p>
        </w:tc>
        <w:tc>
          <w:tcPr>
            <w:tcW w:w="75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107,3%</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2.125.589.379</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1.525.883.815</w:t>
            </w:r>
          </w:p>
        </w:tc>
        <w:tc>
          <w:tcPr>
            <w:tcW w:w="846" w:type="dxa"/>
            <w:noWrap/>
            <w:hideMark/>
          </w:tcPr>
          <w:p w:rsidR="00B158CD" w:rsidRPr="00485FD3" w:rsidRDefault="00B158CD" w:rsidP="00B23C64">
            <w:pPr>
              <w:jc w:val="center"/>
              <w:rPr>
                <w:rFonts w:ascii="Calibri" w:hAnsi="Calibri"/>
                <w:bCs/>
                <w:color w:val="000000"/>
                <w:sz w:val="18"/>
              </w:rPr>
            </w:pPr>
            <w:r w:rsidRPr="00485FD3">
              <w:rPr>
                <w:rFonts w:ascii="Calibri" w:hAnsi="Calibri"/>
                <w:bCs/>
                <w:color w:val="000000"/>
                <w:sz w:val="18"/>
              </w:rPr>
              <w:t>71,79%</w:t>
            </w:r>
          </w:p>
        </w:tc>
        <w:tc>
          <w:tcPr>
            <w:tcW w:w="1398"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797.942.004</w:t>
            </w:r>
          </w:p>
        </w:tc>
      </w:tr>
      <w:tr w:rsidR="00B158CD" w:rsidRPr="00485FD3" w:rsidTr="00B472D6">
        <w:trPr>
          <w:trHeight w:val="300"/>
        </w:trPr>
        <w:tc>
          <w:tcPr>
            <w:tcW w:w="847" w:type="dxa"/>
            <w:noWrap/>
            <w:hideMark/>
          </w:tcPr>
          <w:p w:rsidR="00B158CD" w:rsidRPr="00485FD3" w:rsidRDefault="003F29D5" w:rsidP="00B23C64">
            <w:pPr>
              <w:jc w:val="center"/>
              <w:rPr>
                <w:rFonts w:ascii="Times New Roman" w:hAnsi="Times New Roman" w:cs="Times New Roman"/>
                <w:color w:val="000000"/>
                <w:sz w:val="18"/>
              </w:rPr>
            </w:pPr>
            <w:r w:rsidRPr="00485FD3">
              <w:rPr>
                <w:rFonts w:ascii="Times New Roman" w:hAnsi="Times New Roman" w:cs="Times New Roman"/>
                <w:color w:val="000000"/>
                <w:sz w:val="18"/>
              </w:rPr>
              <w:t>Nov</w:t>
            </w:r>
          </w:p>
        </w:tc>
        <w:tc>
          <w:tcPr>
            <w:tcW w:w="736"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7.459</w:t>
            </w:r>
          </w:p>
        </w:tc>
        <w:tc>
          <w:tcPr>
            <w:tcW w:w="793"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8.238</w:t>
            </w:r>
          </w:p>
        </w:tc>
        <w:tc>
          <w:tcPr>
            <w:tcW w:w="75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110,4%</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2.037.023.155</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1.552.490.632</w:t>
            </w:r>
          </w:p>
        </w:tc>
        <w:tc>
          <w:tcPr>
            <w:tcW w:w="846" w:type="dxa"/>
            <w:noWrap/>
            <w:hideMark/>
          </w:tcPr>
          <w:p w:rsidR="00B158CD" w:rsidRPr="00485FD3" w:rsidRDefault="00B158CD" w:rsidP="00B23C64">
            <w:pPr>
              <w:jc w:val="center"/>
              <w:rPr>
                <w:rFonts w:ascii="Calibri" w:hAnsi="Calibri"/>
                <w:bCs/>
                <w:color w:val="000000"/>
                <w:sz w:val="18"/>
              </w:rPr>
            </w:pPr>
            <w:r w:rsidRPr="00485FD3">
              <w:rPr>
                <w:rFonts w:ascii="Calibri" w:hAnsi="Calibri"/>
                <w:bCs/>
                <w:color w:val="000000"/>
                <w:sz w:val="18"/>
              </w:rPr>
              <w:t>76,21%</w:t>
            </w:r>
          </w:p>
        </w:tc>
        <w:tc>
          <w:tcPr>
            <w:tcW w:w="1398"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684.822.073</w:t>
            </w:r>
          </w:p>
        </w:tc>
      </w:tr>
      <w:tr w:rsidR="00B158CD" w:rsidRPr="00485FD3" w:rsidTr="00B472D6">
        <w:trPr>
          <w:trHeight w:val="300"/>
        </w:trPr>
        <w:tc>
          <w:tcPr>
            <w:tcW w:w="847" w:type="dxa"/>
            <w:noWrap/>
            <w:hideMark/>
          </w:tcPr>
          <w:p w:rsidR="00B158CD" w:rsidRPr="00485FD3" w:rsidRDefault="003F29D5" w:rsidP="00B23C64">
            <w:pPr>
              <w:jc w:val="center"/>
              <w:rPr>
                <w:rFonts w:ascii="Times New Roman" w:hAnsi="Times New Roman" w:cs="Times New Roman"/>
                <w:color w:val="000000"/>
                <w:sz w:val="18"/>
              </w:rPr>
            </w:pPr>
            <w:r w:rsidRPr="00485FD3">
              <w:rPr>
                <w:rFonts w:ascii="Times New Roman" w:hAnsi="Times New Roman" w:cs="Times New Roman"/>
                <w:color w:val="000000"/>
                <w:sz w:val="18"/>
              </w:rPr>
              <w:t>Des</w:t>
            </w:r>
          </w:p>
        </w:tc>
        <w:tc>
          <w:tcPr>
            <w:tcW w:w="736"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7.135</w:t>
            </w:r>
          </w:p>
        </w:tc>
        <w:tc>
          <w:tcPr>
            <w:tcW w:w="793"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11.626</w:t>
            </w:r>
          </w:p>
        </w:tc>
        <w:tc>
          <w:tcPr>
            <w:tcW w:w="75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162,9%</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1.948.456.931</w:t>
            </w:r>
          </w:p>
        </w:tc>
        <w:tc>
          <w:tcPr>
            <w:tcW w:w="1265"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2.111.061.632</w:t>
            </w:r>
          </w:p>
        </w:tc>
        <w:tc>
          <w:tcPr>
            <w:tcW w:w="846" w:type="dxa"/>
            <w:noWrap/>
            <w:hideMark/>
          </w:tcPr>
          <w:p w:rsidR="00B158CD" w:rsidRPr="00485FD3" w:rsidRDefault="00B158CD" w:rsidP="00B23C64">
            <w:pPr>
              <w:jc w:val="center"/>
              <w:rPr>
                <w:rFonts w:ascii="Calibri" w:hAnsi="Calibri"/>
                <w:bCs/>
                <w:color w:val="000000"/>
                <w:sz w:val="18"/>
              </w:rPr>
            </w:pPr>
            <w:r w:rsidRPr="00485FD3">
              <w:rPr>
                <w:rFonts w:ascii="Calibri" w:hAnsi="Calibri"/>
                <w:bCs/>
                <w:color w:val="000000"/>
                <w:sz w:val="18"/>
              </w:rPr>
              <w:t>108,35%</w:t>
            </w:r>
          </w:p>
        </w:tc>
        <w:tc>
          <w:tcPr>
            <w:tcW w:w="1398" w:type="dxa"/>
            <w:noWrap/>
            <w:hideMark/>
          </w:tcPr>
          <w:p w:rsidR="00B158CD" w:rsidRPr="00485FD3" w:rsidRDefault="00B158CD" w:rsidP="00B23C64">
            <w:pPr>
              <w:jc w:val="center"/>
              <w:rPr>
                <w:rFonts w:ascii="Calibri" w:hAnsi="Calibri"/>
                <w:color w:val="000000"/>
                <w:sz w:val="18"/>
              </w:rPr>
            </w:pPr>
            <w:r w:rsidRPr="00485FD3">
              <w:rPr>
                <w:rFonts w:ascii="Calibri" w:hAnsi="Calibri"/>
                <w:color w:val="000000"/>
                <w:sz w:val="18"/>
              </w:rPr>
              <w:t>1.441.881.845</w:t>
            </w:r>
          </w:p>
        </w:tc>
      </w:tr>
    </w:tbl>
    <w:p w:rsidR="00906EC0" w:rsidRDefault="00906EC0" w:rsidP="00906EC0">
      <w:pPr>
        <w:spacing w:line="240" w:lineRule="auto"/>
        <w:rPr>
          <w:rFonts w:ascii="Times New Roman" w:hAnsi="Times New Roman" w:cs="Times New Roman"/>
          <w:i/>
          <w:sz w:val="24"/>
          <w:szCs w:val="24"/>
        </w:rPr>
      </w:pPr>
      <w:r>
        <w:rPr>
          <w:rFonts w:ascii="Times New Roman" w:hAnsi="Times New Roman" w:cs="Times New Roman"/>
          <w:i/>
          <w:sz w:val="24"/>
          <w:szCs w:val="24"/>
        </w:rPr>
        <w:t>Sumber: Head Seact. Sales Processing dan Adm. Spare Part</w:t>
      </w:r>
    </w:p>
    <w:p w:rsidR="00906EC0" w:rsidRDefault="00906EC0" w:rsidP="00906EC0">
      <w:pPr>
        <w:spacing w:line="240" w:lineRule="auto"/>
        <w:rPr>
          <w:rFonts w:ascii="Times New Roman" w:hAnsi="Times New Roman" w:cs="Times New Roman"/>
          <w:i/>
          <w:sz w:val="24"/>
          <w:szCs w:val="24"/>
        </w:rPr>
      </w:pPr>
    </w:p>
    <w:p w:rsidR="00F870F2" w:rsidRDefault="00F870F2" w:rsidP="003E4288">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w:t>
      </w:r>
      <w:r w:rsidR="00906EC0" w:rsidRPr="00F32DD1">
        <w:rPr>
          <w:rFonts w:ascii="Times New Roman" w:hAnsi="Times New Roman" w:cs="Times New Roman"/>
          <w:sz w:val="24"/>
          <w:szCs w:val="24"/>
        </w:rPr>
        <w:t xml:space="preserve">ata pembelian dan penjualan </w:t>
      </w:r>
      <w:r w:rsidR="00906EC0" w:rsidRPr="00F32DD1">
        <w:rPr>
          <w:rFonts w:ascii="Times New Roman" w:hAnsi="Times New Roman" w:cs="Times New Roman"/>
          <w:i/>
          <w:sz w:val="24"/>
          <w:szCs w:val="24"/>
        </w:rPr>
        <w:t>spare part</w:t>
      </w:r>
      <w:r w:rsidR="00906EC0" w:rsidRPr="00F32DD1">
        <w:rPr>
          <w:rFonts w:ascii="Times New Roman" w:hAnsi="Times New Roman" w:cs="Times New Roman"/>
          <w:sz w:val="24"/>
          <w:szCs w:val="24"/>
        </w:rPr>
        <w:t xml:space="preserve"> pada tabel 1.1 dan tabel 1.2 diatas dapat dilihat bahwa pembelian dan penjualan persediaan </w:t>
      </w:r>
      <w:r w:rsidR="00906EC0" w:rsidRPr="00F32DD1">
        <w:rPr>
          <w:rFonts w:ascii="Times New Roman" w:hAnsi="Times New Roman" w:cs="Times New Roman"/>
          <w:i/>
          <w:sz w:val="24"/>
          <w:szCs w:val="24"/>
        </w:rPr>
        <w:t>spare part</w:t>
      </w:r>
      <w:r w:rsidR="00906EC0" w:rsidRPr="00F32DD1">
        <w:rPr>
          <w:rFonts w:ascii="Times New Roman" w:hAnsi="Times New Roman" w:cs="Times New Roman"/>
          <w:sz w:val="24"/>
          <w:szCs w:val="24"/>
        </w:rPr>
        <w:t xml:space="preserve"> tiap bulannya tidak tetap (fluktuatif). Pembelian </w:t>
      </w:r>
      <w:r w:rsidR="00906EC0" w:rsidRPr="00F32DD1">
        <w:rPr>
          <w:rFonts w:ascii="Times New Roman" w:hAnsi="Times New Roman" w:cs="Times New Roman"/>
          <w:i/>
          <w:sz w:val="24"/>
          <w:szCs w:val="24"/>
        </w:rPr>
        <w:t>spare part</w:t>
      </w:r>
      <w:r w:rsidR="00906EC0" w:rsidRPr="00F32DD1">
        <w:rPr>
          <w:rFonts w:ascii="Times New Roman" w:hAnsi="Times New Roman" w:cs="Times New Roman"/>
          <w:sz w:val="24"/>
          <w:szCs w:val="24"/>
        </w:rPr>
        <w:t xml:space="preserve"> pada bulan Desember meningkat dimana pembelian </w:t>
      </w:r>
      <w:r w:rsidR="00906EC0" w:rsidRPr="00F32DD1">
        <w:rPr>
          <w:rFonts w:ascii="Times New Roman" w:hAnsi="Times New Roman" w:cs="Times New Roman"/>
          <w:i/>
          <w:sz w:val="24"/>
          <w:szCs w:val="24"/>
        </w:rPr>
        <w:t>spare part</w:t>
      </w:r>
      <w:r w:rsidR="00906EC0" w:rsidRPr="00F32DD1">
        <w:rPr>
          <w:rFonts w:ascii="Times New Roman" w:hAnsi="Times New Roman" w:cs="Times New Roman"/>
          <w:sz w:val="24"/>
          <w:szCs w:val="24"/>
        </w:rPr>
        <w:t xml:space="preserve"> pada bulan Desember yaitu </w:t>
      </w:r>
      <w:r w:rsidR="00F32DD1" w:rsidRPr="00F32DD1">
        <w:rPr>
          <w:rFonts w:ascii="Times New Roman" w:eastAsia="Times New Roman" w:hAnsi="Times New Roman" w:cs="Times New Roman"/>
          <w:color w:val="000000"/>
          <w:sz w:val="24"/>
          <w:szCs w:val="24"/>
          <w:lang w:eastAsia="id-ID"/>
        </w:rPr>
        <w:t xml:space="preserve">2.527.350.350 </w:t>
      </w:r>
      <w:r w:rsidR="00906EC0" w:rsidRPr="00F32DD1">
        <w:rPr>
          <w:rFonts w:ascii="Times New Roman" w:hAnsi="Times New Roman" w:cs="Times New Roman"/>
          <w:sz w:val="24"/>
          <w:szCs w:val="24"/>
        </w:rPr>
        <w:t xml:space="preserve">dibandingkan pada bulan Januari - November rata-rata pembelian </w:t>
      </w:r>
      <w:r w:rsidR="00906EC0" w:rsidRPr="00F32DD1">
        <w:rPr>
          <w:rFonts w:ascii="Times New Roman" w:hAnsi="Times New Roman" w:cs="Times New Roman"/>
          <w:i/>
          <w:sz w:val="24"/>
          <w:szCs w:val="24"/>
        </w:rPr>
        <w:t>spare part</w:t>
      </w:r>
      <w:r w:rsidR="00906EC0" w:rsidRPr="00F32DD1">
        <w:rPr>
          <w:rFonts w:ascii="Times New Roman" w:hAnsi="Times New Roman" w:cs="Times New Roman"/>
          <w:sz w:val="24"/>
          <w:szCs w:val="24"/>
        </w:rPr>
        <w:t xml:space="preserve"> adalah </w:t>
      </w:r>
      <w:r w:rsidR="00F32DD1" w:rsidRPr="00F32DD1">
        <w:rPr>
          <w:rFonts w:ascii="Times New Roman" w:eastAsia="Times New Roman" w:hAnsi="Times New Roman" w:cs="Times New Roman"/>
          <w:color w:val="000000"/>
          <w:sz w:val="24"/>
          <w:szCs w:val="24"/>
          <w:lang w:eastAsia="id-ID"/>
        </w:rPr>
        <w:t>1.145.481.563</w:t>
      </w:r>
      <w:r w:rsidR="00906EC0" w:rsidRPr="00F32DD1">
        <w:rPr>
          <w:rFonts w:ascii="Times New Roman" w:hAnsi="Times New Roman" w:cs="Times New Roman"/>
          <w:sz w:val="24"/>
          <w:szCs w:val="24"/>
        </w:rPr>
        <w:t>,</w:t>
      </w:r>
      <w:r w:rsidR="006801ED" w:rsidRPr="00F32DD1">
        <w:rPr>
          <w:rFonts w:ascii="Times New Roman" w:hAnsi="Times New Roman" w:cs="Times New Roman"/>
          <w:sz w:val="24"/>
          <w:szCs w:val="24"/>
        </w:rPr>
        <w:t xml:space="preserve"> sedangkan</w:t>
      </w:r>
      <w:r w:rsidR="00906EC0" w:rsidRPr="00F32DD1">
        <w:rPr>
          <w:rFonts w:ascii="Times New Roman" w:hAnsi="Times New Roman" w:cs="Times New Roman"/>
          <w:sz w:val="24"/>
          <w:szCs w:val="24"/>
        </w:rPr>
        <w:t xml:space="preserve"> penjualan persediaan </w:t>
      </w:r>
      <w:r w:rsidR="00906EC0" w:rsidRPr="00F32DD1">
        <w:rPr>
          <w:rFonts w:ascii="Times New Roman" w:hAnsi="Times New Roman" w:cs="Times New Roman"/>
          <w:i/>
          <w:sz w:val="24"/>
          <w:szCs w:val="24"/>
        </w:rPr>
        <w:t>spare part</w:t>
      </w:r>
      <w:r w:rsidR="00906EC0" w:rsidRPr="00F32DD1">
        <w:rPr>
          <w:rFonts w:ascii="Times New Roman" w:hAnsi="Times New Roman" w:cs="Times New Roman"/>
          <w:sz w:val="24"/>
          <w:szCs w:val="24"/>
        </w:rPr>
        <w:t xml:space="preserve"> meninggkat pada bulan Desember yaitu 2.111.061.632</w:t>
      </w:r>
      <w:r w:rsidR="003F29D5" w:rsidRPr="00F32DD1">
        <w:rPr>
          <w:rFonts w:ascii="Times New Roman" w:hAnsi="Times New Roman" w:cs="Times New Roman"/>
          <w:sz w:val="24"/>
          <w:szCs w:val="24"/>
        </w:rPr>
        <w:t xml:space="preserve"> (11.626 unit)</w:t>
      </w:r>
      <w:r w:rsidR="00906EC0" w:rsidRPr="00F32DD1">
        <w:rPr>
          <w:rFonts w:ascii="Times New Roman" w:hAnsi="Times New Roman" w:cs="Times New Roman"/>
          <w:sz w:val="24"/>
          <w:szCs w:val="24"/>
        </w:rPr>
        <w:t xml:space="preserve"> melebihi target sebesar 162,9% dimana target penjualan pada bulan Desember </w:t>
      </w:r>
      <w:r w:rsidR="006801ED" w:rsidRPr="00F32DD1">
        <w:rPr>
          <w:rFonts w:ascii="Times New Roman" w:hAnsi="Times New Roman" w:cs="Times New Roman"/>
          <w:sz w:val="24"/>
          <w:szCs w:val="24"/>
        </w:rPr>
        <w:t>adalah</w:t>
      </w:r>
      <w:r w:rsidR="00906EC0" w:rsidRPr="00F32DD1">
        <w:rPr>
          <w:rFonts w:ascii="Times New Roman" w:hAnsi="Times New Roman" w:cs="Times New Roman"/>
          <w:sz w:val="24"/>
          <w:szCs w:val="24"/>
        </w:rPr>
        <w:t xml:space="preserve"> 1.948.456.931 (7.135 unit) walaupun pada bulan Mei penjualan </w:t>
      </w:r>
      <w:r w:rsidR="00906EC0" w:rsidRPr="00F32DD1">
        <w:rPr>
          <w:rFonts w:ascii="Times New Roman" w:hAnsi="Times New Roman" w:cs="Times New Roman"/>
          <w:i/>
          <w:sz w:val="24"/>
          <w:szCs w:val="24"/>
        </w:rPr>
        <w:t>spare part</w:t>
      </w:r>
      <w:r w:rsidR="00906EC0" w:rsidRPr="00F32DD1">
        <w:rPr>
          <w:rFonts w:ascii="Times New Roman" w:hAnsi="Times New Roman" w:cs="Times New Roman"/>
          <w:sz w:val="24"/>
          <w:szCs w:val="24"/>
        </w:rPr>
        <w:t xml:space="preserve"> sangat jauh dari target dimana target penjualan pada bulan Mei adalah 2.125.689.375 (7.783 unit). Pembelian persediaan </w:t>
      </w:r>
      <w:r w:rsidR="00906EC0" w:rsidRPr="00F32DD1">
        <w:rPr>
          <w:rFonts w:ascii="Times New Roman" w:hAnsi="Times New Roman" w:cs="Times New Roman"/>
          <w:i/>
          <w:sz w:val="24"/>
          <w:szCs w:val="24"/>
        </w:rPr>
        <w:t>spare part</w:t>
      </w:r>
      <w:r w:rsidR="00906EC0" w:rsidRPr="00F32DD1">
        <w:rPr>
          <w:rFonts w:ascii="Times New Roman" w:hAnsi="Times New Roman" w:cs="Times New Roman"/>
          <w:sz w:val="24"/>
          <w:szCs w:val="24"/>
        </w:rPr>
        <w:t xml:space="preserve"> pada akhir periode adalah sebesar </w:t>
      </w:r>
      <w:r w:rsidR="00F32DD1" w:rsidRPr="00F32DD1">
        <w:rPr>
          <w:rFonts w:ascii="Times New Roman" w:eastAsia="Times New Roman" w:hAnsi="Times New Roman" w:cs="Times New Roman"/>
          <w:color w:val="000000"/>
          <w:sz w:val="24"/>
          <w:szCs w:val="24"/>
          <w:lang w:eastAsia="id-ID"/>
        </w:rPr>
        <w:t xml:space="preserve">2.527.350.350 </w:t>
      </w:r>
      <w:r w:rsidR="00906EC0" w:rsidRPr="00F32DD1">
        <w:rPr>
          <w:rFonts w:ascii="Times New Roman" w:hAnsi="Times New Roman" w:cs="Times New Roman"/>
          <w:sz w:val="24"/>
          <w:szCs w:val="24"/>
        </w:rPr>
        <w:t xml:space="preserve">sedangkan penjualan persediaan </w:t>
      </w:r>
      <w:r w:rsidR="00906EC0" w:rsidRPr="00F32DD1">
        <w:rPr>
          <w:rFonts w:ascii="Times New Roman" w:hAnsi="Times New Roman" w:cs="Times New Roman"/>
          <w:i/>
          <w:sz w:val="24"/>
          <w:szCs w:val="24"/>
        </w:rPr>
        <w:t>spare part</w:t>
      </w:r>
      <w:r w:rsidR="00906EC0" w:rsidRPr="00F32DD1">
        <w:rPr>
          <w:rFonts w:ascii="Times New Roman" w:hAnsi="Times New Roman" w:cs="Times New Roman"/>
          <w:sz w:val="24"/>
          <w:szCs w:val="24"/>
        </w:rPr>
        <w:t xml:space="preserve"> sebesar 2.111.061.632 dengan </w:t>
      </w:r>
      <w:r w:rsidR="00906EC0" w:rsidRPr="00F32DD1">
        <w:rPr>
          <w:rFonts w:ascii="Times New Roman" w:hAnsi="Times New Roman" w:cs="Times New Roman"/>
          <w:sz w:val="24"/>
          <w:szCs w:val="24"/>
        </w:rPr>
        <w:lastRenderedPageBreak/>
        <w:t xml:space="preserve">demikian pada akhir periode 2015 masih ada persediaan </w:t>
      </w:r>
      <w:r w:rsidR="00906EC0" w:rsidRPr="00F32DD1">
        <w:rPr>
          <w:rFonts w:ascii="Times New Roman" w:hAnsi="Times New Roman" w:cs="Times New Roman"/>
          <w:i/>
          <w:sz w:val="24"/>
          <w:szCs w:val="24"/>
        </w:rPr>
        <w:t>spare part</w:t>
      </w:r>
      <w:r w:rsidR="00906EC0" w:rsidRPr="00F32DD1">
        <w:rPr>
          <w:rFonts w:ascii="Times New Roman" w:hAnsi="Times New Roman" w:cs="Times New Roman"/>
          <w:sz w:val="24"/>
          <w:szCs w:val="24"/>
        </w:rPr>
        <w:t xml:space="preserve"> seb</w:t>
      </w:r>
      <w:r>
        <w:rPr>
          <w:rFonts w:ascii="Times New Roman" w:hAnsi="Times New Roman" w:cs="Times New Roman"/>
          <w:sz w:val="24"/>
          <w:szCs w:val="24"/>
        </w:rPr>
        <w:t>anyak</w:t>
      </w:r>
      <w:r w:rsidR="00906EC0" w:rsidRPr="00F32DD1">
        <w:rPr>
          <w:rFonts w:ascii="Times New Roman" w:hAnsi="Times New Roman" w:cs="Times New Roman"/>
          <w:sz w:val="24"/>
          <w:szCs w:val="24"/>
        </w:rPr>
        <w:t xml:space="preserve"> </w:t>
      </w:r>
      <w:r w:rsidR="00F32DD1" w:rsidRPr="00F32DD1">
        <w:rPr>
          <w:rFonts w:ascii="Times New Roman" w:eastAsia="Times New Roman" w:hAnsi="Times New Roman" w:cs="Times New Roman"/>
          <w:color w:val="000000"/>
          <w:sz w:val="24"/>
          <w:szCs w:val="24"/>
          <w:lang w:eastAsia="id-ID"/>
        </w:rPr>
        <w:t>1.085.468.505</w:t>
      </w:r>
      <w:r w:rsidR="00100254" w:rsidRPr="00F32DD1">
        <w:rPr>
          <w:rFonts w:ascii="Times New Roman" w:hAnsi="Times New Roman" w:cs="Times New Roman"/>
          <w:sz w:val="24"/>
          <w:szCs w:val="24"/>
        </w:rPr>
        <w:t xml:space="preserve">. </w:t>
      </w:r>
    </w:p>
    <w:p w:rsidR="00906EC0" w:rsidRPr="00F32DD1" w:rsidRDefault="00F870F2" w:rsidP="00F870F2">
      <w:pPr>
        <w:spacing w:line="480" w:lineRule="auto"/>
        <w:ind w:firstLine="567"/>
        <w:jc w:val="both"/>
        <w:rPr>
          <w:rFonts w:ascii="Times New Roman" w:eastAsia="Times New Roman" w:hAnsi="Times New Roman" w:cs="Times New Roman"/>
          <w:color w:val="000000"/>
          <w:sz w:val="24"/>
          <w:szCs w:val="24"/>
          <w:lang w:eastAsia="id-ID"/>
        </w:rPr>
      </w:pPr>
      <w:r>
        <w:rPr>
          <w:rFonts w:ascii="Times New Roman" w:hAnsi="Times New Roman" w:cs="Times New Roman"/>
          <w:sz w:val="24"/>
          <w:szCs w:val="24"/>
        </w:rPr>
        <w:t>Berdasarkan</w:t>
      </w:r>
      <w:r w:rsidR="00100254" w:rsidRPr="00F32DD1">
        <w:rPr>
          <w:rFonts w:ascii="Times New Roman" w:hAnsi="Times New Roman" w:cs="Times New Roman"/>
          <w:sz w:val="24"/>
          <w:szCs w:val="24"/>
        </w:rPr>
        <w:t xml:space="preserve"> </w:t>
      </w:r>
      <w:r>
        <w:rPr>
          <w:rFonts w:ascii="Times New Roman" w:hAnsi="Times New Roman" w:cs="Times New Roman"/>
          <w:sz w:val="24"/>
          <w:szCs w:val="24"/>
        </w:rPr>
        <w:t>analisa</w:t>
      </w:r>
      <w:r w:rsidR="00100254" w:rsidRPr="00F32DD1">
        <w:rPr>
          <w:rFonts w:ascii="Times New Roman" w:hAnsi="Times New Roman" w:cs="Times New Roman"/>
          <w:sz w:val="24"/>
          <w:szCs w:val="24"/>
        </w:rPr>
        <w:t xml:space="preserve"> data diatas dapat dilihat bahwa persediaan pada akhir periode terbilang banyak yang </w:t>
      </w:r>
      <w:r w:rsidR="00F32DD1" w:rsidRPr="00F32DD1">
        <w:rPr>
          <w:rFonts w:ascii="Times New Roman" w:hAnsi="Times New Roman" w:cs="Times New Roman"/>
          <w:sz w:val="24"/>
          <w:szCs w:val="24"/>
        </w:rPr>
        <w:t>dapat</w:t>
      </w:r>
      <w:r w:rsidR="00100254" w:rsidRPr="00F32DD1">
        <w:rPr>
          <w:rFonts w:ascii="Times New Roman" w:hAnsi="Times New Roman" w:cs="Times New Roman"/>
          <w:sz w:val="24"/>
          <w:szCs w:val="24"/>
        </w:rPr>
        <w:t xml:space="preserve"> mengakibatkan persediaan rusak (berkarat) oleh karenanya dibutuhkan pengendalian </w:t>
      </w:r>
      <w:r w:rsidR="004004EE" w:rsidRPr="00F32DD1">
        <w:rPr>
          <w:rFonts w:ascii="Times New Roman" w:hAnsi="Times New Roman" w:cs="Times New Roman"/>
          <w:sz w:val="24"/>
          <w:szCs w:val="24"/>
        </w:rPr>
        <w:t xml:space="preserve">atas </w:t>
      </w:r>
      <w:r w:rsidR="00100254" w:rsidRPr="00F32DD1">
        <w:rPr>
          <w:rFonts w:ascii="Times New Roman" w:hAnsi="Times New Roman" w:cs="Times New Roman"/>
          <w:sz w:val="24"/>
          <w:szCs w:val="24"/>
        </w:rPr>
        <w:t xml:space="preserve">penilaian dan pencatatan yang baik untuk mengantisipasi masalah penumpukan persediaan </w:t>
      </w:r>
      <w:r w:rsidR="00100254" w:rsidRPr="00F32DD1">
        <w:rPr>
          <w:rFonts w:ascii="Times New Roman" w:hAnsi="Times New Roman" w:cs="Times New Roman"/>
          <w:i/>
          <w:sz w:val="24"/>
          <w:szCs w:val="24"/>
        </w:rPr>
        <w:t xml:space="preserve">spare part </w:t>
      </w:r>
      <w:r w:rsidR="00100254" w:rsidRPr="00F32DD1">
        <w:rPr>
          <w:rFonts w:ascii="Times New Roman" w:hAnsi="Times New Roman" w:cs="Times New Roman"/>
          <w:sz w:val="24"/>
          <w:szCs w:val="24"/>
        </w:rPr>
        <w:t>tersebut.</w:t>
      </w:r>
    </w:p>
    <w:p w:rsidR="004A3EA4" w:rsidRPr="001F4FAA" w:rsidRDefault="007F1CE0" w:rsidP="00197F34">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uraian </w:t>
      </w:r>
      <w:r w:rsidR="00DF7781">
        <w:rPr>
          <w:rFonts w:ascii="Times New Roman" w:hAnsi="Times New Roman" w:cs="Times New Roman"/>
          <w:sz w:val="24"/>
          <w:szCs w:val="24"/>
          <w:lang w:val="id-ID"/>
        </w:rPr>
        <w:t>di atas</w:t>
      </w:r>
      <w:r>
        <w:rPr>
          <w:rFonts w:ascii="Times New Roman" w:hAnsi="Times New Roman" w:cs="Times New Roman"/>
          <w:sz w:val="24"/>
          <w:szCs w:val="24"/>
          <w:lang w:val="id-ID"/>
        </w:rPr>
        <w:t xml:space="preserve"> p</w:t>
      </w:r>
      <w:proofErr w:type="spellStart"/>
      <w:r w:rsidR="00DF6123" w:rsidRPr="00B9162D">
        <w:rPr>
          <w:rFonts w:ascii="Times New Roman" w:hAnsi="Times New Roman" w:cs="Times New Roman"/>
          <w:sz w:val="24"/>
          <w:szCs w:val="24"/>
        </w:rPr>
        <w:t>enulis</w:t>
      </w:r>
      <w:proofErr w:type="spellEnd"/>
      <w:r w:rsidR="00DF6123" w:rsidRPr="00B9162D">
        <w:rPr>
          <w:rFonts w:ascii="Times New Roman" w:hAnsi="Times New Roman" w:cs="Times New Roman"/>
          <w:sz w:val="24"/>
          <w:szCs w:val="24"/>
        </w:rPr>
        <w:t xml:space="preserve"> </w:t>
      </w:r>
      <w:proofErr w:type="spellStart"/>
      <w:r w:rsidR="00DF6123" w:rsidRPr="00B9162D">
        <w:rPr>
          <w:rFonts w:ascii="Times New Roman" w:hAnsi="Times New Roman" w:cs="Times New Roman"/>
          <w:sz w:val="24"/>
          <w:szCs w:val="24"/>
        </w:rPr>
        <w:t>tertarik</w:t>
      </w:r>
      <w:proofErr w:type="spellEnd"/>
      <w:r w:rsidR="00DF6123" w:rsidRPr="00B9162D">
        <w:rPr>
          <w:rFonts w:ascii="Times New Roman" w:hAnsi="Times New Roman" w:cs="Times New Roman"/>
          <w:sz w:val="24"/>
          <w:szCs w:val="24"/>
        </w:rPr>
        <w:t xml:space="preserve"> </w:t>
      </w:r>
      <w:proofErr w:type="spellStart"/>
      <w:r w:rsidR="00DF6123" w:rsidRPr="00B9162D">
        <w:rPr>
          <w:rFonts w:ascii="Times New Roman" w:hAnsi="Times New Roman" w:cs="Times New Roman"/>
          <w:sz w:val="24"/>
          <w:szCs w:val="24"/>
        </w:rPr>
        <w:t>ingin</w:t>
      </w:r>
      <w:proofErr w:type="spellEnd"/>
      <w:r w:rsidR="00DF6123" w:rsidRPr="00B9162D">
        <w:rPr>
          <w:rFonts w:ascii="Times New Roman" w:hAnsi="Times New Roman" w:cs="Times New Roman"/>
          <w:sz w:val="24"/>
          <w:szCs w:val="24"/>
        </w:rPr>
        <w:t xml:space="preserve"> </w:t>
      </w:r>
      <w:proofErr w:type="spellStart"/>
      <w:r w:rsidR="00DF6123" w:rsidRPr="00B9162D">
        <w:rPr>
          <w:rFonts w:ascii="Times New Roman" w:hAnsi="Times New Roman" w:cs="Times New Roman"/>
          <w:sz w:val="24"/>
          <w:szCs w:val="24"/>
        </w:rPr>
        <w:t>mengetahui</w:t>
      </w:r>
      <w:proofErr w:type="spellEnd"/>
      <w:r w:rsidR="00DF6123" w:rsidRPr="00B9162D">
        <w:rPr>
          <w:rFonts w:ascii="Times New Roman" w:hAnsi="Times New Roman" w:cs="Times New Roman"/>
          <w:sz w:val="24"/>
          <w:szCs w:val="24"/>
        </w:rPr>
        <w:t xml:space="preserve"> </w:t>
      </w:r>
      <w:proofErr w:type="spellStart"/>
      <w:r w:rsidR="00DF6123" w:rsidRPr="00B9162D">
        <w:rPr>
          <w:rFonts w:ascii="Times New Roman" w:hAnsi="Times New Roman" w:cs="Times New Roman"/>
          <w:sz w:val="24"/>
          <w:szCs w:val="24"/>
        </w:rPr>
        <w:t>bagaimanakah</w:t>
      </w:r>
      <w:proofErr w:type="spellEnd"/>
      <w:r w:rsidR="00DF6123" w:rsidRPr="00B9162D">
        <w:rPr>
          <w:rFonts w:ascii="Times New Roman" w:hAnsi="Times New Roman" w:cs="Times New Roman"/>
          <w:sz w:val="24"/>
          <w:szCs w:val="24"/>
        </w:rPr>
        <w:t xml:space="preserve"> </w:t>
      </w:r>
      <w:proofErr w:type="spellStart"/>
      <w:r w:rsidR="00DF6123" w:rsidRPr="00B9162D">
        <w:rPr>
          <w:rFonts w:ascii="Times New Roman" w:hAnsi="Times New Roman" w:cs="Times New Roman"/>
          <w:sz w:val="24"/>
          <w:szCs w:val="24"/>
        </w:rPr>
        <w:t>penerapan</w:t>
      </w:r>
      <w:proofErr w:type="spellEnd"/>
      <w:r w:rsidR="00DF6123" w:rsidRPr="00B9162D">
        <w:rPr>
          <w:rFonts w:ascii="Times New Roman" w:hAnsi="Times New Roman" w:cs="Times New Roman"/>
          <w:sz w:val="24"/>
          <w:szCs w:val="24"/>
        </w:rPr>
        <w:t xml:space="preserve"> </w:t>
      </w:r>
      <w:proofErr w:type="spellStart"/>
      <w:r w:rsidR="00DF6123" w:rsidRPr="00B9162D">
        <w:rPr>
          <w:rFonts w:ascii="Times New Roman" w:hAnsi="Times New Roman" w:cs="Times New Roman"/>
          <w:sz w:val="24"/>
          <w:szCs w:val="24"/>
        </w:rPr>
        <w:t>metode</w:t>
      </w:r>
      <w:proofErr w:type="spellEnd"/>
      <w:r w:rsidR="00DF6123" w:rsidRPr="00B9162D">
        <w:rPr>
          <w:rFonts w:ascii="Times New Roman" w:hAnsi="Times New Roman" w:cs="Times New Roman"/>
          <w:sz w:val="24"/>
          <w:szCs w:val="24"/>
        </w:rPr>
        <w:t xml:space="preserve"> </w:t>
      </w:r>
      <w:proofErr w:type="spellStart"/>
      <w:r w:rsidR="00DF6123" w:rsidRPr="00B9162D">
        <w:rPr>
          <w:rFonts w:ascii="Times New Roman" w:hAnsi="Times New Roman" w:cs="Times New Roman"/>
          <w:sz w:val="24"/>
          <w:szCs w:val="24"/>
        </w:rPr>
        <w:t>penilaian</w:t>
      </w:r>
      <w:proofErr w:type="spellEnd"/>
      <w:r w:rsidR="00DF6123" w:rsidRPr="00B9162D">
        <w:rPr>
          <w:rFonts w:ascii="Times New Roman" w:hAnsi="Times New Roman" w:cs="Times New Roman"/>
          <w:sz w:val="24"/>
          <w:szCs w:val="24"/>
        </w:rPr>
        <w:t xml:space="preserve"> </w:t>
      </w:r>
      <w:proofErr w:type="spellStart"/>
      <w:r w:rsidR="00DF6123" w:rsidRPr="00B9162D">
        <w:rPr>
          <w:rFonts w:ascii="Times New Roman" w:hAnsi="Times New Roman" w:cs="Times New Roman"/>
          <w:sz w:val="24"/>
          <w:szCs w:val="24"/>
        </w:rPr>
        <w:t>dan</w:t>
      </w:r>
      <w:proofErr w:type="spellEnd"/>
      <w:r w:rsidR="00DF6123" w:rsidRPr="00B9162D">
        <w:rPr>
          <w:rFonts w:ascii="Times New Roman" w:hAnsi="Times New Roman" w:cs="Times New Roman"/>
          <w:sz w:val="24"/>
          <w:szCs w:val="24"/>
        </w:rPr>
        <w:t xml:space="preserve"> </w:t>
      </w:r>
      <w:proofErr w:type="spellStart"/>
      <w:r w:rsidR="00DF6123" w:rsidRPr="00B9162D">
        <w:rPr>
          <w:rFonts w:ascii="Times New Roman" w:hAnsi="Times New Roman" w:cs="Times New Roman"/>
          <w:sz w:val="24"/>
          <w:szCs w:val="24"/>
        </w:rPr>
        <w:t>pencatatan</w:t>
      </w:r>
      <w:proofErr w:type="spellEnd"/>
      <w:r w:rsidR="00DF6123" w:rsidRPr="00B9162D">
        <w:rPr>
          <w:rFonts w:ascii="Times New Roman" w:hAnsi="Times New Roman" w:cs="Times New Roman"/>
          <w:sz w:val="24"/>
          <w:szCs w:val="24"/>
        </w:rPr>
        <w:t xml:space="preserve"> </w:t>
      </w:r>
      <w:proofErr w:type="spellStart"/>
      <w:r w:rsidR="00DF6123" w:rsidRPr="00B9162D">
        <w:rPr>
          <w:rFonts w:ascii="Times New Roman" w:hAnsi="Times New Roman" w:cs="Times New Roman"/>
          <w:sz w:val="24"/>
          <w:szCs w:val="24"/>
        </w:rPr>
        <w:t>persediaan</w:t>
      </w:r>
      <w:proofErr w:type="spellEnd"/>
      <w:r w:rsidR="00DF6123" w:rsidRPr="00B9162D">
        <w:rPr>
          <w:rFonts w:ascii="Times New Roman" w:hAnsi="Times New Roman" w:cs="Times New Roman"/>
          <w:sz w:val="24"/>
          <w:szCs w:val="24"/>
        </w:rPr>
        <w:t xml:space="preserve"> </w:t>
      </w:r>
      <w:r w:rsidR="00DF6123" w:rsidRPr="00CC70FF">
        <w:rPr>
          <w:rFonts w:ascii="Times New Roman" w:hAnsi="Times New Roman" w:cs="Times New Roman"/>
          <w:i/>
          <w:sz w:val="24"/>
          <w:szCs w:val="24"/>
        </w:rPr>
        <w:t>spare part</w:t>
      </w:r>
      <w:r w:rsidR="00DF6123" w:rsidRPr="00B9162D">
        <w:rPr>
          <w:rFonts w:ascii="Times New Roman" w:hAnsi="Times New Roman" w:cs="Times New Roman"/>
          <w:sz w:val="24"/>
          <w:szCs w:val="24"/>
        </w:rPr>
        <w:t xml:space="preserve"> </w:t>
      </w:r>
      <w:proofErr w:type="spellStart"/>
      <w:r w:rsidR="00DF6123" w:rsidRPr="00B9162D">
        <w:rPr>
          <w:rFonts w:ascii="Times New Roman" w:hAnsi="Times New Roman" w:cs="Times New Roman"/>
          <w:sz w:val="24"/>
          <w:szCs w:val="24"/>
        </w:rPr>
        <w:t>pada</w:t>
      </w:r>
      <w:proofErr w:type="spellEnd"/>
      <w:r w:rsidR="00DF6123" w:rsidRPr="00B9162D">
        <w:rPr>
          <w:rFonts w:ascii="Times New Roman" w:hAnsi="Times New Roman" w:cs="Times New Roman"/>
          <w:sz w:val="24"/>
          <w:szCs w:val="24"/>
        </w:rPr>
        <w:t xml:space="preserve"> PT </w:t>
      </w:r>
      <w:proofErr w:type="spellStart"/>
      <w:r w:rsidR="00DF6123" w:rsidRPr="00B9162D">
        <w:rPr>
          <w:rFonts w:ascii="Times New Roman" w:hAnsi="Times New Roman" w:cs="Times New Roman"/>
          <w:sz w:val="24"/>
          <w:szCs w:val="24"/>
        </w:rPr>
        <w:t>Bosowa</w:t>
      </w:r>
      <w:proofErr w:type="spellEnd"/>
      <w:r w:rsidR="00DF6123" w:rsidRPr="00B9162D">
        <w:rPr>
          <w:rFonts w:ascii="Times New Roman" w:hAnsi="Times New Roman" w:cs="Times New Roman"/>
          <w:sz w:val="24"/>
          <w:szCs w:val="24"/>
        </w:rPr>
        <w:t xml:space="preserve"> </w:t>
      </w:r>
      <w:proofErr w:type="spellStart"/>
      <w:r w:rsidR="00DF6123" w:rsidRPr="00B9162D">
        <w:rPr>
          <w:rFonts w:ascii="Times New Roman" w:hAnsi="Times New Roman" w:cs="Times New Roman"/>
          <w:sz w:val="24"/>
          <w:szCs w:val="24"/>
        </w:rPr>
        <w:t>Berlian</w:t>
      </w:r>
      <w:proofErr w:type="spellEnd"/>
      <w:r w:rsidR="00DF6123" w:rsidRPr="00B9162D">
        <w:rPr>
          <w:rFonts w:ascii="Times New Roman" w:hAnsi="Times New Roman" w:cs="Times New Roman"/>
          <w:sz w:val="24"/>
          <w:szCs w:val="24"/>
        </w:rPr>
        <w:t xml:space="preserve"> Motor </w:t>
      </w:r>
      <w:proofErr w:type="spellStart"/>
      <w:r w:rsidR="00DF6123" w:rsidRPr="00B9162D">
        <w:rPr>
          <w:rFonts w:ascii="Times New Roman" w:hAnsi="Times New Roman" w:cs="Times New Roman"/>
          <w:sz w:val="24"/>
          <w:szCs w:val="24"/>
        </w:rPr>
        <w:t>dengan</w:t>
      </w:r>
      <w:proofErr w:type="spellEnd"/>
      <w:r w:rsidR="00DF6123" w:rsidRPr="00B9162D">
        <w:rPr>
          <w:rFonts w:ascii="Times New Roman" w:hAnsi="Times New Roman" w:cs="Times New Roman"/>
          <w:sz w:val="24"/>
          <w:szCs w:val="24"/>
        </w:rPr>
        <w:t xml:space="preserve"> </w:t>
      </w:r>
      <w:proofErr w:type="spellStart"/>
      <w:r w:rsidR="00DF6123" w:rsidRPr="00B9162D">
        <w:rPr>
          <w:rFonts w:ascii="Times New Roman" w:hAnsi="Times New Roman" w:cs="Times New Roman"/>
          <w:sz w:val="24"/>
          <w:szCs w:val="24"/>
        </w:rPr>
        <w:t>mengangkat</w:t>
      </w:r>
      <w:proofErr w:type="spellEnd"/>
      <w:r w:rsidR="00DF6123" w:rsidRPr="00B9162D">
        <w:rPr>
          <w:rFonts w:ascii="Times New Roman" w:hAnsi="Times New Roman" w:cs="Times New Roman"/>
          <w:sz w:val="24"/>
          <w:szCs w:val="24"/>
        </w:rPr>
        <w:t xml:space="preserve"> </w:t>
      </w:r>
      <w:proofErr w:type="spellStart"/>
      <w:r w:rsidR="00DF6123" w:rsidRPr="00B9162D">
        <w:rPr>
          <w:rFonts w:ascii="Times New Roman" w:hAnsi="Times New Roman" w:cs="Times New Roman"/>
          <w:sz w:val="24"/>
          <w:szCs w:val="24"/>
        </w:rPr>
        <w:t>judul</w:t>
      </w:r>
      <w:proofErr w:type="spellEnd"/>
      <w:r w:rsidR="00DF6123">
        <w:rPr>
          <w:rFonts w:ascii="Times New Roman" w:hAnsi="Times New Roman" w:cs="Times New Roman"/>
          <w:sz w:val="24"/>
          <w:szCs w:val="24"/>
          <w:lang w:val="id-ID"/>
        </w:rPr>
        <w:t xml:space="preserve"> </w:t>
      </w:r>
      <w:r w:rsidR="00DF6123" w:rsidRPr="00B9162D">
        <w:rPr>
          <w:rFonts w:ascii="Times New Roman" w:hAnsi="Times New Roman" w:cs="Times New Roman"/>
          <w:b/>
          <w:sz w:val="24"/>
          <w:szCs w:val="24"/>
        </w:rPr>
        <w:t>“</w:t>
      </w:r>
      <w:proofErr w:type="spellStart"/>
      <w:r w:rsidR="00DF6123" w:rsidRPr="00B9162D">
        <w:rPr>
          <w:rFonts w:ascii="Times New Roman" w:hAnsi="Times New Roman" w:cs="Times New Roman"/>
          <w:b/>
          <w:sz w:val="24"/>
          <w:szCs w:val="24"/>
        </w:rPr>
        <w:t>Tinjauan</w:t>
      </w:r>
      <w:proofErr w:type="spellEnd"/>
      <w:r w:rsidR="00DF6123" w:rsidRPr="00B9162D">
        <w:rPr>
          <w:rFonts w:ascii="Times New Roman" w:hAnsi="Times New Roman" w:cs="Times New Roman"/>
          <w:b/>
          <w:sz w:val="24"/>
          <w:szCs w:val="24"/>
        </w:rPr>
        <w:t xml:space="preserve"> </w:t>
      </w:r>
      <w:proofErr w:type="spellStart"/>
      <w:r w:rsidR="00DF6123" w:rsidRPr="00B9162D">
        <w:rPr>
          <w:rFonts w:ascii="Times New Roman" w:hAnsi="Times New Roman" w:cs="Times New Roman"/>
          <w:b/>
          <w:sz w:val="24"/>
          <w:szCs w:val="24"/>
        </w:rPr>
        <w:t>Metode</w:t>
      </w:r>
      <w:proofErr w:type="spellEnd"/>
      <w:r w:rsidR="00DF6123" w:rsidRPr="00B9162D">
        <w:rPr>
          <w:rFonts w:ascii="Times New Roman" w:hAnsi="Times New Roman" w:cs="Times New Roman"/>
          <w:b/>
          <w:sz w:val="24"/>
          <w:szCs w:val="24"/>
        </w:rPr>
        <w:t xml:space="preserve"> </w:t>
      </w:r>
      <w:proofErr w:type="spellStart"/>
      <w:r w:rsidR="00DF6123" w:rsidRPr="00B9162D">
        <w:rPr>
          <w:rFonts w:ascii="Times New Roman" w:hAnsi="Times New Roman" w:cs="Times New Roman"/>
          <w:b/>
          <w:sz w:val="24"/>
          <w:szCs w:val="24"/>
        </w:rPr>
        <w:t>Penilaian</w:t>
      </w:r>
      <w:proofErr w:type="spellEnd"/>
      <w:r w:rsidR="00DF6123" w:rsidRPr="00B9162D">
        <w:rPr>
          <w:rFonts w:ascii="Times New Roman" w:hAnsi="Times New Roman" w:cs="Times New Roman"/>
          <w:b/>
          <w:sz w:val="24"/>
          <w:szCs w:val="24"/>
        </w:rPr>
        <w:t xml:space="preserve"> </w:t>
      </w:r>
      <w:proofErr w:type="spellStart"/>
      <w:r w:rsidR="00DF6123" w:rsidRPr="00B9162D">
        <w:rPr>
          <w:rFonts w:ascii="Times New Roman" w:hAnsi="Times New Roman" w:cs="Times New Roman"/>
          <w:b/>
          <w:sz w:val="24"/>
          <w:szCs w:val="24"/>
        </w:rPr>
        <w:t>dan</w:t>
      </w:r>
      <w:proofErr w:type="spellEnd"/>
      <w:r w:rsidR="00DF6123" w:rsidRPr="00B9162D">
        <w:rPr>
          <w:rFonts w:ascii="Times New Roman" w:hAnsi="Times New Roman" w:cs="Times New Roman"/>
          <w:b/>
          <w:sz w:val="24"/>
          <w:szCs w:val="24"/>
        </w:rPr>
        <w:t xml:space="preserve"> </w:t>
      </w:r>
      <w:proofErr w:type="spellStart"/>
      <w:r w:rsidR="00DF6123" w:rsidRPr="00B9162D">
        <w:rPr>
          <w:rFonts w:ascii="Times New Roman" w:hAnsi="Times New Roman" w:cs="Times New Roman"/>
          <w:b/>
          <w:sz w:val="24"/>
          <w:szCs w:val="24"/>
        </w:rPr>
        <w:t>Pencatatan</w:t>
      </w:r>
      <w:proofErr w:type="spellEnd"/>
      <w:r w:rsidR="00DF6123" w:rsidRPr="00B9162D">
        <w:rPr>
          <w:rFonts w:ascii="Times New Roman" w:hAnsi="Times New Roman" w:cs="Times New Roman"/>
          <w:b/>
          <w:sz w:val="24"/>
          <w:szCs w:val="24"/>
        </w:rPr>
        <w:t xml:space="preserve"> </w:t>
      </w:r>
      <w:proofErr w:type="spellStart"/>
      <w:r w:rsidR="00DF6123" w:rsidRPr="00B9162D">
        <w:rPr>
          <w:rFonts w:ascii="Times New Roman" w:hAnsi="Times New Roman" w:cs="Times New Roman"/>
          <w:b/>
          <w:sz w:val="24"/>
          <w:szCs w:val="24"/>
        </w:rPr>
        <w:t>Persediaan</w:t>
      </w:r>
      <w:proofErr w:type="spellEnd"/>
      <w:r w:rsidR="00DF6123" w:rsidRPr="00B9162D">
        <w:rPr>
          <w:rFonts w:ascii="Times New Roman" w:hAnsi="Times New Roman" w:cs="Times New Roman"/>
          <w:b/>
          <w:sz w:val="24"/>
          <w:szCs w:val="24"/>
        </w:rPr>
        <w:t xml:space="preserve"> </w:t>
      </w:r>
      <w:r w:rsidR="00DF6123" w:rsidRPr="00CC70FF">
        <w:rPr>
          <w:rFonts w:ascii="Times New Roman" w:hAnsi="Times New Roman" w:cs="Times New Roman"/>
          <w:b/>
          <w:i/>
          <w:sz w:val="24"/>
          <w:szCs w:val="24"/>
        </w:rPr>
        <w:t>Spare Part</w:t>
      </w:r>
      <w:r w:rsidR="00DF6123" w:rsidRPr="00B9162D">
        <w:rPr>
          <w:rFonts w:ascii="Times New Roman" w:hAnsi="Times New Roman" w:cs="Times New Roman"/>
          <w:b/>
          <w:sz w:val="24"/>
          <w:szCs w:val="24"/>
        </w:rPr>
        <w:t xml:space="preserve"> </w:t>
      </w:r>
      <w:proofErr w:type="spellStart"/>
      <w:r w:rsidR="00DF6123" w:rsidRPr="00B9162D">
        <w:rPr>
          <w:rFonts w:ascii="Times New Roman" w:hAnsi="Times New Roman" w:cs="Times New Roman"/>
          <w:b/>
          <w:sz w:val="24"/>
          <w:szCs w:val="24"/>
        </w:rPr>
        <w:t>pada</w:t>
      </w:r>
      <w:proofErr w:type="spellEnd"/>
      <w:r w:rsidR="00DF6123" w:rsidRPr="00B9162D">
        <w:rPr>
          <w:rFonts w:ascii="Times New Roman" w:hAnsi="Times New Roman" w:cs="Times New Roman"/>
          <w:b/>
          <w:sz w:val="24"/>
          <w:szCs w:val="24"/>
        </w:rPr>
        <w:t xml:space="preserve"> PT </w:t>
      </w:r>
      <w:proofErr w:type="spellStart"/>
      <w:r w:rsidR="00DF6123" w:rsidRPr="00B9162D">
        <w:rPr>
          <w:rFonts w:ascii="Times New Roman" w:hAnsi="Times New Roman" w:cs="Times New Roman"/>
          <w:b/>
          <w:sz w:val="24"/>
          <w:szCs w:val="24"/>
        </w:rPr>
        <w:t>Bosowa</w:t>
      </w:r>
      <w:proofErr w:type="spellEnd"/>
      <w:r w:rsidR="00DF6123" w:rsidRPr="00B9162D">
        <w:rPr>
          <w:rFonts w:ascii="Times New Roman" w:hAnsi="Times New Roman" w:cs="Times New Roman"/>
          <w:b/>
          <w:sz w:val="24"/>
          <w:szCs w:val="24"/>
        </w:rPr>
        <w:t xml:space="preserve"> </w:t>
      </w:r>
      <w:proofErr w:type="spellStart"/>
      <w:r w:rsidR="00DF6123" w:rsidRPr="00B9162D">
        <w:rPr>
          <w:rFonts w:ascii="Times New Roman" w:hAnsi="Times New Roman" w:cs="Times New Roman"/>
          <w:b/>
          <w:sz w:val="24"/>
          <w:szCs w:val="24"/>
        </w:rPr>
        <w:t>Berlian</w:t>
      </w:r>
      <w:proofErr w:type="spellEnd"/>
      <w:r w:rsidR="00DF6123" w:rsidRPr="00B9162D">
        <w:rPr>
          <w:rFonts w:ascii="Times New Roman" w:hAnsi="Times New Roman" w:cs="Times New Roman"/>
          <w:b/>
          <w:sz w:val="24"/>
          <w:szCs w:val="24"/>
        </w:rPr>
        <w:t xml:space="preserve"> Motor”</w:t>
      </w:r>
      <w:r w:rsidR="00DF6123" w:rsidRPr="00B9162D">
        <w:rPr>
          <w:rFonts w:ascii="Times New Roman" w:hAnsi="Times New Roman" w:cs="Times New Roman"/>
          <w:sz w:val="24"/>
          <w:szCs w:val="24"/>
        </w:rPr>
        <w:t>.</w:t>
      </w:r>
    </w:p>
    <w:p w:rsidR="00203683" w:rsidRPr="001F4FAA" w:rsidRDefault="00203683" w:rsidP="00197F34">
      <w:pPr>
        <w:pStyle w:val="ListParagraph"/>
        <w:numPr>
          <w:ilvl w:val="1"/>
          <w:numId w:val="11"/>
        </w:numPr>
        <w:spacing w:line="480" w:lineRule="auto"/>
        <w:ind w:left="567" w:hanging="567"/>
        <w:jc w:val="both"/>
        <w:rPr>
          <w:rFonts w:ascii="Times New Roman" w:hAnsi="Times New Roman" w:cs="Times New Roman"/>
          <w:b/>
          <w:sz w:val="24"/>
          <w:szCs w:val="24"/>
        </w:rPr>
      </w:pPr>
      <w:proofErr w:type="spellStart"/>
      <w:r w:rsidRPr="001F4FAA">
        <w:rPr>
          <w:rFonts w:ascii="Times New Roman" w:hAnsi="Times New Roman" w:cs="Times New Roman"/>
          <w:b/>
          <w:sz w:val="24"/>
          <w:szCs w:val="24"/>
        </w:rPr>
        <w:t>Rumusan</w:t>
      </w:r>
      <w:proofErr w:type="spellEnd"/>
      <w:r w:rsidRPr="001F4FAA">
        <w:rPr>
          <w:rFonts w:ascii="Times New Roman" w:hAnsi="Times New Roman" w:cs="Times New Roman"/>
          <w:b/>
          <w:sz w:val="24"/>
          <w:szCs w:val="24"/>
        </w:rPr>
        <w:t xml:space="preserve"> </w:t>
      </w:r>
      <w:proofErr w:type="spellStart"/>
      <w:r w:rsidRPr="001F4FAA">
        <w:rPr>
          <w:rFonts w:ascii="Times New Roman" w:hAnsi="Times New Roman" w:cs="Times New Roman"/>
          <w:b/>
          <w:sz w:val="24"/>
          <w:szCs w:val="24"/>
        </w:rPr>
        <w:t>Masalah</w:t>
      </w:r>
      <w:proofErr w:type="spellEnd"/>
    </w:p>
    <w:p w:rsidR="00DF6123" w:rsidRPr="00EB745D" w:rsidRDefault="00203683" w:rsidP="00197F34">
      <w:pPr>
        <w:pStyle w:val="ListParagraph"/>
        <w:spacing w:after="0" w:line="480" w:lineRule="auto"/>
        <w:ind w:left="0" w:firstLine="567"/>
        <w:jc w:val="both"/>
        <w:rPr>
          <w:rFonts w:ascii="Times New Roman" w:hAnsi="Times New Roman" w:cs="Times New Roman"/>
          <w:sz w:val="24"/>
          <w:szCs w:val="24"/>
          <w:lang w:val="id-ID"/>
        </w:rPr>
      </w:pPr>
      <w:proofErr w:type="spellStart"/>
      <w:r w:rsidRPr="000A59AF">
        <w:rPr>
          <w:rFonts w:ascii="Times New Roman" w:hAnsi="Times New Roman" w:cs="Times New Roman"/>
          <w:sz w:val="24"/>
          <w:szCs w:val="24"/>
        </w:rPr>
        <w:t>Berdasarkan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latar</w:t>
      </w:r>
      <w:proofErr w:type="spellEnd"/>
      <w:r w:rsidRPr="000A59AF">
        <w:rPr>
          <w:rFonts w:ascii="Times New Roman" w:hAnsi="Times New Roman" w:cs="Times New Roman"/>
          <w:sz w:val="24"/>
          <w:szCs w:val="24"/>
        </w:rPr>
        <w:t xml:space="preserve"> </w:t>
      </w:r>
      <w:proofErr w:type="spellStart"/>
      <w:r w:rsidR="001F4FAA">
        <w:rPr>
          <w:rFonts w:ascii="Times New Roman" w:hAnsi="Times New Roman" w:cs="Times New Roman"/>
          <w:sz w:val="24"/>
          <w:szCs w:val="24"/>
        </w:rPr>
        <w:t>belakang</w:t>
      </w:r>
      <w:proofErr w:type="spellEnd"/>
      <w:r w:rsidR="001F4FAA">
        <w:rPr>
          <w:rFonts w:ascii="Times New Roman" w:hAnsi="Times New Roman" w:cs="Times New Roman"/>
          <w:sz w:val="24"/>
          <w:szCs w:val="24"/>
        </w:rPr>
        <w:t xml:space="preserve"> yang </w:t>
      </w:r>
      <w:proofErr w:type="spellStart"/>
      <w:r w:rsidR="001F4FAA">
        <w:rPr>
          <w:rFonts w:ascii="Times New Roman" w:hAnsi="Times New Roman" w:cs="Times New Roman"/>
          <w:sz w:val="24"/>
          <w:szCs w:val="24"/>
        </w:rPr>
        <w:t>telah</w:t>
      </w:r>
      <w:proofErr w:type="spellEnd"/>
      <w:r w:rsidR="001F4FAA">
        <w:rPr>
          <w:rFonts w:ascii="Times New Roman" w:hAnsi="Times New Roman" w:cs="Times New Roman"/>
          <w:sz w:val="24"/>
          <w:szCs w:val="24"/>
        </w:rPr>
        <w:t xml:space="preserve"> </w:t>
      </w:r>
      <w:proofErr w:type="spellStart"/>
      <w:r w:rsidR="001F4FAA">
        <w:rPr>
          <w:rFonts w:ascii="Times New Roman" w:hAnsi="Times New Roman" w:cs="Times New Roman"/>
          <w:sz w:val="24"/>
          <w:szCs w:val="24"/>
        </w:rPr>
        <w:t>dikemukakan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maka</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rumusan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masalah</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pada</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penelitian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ini</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adalah</w:t>
      </w:r>
      <w:proofErr w:type="spellEnd"/>
      <w:r w:rsidRPr="000A59AF">
        <w:rPr>
          <w:rFonts w:ascii="Times New Roman" w:hAnsi="Times New Roman" w:cs="Times New Roman"/>
          <w:sz w:val="24"/>
          <w:szCs w:val="24"/>
        </w:rPr>
        <w:t xml:space="preserve"> “</w:t>
      </w:r>
      <w:r>
        <w:rPr>
          <w:rFonts w:ascii="Times New Roman" w:hAnsi="Times New Roman" w:cs="Times New Roman"/>
          <w:sz w:val="24"/>
          <w:szCs w:val="24"/>
          <w:lang w:val="id-ID"/>
        </w:rPr>
        <w:t>B</w:t>
      </w:r>
      <w:r w:rsidRPr="000A59AF">
        <w:rPr>
          <w:rFonts w:ascii="Times New Roman" w:hAnsi="Times New Roman" w:cs="Times New Roman"/>
          <w:sz w:val="24"/>
          <w:szCs w:val="24"/>
          <w:lang w:val="id-ID"/>
        </w:rPr>
        <w:t>agaimanakah</w:t>
      </w:r>
      <w:r w:rsidR="004007DB">
        <w:rPr>
          <w:rFonts w:ascii="Times New Roman" w:hAnsi="Times New Roman" w:cs="Times New Roman"/>
          <w:sz w:val="24"/>
          <w:szCs w:val="24"/>
          <w:lang w:val="id-ID"/>
        </w:rPr>
        <w:t xml:space="preserve"> </w:t>
      </w:r>
      <w:r w:rsidR="00B472D6">
        <w:rPr>
          <w:rFonts w:ascii="Times New Roman" w:hAnsi="Times New Roman" w:cs="Times New Roman"/>
          <w:sz w:val="24"/>
          <w:szCs w:val="24"/>
          <w:lang w:val="id-ID"/>
        </w:rPr>
        <w:t xml:space="preserve">penerapan </w:t>
      </w:r>
      <w:r w:rsidRPr="000A59AF">
        <w:rPr>
          <w:rFonts w:ascii="Times New Roman" w:hAnsi="Times New Roman" w:cs="Times New Roman"/>
          <w:sz w:val="24"/>
          <w:szCs w:val="24"/>
          <w:lang w:val="id-ID"/>
        </w:rPr>
        <w:t xml:space="preserve">metode penilaian dan pencatatan persediaan </w:t>
      </w:r>
      <w:r w:rsidRPr="00CC70FF">
        <w:rPr>
          <w:rFonts w:ascii="Times New Roman" w:hAnsi="Times New Roman" w:cs="Times New Roman"/>
          <w:i/>
          <w:sz w:val="24"/>
          <w:szCs w:val="24"/>
          <w:lang w:val="id-ID"/>
        </w:rPr>
        <w:t>spare part</w:t>
      </w:r>
      <w:r w:rsidRPr="000A59AF">
        <w:rPr>
          <w:rFonts w:ascii="Times New Roman" w:hAnsi="Times New Roman" w:cs="Times New Roman"/>
          <w:sz w:val="24"/>
          <w:szCs w:val="24"/>
          <w:lang w:val="id-ID"/>
        </w:rPr>
        <w:t xml:space="preserve"> pada </w:t>
      </w:r>
      <w:r w:rsidRPr="000A59AF">
        <w:rPr>
          <w:rFonts w:ascii="Times New Roman" w:hAnsi="Times New Roman" w:cs="Times New Roman"/>
          <w:sz w:val="24"/>
          <w:szCs w:val="24"/>
        </w:rPr>
        <w:t xml:space="preserve">PT </w:t>
      </w:r>
      <w:proofErr w:type="spellStart"/>
      <w:r w:rsidRPr="000A59AF">
        <w:rPr>
          <w:rFonts w:ascii="Times New Roman" w:hAnsi="Times New Roman" w:cs="Times New Roman"/>
          <w:sz w:val="24"/>
          <w:szCs w:val="24"/>
        </w:rPr>
        <w:t>Bosowa</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Berlian</w:t>
      </w:r>
      <w:proofErr w:type="spellEnd"/>
      <w:r w:rsidRPr="000A59AF">
        <w:rPr>
          <w:rFonts w:ascii="Times New Roman" w:hAnsi="Times New Roman" w:cs="Times New Roman"/>
          <w:sz w:val="24"/>
          <w:szCs w:val="24"/>
        </w:rPr>
        <w:t xml:space="preserve"> Motor?</w:t>
      </w:r>
      <w:proofErr w:type="gramStart"/>
      <w:r w:rsidRPr="000A59AF">
        <w:rPr>
          <w:rFonts w:ascii="Times New Roman" w:hAnsi="Times New Roman" w:cs="Times New Roman"/>
          <w:sz w:val="24"/>
          <w:szCs w:val="24"/>
        </w:rPr>
        <w:t>”</w:t>
      </w:r>
      <w:r w:rsidR="00EB745D">
        <w:rPr>
          <w:rFonts w:ascii="Times New Roman" w:hAnsi="Times New Roman" w:cs="Times New Roman"/>
          <w:sz w:val="24"/>
          <w:szCs w:val="24"/>
          <w:lang w:val="id-ID"/>
        </w:rPr>
        <w:t>.</w:t>
      </w:r>
      <w:proofErr w:type="gramEnd"/>
    </w:p>
    <w:p w:rsidR="00DF6123" w:rsidRPr="001F4FAA" w:rsidRDefault="00203683" w:rsidP="00197F34">
      <w:pPr>
        <w:pStyle w:val="ListParagraph"/>
        <w:numPr>
          <w:ilvl w:val="1"/>
          <w:numId w:val="11"/>
        </w:numPr>
        <w:spacing w:after="0" w:line="480" w:lineRule="auto"/>
        <w:ind w:left="567" w:hanging="567"/>
        <w:jc w:val="both"/>
        <w:rPr>
          <w:rFonts w:ascii="Times New Roman" w:hAnsi="Times New Roman" w:cs="Times New Roman"/>
          <w:b/>
          <w:sz w:val="24"/>
          <w:szCs w:val="24"/>
        </w:rPr>
      </w:pPr>
      <w:proofErr w:type="spellStart"/>
      <w:r w:rsidRPr="001F4FAA">
        <w:rPr>
          <w:rFonts w:ascii="Times New Roman" w:hAnsi="Times New Roman" w:cs="Times New Roman"/>
          <w:b/>
          <w:sz w:val="24"/>
          <w:szCs w:val="24"/>
        </w:rPr>
        <w:t>Tujuan</w:t>
      </w:r>
      <w:proofErr w:type="spellEnd"/>
      <w:r w:rsidRPr="001F4FAA">
        <w:rPr>
          <w:rFonts w:ascii="Times New Roman" w:hAnsi="Times New Roman" w:cs="Times New Roman"/>
          <w:b/>
          <w:sz w:val="24"/>
          <w:szCs w:val="24"/>
        </w:rPr>
        <w:t xml:space="preserve"> </w:t>
      </w:r>
      <w:proofErr w:type="spellStart"/>
      <w:r w:rsidRPr="001F4FAA">
        <w:rPr>
          <w:rFonts w:ascii="Times New Roman" w:hAnsi="Times New Roman" w:cs="Times New Roman"/>
          <w:b/>
          <w:sz w:val="24"/>
          <w:szCs w:val="24"/>
        </w:rPr>
        <w:t>Penelitian</w:t>
      </w:r>
      <w:proofErr w:type="spellEnd"/>
    </w:p>
    <w:p w:rsidR="000C2F76" w:rsidRPr="004007DB" w:rsidRDefault="00203683" w:rsidP="006801ED">
      <w:pPr>
        <w:spacing w:line="480" w:lineRule="auto"/>
        <w:ind w:firstLine="567"/>
        <w:jc w:val="both"/>
        <w:rPr>
          <w:rFonts w:ascii="Times New Roman" w:hAnsi="Times New Roman" w:cs="Times New Roman"/>
          <w:sz w:val="24"/>
          <w:szCs w:val="24"/>
        </w:rPr>
      </w:pPr>
      <w:r w:rsidRPr="00DF6123">
        <w:rPr>
          <w:rFonts w:ascii="Times New Roman" w:hAnsi="Times New Roman" w:cs="Times New Roman"/>
          <w:sz w:val="24"/>
          <w:szCs w:val="24"/>
        </w:rPr>
        <w:t xml:space="preserve">Berdasarkan dari permasalahan yang telah dirumuskan </w:t>
      </w:r>
      <w:r w:rsidR="00DF7781">
        <w:rPr>
          <w:rFonts w:ascii="Times New Roman" w:hAnsi="Times New Roman" w:cs="Times New Roman"/>
          <w:sz w:val="24"/>
          <w:szCs w:val="24"/>
        </w:rPr>
        <w:t>di atas</w:t>
      </w:r>
      <w:r w:rsidRPr="00DF6123">
        <w:rPr>
          <w:rFonts w:ascii="Times New Roman" w:hAnsi="Times New Roman" w:cs="Times New Roman"/>
          <w:sz w:val="24"/>
          <w:szCs w:val="24"/>
        </w:rPr>
        <w:t>, maka tujuan dari penelit</w:t>
      </w:r>
      <w:r w:rsidR="004007DB">
        <w:rPr>
          <w:rFonts w:ascii="Times New Roman" w:hAnsi="Times New Roman" w:cs="Times New Roman"/>
          <w:sz w:val="24"/>
          <w:szCs w:val="24"/>
        </w:rPr>
        <w:t xml:space="preserve">ian ini adalah untuk mengetahui </w:t>
      </w:r>
      <w:r w:rsidR="004C5789">
        <w:rPr>
          <w:rFonts w:ascii="Times New Roman" w:hAnsi="Times New Roman" w:cs="Times New Roman"/>
          <w:sz w:val="24"/>
          <w:szCs w:val="24"/>
        </w:rPr>
        <w:t xml:space="preserve">penerapan </w:t>
      </w:r>
      <w:r w:rsidRPr="00DF6123">
        <w:rPr>
          <w:rFonts w:ascii="Times New Roman" w:hAnsi="Times New Roman" w:cs="Times New Roman"/>
          <w:sz w:val="24"/>
          <w:szCs w:val="24"/>
        </w:rPr>
        <w:t xml:space="preserve">metode penilaian dan pencatatan persediaan </w:t>
      </w:r>
      <w:r w:rsidRPr="00CC70FF">
        <w:rPr>
          <w:rFonts w:ascii="Times New Roman" w:hAnsi="Times New Roman" w:cs="Times New Roman"/>
          <w:i/>
          <w:sz w:val="24"/>
          <w:szCs w:val="24"/>
        </w:rPr>
        <w:t>spare part</w:t>
      </w:r>
      <w:r w:rsidRPr="00DF6123">
        <w:rPr>
          <w:rFonts w:ascii="Times New Roman" w:hAnsi="Times New Roman" w:cs="Times New Roman"/>
          <w:sz w:val="24"/>
          <w:szCs w:val="24"/>
        </w:rPr>
        <w:t xml:space="preserve"> pada PT Bosowa Berlian Motor.</w:t>
      </w:r>
    </w:p>
    <w:p w:rsidR="00203683" w:rsidRPr="001F4FAA" w:rsidRDefault="00203683" w:rsidP="00197F34">
      <w:pPr>
        <w:pStyle w:val="ListParagraph"/>
        <w:numPr>
          <w:ilvl w:val="1"/>
          <w:numId w:val="11"/>
        </w:numPr>
        <w:spacing w:line="480" w:lineRule="auto"/>
        <w:ind w:left="567" w:hanging="567"/>
        <w:jc w:val="both"/>
        <w:rPr>
          <w:rFonts w:ascii="Times New Roman" w:hAnsi="Times New Roman" w:cs="Times New Roman"/>
          <w:b/>
          <w:sz w:val="24"/>
          <w:szCs w:val="24"/>
        </w:rPr>
      </w:pPr>
      <w:proofErr w:type="spellStart"/>
      <w:r w:rsidRPr="001F4FAA">
        <w:rPr>
          <w:rFonts w:ascii="Times New Roman" w:hAnsi="Times New Roman" w:cs="Times New Roman"/>
          <w:b/>
          <w:sz w:val="24"/>
          <w:szCs w:val="24"/>
        </w:rPr>
        <w:t>Manfaat</w:t>
      </w:r>
      <w:proofErr w:type="spellEnd"/>
      <w:r w:rsidRPr="001F4FAA">
        <w:rPr>
          <w:rFonts w:ascii="Times New Roman" w:hAnsi="Times New Roman" w:cs="Times New Roman"/>
          <w:b/>
          <w:sz w:val="24"/>
          <w:szCs w:val="24"/>
        </w:rPr>
        <w:t xml:space="preserve"> </w:t>
      </w:r>
      <w:r w:rsidRPr="001F4FAA">
        <w:rPr>
          <w:rFonts w:ascii="Times New Roman" w:hAnsi="Times New Roman" w:cs="Times New Roman"/>
          <w:b/>
          <w:sz w:val="24"/>
          <w:szCs w:val="24"/>
          <w:lang w:val="id-ID"/>
        </w:rPr>
        <w:t xml:space="preserve">Hasil </w:t>
      </w:r>
      <w:proofErr w:type="spellStart"/>
      <w:r w:rsidRPr="001F4FAA">
        <w:rPr>
          <w:rFonts w:ascii="Times New Roman" w:hAnsi="Times New Roman" w:cs="Times New Roman"/>
          <w:b/>
          <w:sz w:val="24"/>
          <w:szCs w:val="24"/>
        </w:rPr>
        <w:t>Penelitian</w:t>
      </w:r>
      <w:proofErr w:type="spellEnd"/>
    </w:p>
    <w:p w:rsidR="007920D7" w:rsidRPr="00C17796" w:rsidRDefault="00203683" w:rsidP="00C17796">
      <w:pPr>
        <w:pStyle w:val="ListParagraph"/>
        <w:tabs>
          <w:tab w:val="left" w:pos="8222"/>
        </w:tabs>
        <w:spacing w:line="480" w:lineRule="auto"/>
        <w:ind w:left="0" w:right="49" w:firstLine="567"/>
        <w:jc w:val="both"/>
        <w:rPr>
          <w:rFonts w:ascii="Times New Roman" w:hAnsi="Times New Roman" w:cs="Times New Roman"/>
          <w:sz w:val="24"/>
          <w:szCs w:val="24"/>
          <w:lang w:val="id-ID"/>
        </w:rPr>
      </w:pPr>
      <w:proofErr w:type="spellStart"/>
      <w:r w:rsidRPr="000A59AF">
        <w:rPr>
          <w:rFonts w:ascii="Times New Roman" w:hAnsi="Times New Roman" w:cs="Times New Roman"/>
          <w:sz w:val="24"/>
          <w:szCs w:val="24"/>
        </w:rPr>
        <w:t>Hasil</w:t>
      </w:r>
      <w:proofErr w:type="spellEnd"/>
      <w:r w:rsidRPr="000A59AF">
        <w:rPr>
          <w:rFonts w:ascii="Times New Roman" w:hAnsi="Times New Roman" w:cs="Times New Roman"/>
          <w:sz w:val="24"/>
          <w:szCs w:val="24"/>
        </w:rPr>
        <w:t xml:space="preserve"> yang </w:t>
      </w:r>
      <w:proofErr w:type="spellStart"/>
      <w:r w:rsidRPr="000A59AF">
        <w:rPr>
          <w:rFonts w:ascii="Times New Roman" w:hAnsi="Times New Roman" w:cs="Times New Roman"/>
          <w:sz w:val="24"/>
          <w:szCs w:val="24"/>
        </w:rPr>
        <w:t>diperoleh</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dari</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penelitian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ini</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diharapkan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dapat</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memberikan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manfaat</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diantaranya</w:t>
      </w:r>
      <w:proofErr w:type="spellEnd"/>
      <w:r w:rsidRPr="000A59AF">
        <w:rPr>
          <w:rFonts w:ascii="Times New Roman" w:hAnsi="Times New Roman" w:cs="Times New Roman"/>
          <w:sz w:val="24"/>
          <w:szCs w:val="24"/>
        </w:rPr>
        <w:t>:</w:t>
      </w:r>
    </w:p>
    <w:p w:rsidR="00203683" w:rsidRPr="000A59AF" w:rsidRDefault="00203683" w:rsidP="00203683">
      <w:pPr>
        <w:pStyle w:val="ListParagraph"/>
        <w:numPr>
          <w:ilvl w:val="0"/>
          <w:numId w:val="3"/>
        </w:numPr>
        <w:tabs>
          <w:tab w:val="left" w:pos="8222"/>
        </w:tabs>
        <w:spacing w:line="480" w:lineRule="auto"/>
        <w:ind w:left="851" w:right="49" w:hanging="425"/>
        <w:jc w:val="both"/>
        <w:rPr>
          <w:rFonts w:ascii="Times New Roman" w:hAnsi="Times New Roman" w:cs="Times New Roman"/>
          <w:sz w:val="24"/>
          <w:szCs w:val="24"/>
        </w:rPr>
      </w:pPr>
      <w:proofErr w:type="spellStart"/>
      <w:r w:rsidRPr="000A59AF">
        <w:rPr>
          <w:rFonts w:ascii="Times New Roman" w:hAnsi="Times New Roman" w:cs="Times New Roman"/>
          <w:sz w:val="24"/>
          <w:szCs w:val="24"/>
        </w:rPr>
        <w:t>Bagi</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Penulis</w:t>
      </w:r>
      <w:proofErr w:type="spellEnd"/>
    </w:p>
    <w:p w:rsidR="001F4FAA" w:rsidRPr="001F4FAA" w:rsidRDefault="001F4FAA" w:rsidP="00197F34">
      <w:pPr>
        <w:pStyle w:val="ListParagraph"/>
        <w:numPr>
          <w:ilvl w:val="0"/>
          <w:numId w:val="14"/>
        </w:numPr>
        <w:tabs>
          <w:tab w:val="left" w:pos="142"/>
          <w:tab w:val="left" w:pos="851"/>
        </w:tabs>
        <w:spacing w:line="480" w:lineRule="auto"/>
        <w:ind w:left="1276" w:hanging="425"/>
        <w:jc w:val="both"/>
        <w:rPr>
          <w:rFonts w:ascii="Times New Roman" w:hAnsi="Times New Roman" w:cs="Times New Roman"/>
          <w:sz w:val="24"/>
          <w:szCs w:val="24"/>
        </w:rPr>
      </w:pPr>
      <w:proofErr w:type="spellStart"/>
      <w:r w:rsidRPr="001F4FAA">
        <w:rPr>
          <w:rFonts w:ascii="Times New Roman" w:hAnsi="Times New Roman" w:cs="Times New Roman"/>
          <w:sz w:val="24"/>
          <w:szCs w:val="24"/>
        </w:rPr>
        <w:t>Dapat</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memberikan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tambahan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pengetahuan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tentang</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prosedur</w:t>
      </w:r>
      <w:proofErr w:type="spellEnd"/>
      <w:r w:rsidRPr="001F4FAA">
        <w:rPr>
          <w:rFonts w:ascii="Times New Roman" w:hAnsi="Times New Roman" w:cs="Times New Roman"/>
          <w:sz w:val="24"/>
          <w:szCs w:val="24"/>
        </w:rPr>
        <w:t xml:space="preserve"> </w:t>
      </w:r>
      <w:proofErr w:type="spellStart"/>
      <w:proofErr w:type="gramStart"/>
      <w:r w:rsidRPr="001F4FAA">
        <w:rPr>
          <w:rFonts w:ascii="Times New Roman" w:hAnsi="Times New Roman" w:cs="Times New Roman"/>
          <w:sz w:val="24"/>
          <w:szCs w:val="24"/>
        </w:rPr>
        <w:t>penaksiran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barang</w:t>
      </w:r>
      <w:proofErr w:type="spellEnd"/>
      <w:proofErr w:type="gram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jaminan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pada</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perusahaan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melalui</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teori</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di</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masa</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lastRenderedPageBreak/>
        <w:t>perkuliahan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dan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mencoba</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memberikan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masukan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bagi</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perusahaan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untuk</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mengambil</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keputusan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dalam</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pelaksanaan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kegiatan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operasi</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untuk</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memaksimalkan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nilai</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perusahaan</w:t>
      </w:r>
      <w:proofErr w:type="spellEnd"/>
      <w:r w:rsidRPr="001F4FAA">
        <w:rPr>
          <w:rFonts w:ascii="Times New Roman" w:hAnsi="Times New Roman" w:cs="Times New Roman"/>
          <w:sz w:val="24"/>
          <w:szCs w:val="24"/>
        </w:rPr>
        <w:t>.</w:t>
      </w:r>
    </w:p>
    <w:p w:rsidR="006801ED" w:rsidRPr="00100254" w:rsidRDefault="001F4FAA" w:rsidP="00100254">
      <w:pPr>
        <w:pStyle w:val="ListParagraph"/>
        <w:numPr>
          <w:ilvl w:val="0"/>
          <w:numId w:val="14"/>
        </w:numPr>
        <w:tabs>
          <w:tab w:val="left" w:pos="142"/>
          <w:tab w:val="left" w:pos="851"/>
        </w:tabs>
        <w:spacing w:line="480" w:lineRule="auto"/>
        <w:ind w:left="1276" w:hanging="425"/>
        <w:jc w:val="both"/>
        <w:rPr>
          <w:rFonts w:ascii="Times New Roman" w:hAnsi="Times New Roman" w:cs="Times New Roman"/>
          <w:sz w:val="24"/>
          <w:szCs w:val="24"/>
        </w:rPr>
      </w:pPr>
      <w:r w:rsidRPr="001F4FAA">
        <w:rPr>
          <w:rFonts w:ascii="Times New Roman" w:hAnsi="Times New Roman" w:cs="Times New Roman"/>
          <w:sz w:val="24"/>
          <w:szCs w:val="24"/>
        </w:rPr>
        <w:t xml:space="preserve">Dari </w:t>
      </w:r>
      <w:proofErr w:type="spellStart"/>
      <w:r w:rsidRPr="001F4FAA">
        <w:rPr>
          <w:rFonts w:ascii="Times New Roman" w:hAnsi="Times New Roman" w:cs="Times New Roman"/>
          <w:sz w:val="24"/>
          <w:szCs w:val="24"/>
        </w:rPr>
        <w:t>hasil</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penelitian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ini</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juga</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dapat</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dijadikan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referensi</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bagi</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penelitian</w:t>
      </w:r>
      <w:proofErr w:type="spellEnd"/>
      <w:r w:rsidRPr="001F4FAA">
        <w:rPr>
          <w:rFonts w:ascii="Times New Roman" w:hAnsi="Times New Roman" w:cs="Times New Roman"/>
          <w:sz w:val="24"/>
          <w:szCs w:val="24"/>
        </w:rPr>
        <w:t xml:space="preserve"> yang </w:t>
      </w:r>
      <w:proofErr w:type="spellStart"/>
      <w:proofErr w:type="gramStart"/>
      <w:r w:rsidRPr="001F4FAA">
        <w:rPr>
          <w:rFonts w:ascii="Times New Roman" w:hAnsi="Times New Roman" w:cs="Times New Roman"/>
          <w:sz w:val="24"/>
          <w:szCs w:val="24"/>
        </w:rPr>
        <w:t>sama</w:t>
      </w:r>
      <w:proofErr w:type="spellEnd"/>
      <w:proofErr w:type="gram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di</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masa</w:t>
      </w:r>
      <w:proofErr w:type="spellEnd"/>
      <w:r w:rsidRPr="001F4FAA">
        <w:rPr>
          <w:rFonts w:ascii="Times New Roman" w:hAnsi="Times New Roman" w:cs="Times New Roman"/>
          <w:sz w:val="24"/>
          <w:szCs w:val="24"/>
        </w:rPr>
        <w:t xml:space="preserve"> yang </w:t>
      </w:r>
      <w:proofErr w:type="spellStart"/>
      <w:r w:rsidRPr="001F4FAA">
        <w:rPr>
          <w:rFonts w:ascii="Times New Roman" w:hAnsi="Times New Roman" w:cs="Times New Roman"/>
          <w:sz w:val="24"/>
          <w:szCs w:val="24"/>
        </w:rPr>
        <w:t>akan</w:t>
      </w:r>
      <w:proofErr w:type="spellEnd"/>
      <w:r w:rsidRPr="001F4FAA">
        <w:rPr>
          <w:rFonts w:ascii="Times New Roman" w:hAnsi="Times New Roman" w:cs="Times New Roman"/>
          <w:sz w:val="24"/>
          <w:szCs w:val="24"/>
        </w:rPr>
        <w:t xml:space="preserve"> </w:t>
      </w:r>
      <w:proofErr w:type="spellStart"/>
      <w:r w:rsidRPr="001F4FAA">
        <w:rPr>
          <w:rFonts w:ascii="Times New Roman" w:hAnsi="Times New Roman" w:cs="Times New Roman"/>
          <w:sz w:val="24"/>
          <w:szCs w:val="24"/>
        </w:rPr>
        <w:t>datang</w:t>
      </w:r>
      <w:proofErr w:type="spellEnd"/>
      <w:r w:rsidRPr="001F4FAA">
        <w:rPr>
          <w:rFonts w:ascii="Times New Roman" w:hAnsi="Times New Roman" w:cs="Times New Roman"/>
          <w:sz w:val="24"/>
          <w:szCs w:val="24"/>
        </w:rPr>
        <w:t>.</w:t>
      </w:r>
    </w:p>
    <w:p w:rsidR="006801ED" w:rsidRPr="006801ED" w:rsidRDefault="00203683" w:rsidP="006801ED">
      <w:pPr>
        <w:pStyle w:val="ListParagraph"/>
        <w:numPr>
          <w:ilvl w:val="0"/>
          <w:numId w:val="3"/>
        </w:numPr>
        <w:tabs>
          <w:tab w:val="left" w:pos="8080"/>
          <w:tab w:val="left" w:pos="8222"/>
        </w:tabs>
        <w:spacing w:line="480" w:lineRule="auto"/>
        <w:ind w:left="851" w:right="49" w:hanging="425"/>
        <w:jc w:val="both"/>
        <w:rPr>
          <w:rFonts w:ascii="Times New Roman" w:hAnsi="Times New Roman" w:cs="Times New Roman"/>
          <w:sz w:val="24"/>
          <w:szCs w:val="24"/>
        </w:rPr>
      </w:pPr>
      <w:proofErr w:type="spellStart"/>
      <w:r w:rsidRPr="000A59AF">
        <w:rPr>
          <w:rFonts w:ascii="Times New Roman" w:hAnsi="Times New Roman" w:cs="Times New Roman"/>
          <w:sz w:val="24"/>
          <w:szCs w:val="24"/>
        </w:rPr>
        <w:t>Bagi</w:t>
      </w:r>
      <w:proofErr w:type="spellEnd"/>
      <w:r w:rsidRPr="000A59AF">
        <w:rPr>
          <w:rFonts w:ascii="Times New Roman" w:hAnsi="Times New Roman" w:cs="Times New Roman"/>
          <w:sz w:val="24"/>
          <w:szCs w:val="24"/>
        </w:rPr>
        <w:t xml:space="preserve"> Perusahaan</w:t>
      </w:r>
    </w:p>
    <w:p w:rsidR="00203683" w:rsidRPr="000A59AF" w:rsidRDefault="00203683" w:rsidP="00203683">
      <w:pPr>
        <w:pStyle w:val="ListParagraph"/>
        <w:tabs>
          <w:tab w:val="left" w:pos="8080"/>
          <w:tab w:val="left" w:pos="8222"/>
        </w:tabs>
        <w:spacing w:line="480" w:lineRule="auto"/>
        <w:ind w:left="851" w:right="49"/>
        <w:jc w:val="both"/>
        <w:rPr>
          <w:rFonts w:ascii="Times New Roman" w:hAnsi="Times New Roman" w:cs="Times New Roman"/>
          <w:sz w:val="24"/>
          <w:szCs w:val="24"/>
        </w:rPr>
      </w:pPr>
      <w:proofErr w:type="spellStart"/>
      <w:proofErr w:type="gramStart"/>
      <w:r w:rsidRPr="000A59AF">
        <w:rPr>
          <w:rFonts w:ascii="Times New Roman" w:hAnsi="Times New Roman" w:cs="Times New Roman"/>
          <w:sz w:val="24"/>
          <w:szCs w:val="24"/>
        </w:rPr>
        <w:t>Sebagai</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bahan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masukan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dalam</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menentukan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metode</w:t>
      </w:r>
      <w:proofErr w:type="spellEnd"/>
      <w:r w:rsidRPr="000A59AF">
        <w:rPr>
          <w:rFonts w:ascii="Times New Roman" w:hAnsi="Times New Roman" w:cs="Times New Roman"/>
          <w:sz w:val="24"/>
          <w:szCs w:val="24"/>
        </w:rPr>
        <w:t xml:space="preserve"> </w:t>
      </w:r>
      <w:r w:rsidRPr="000A59AF">
        <w:rPr>
          <w:rFonts w:ascii="Times New Roman" w:hAnsi="Times New Roman" w:cs="Times New Roman"/>
          <w:sz w:val="24"/>
          <w:szCs w:val="24"/>
          <w:lang w:val="id-ID"/>
        </w:rPr>
        <w:t>pen</w:t>
      </w:r>
      <w:r w:rsidR="00146C25">
        <w:rPr>
          <w:rFonts w:ascii="Times New Roman" w:hAnsi="Times New Roman" w:cs="Times New Roman"/>
          <w:sz w:val="24"/>
          <w:szCs w:val="24"/>
          <w:lang w:val="id-ID"/>
        </w:rPr>
        <w:t>ilaian</w:t>
      </w:r>
      <w:r w:rsidRPr="000A59AF">
        <w:rPr>
          <w:rFonts w:ascii="Times New Roman" w:hAnsi="Times New Roman" w:cs="Times New Roman"/>
          <w:sz w:val="24"/>
          <w:szCs w:val="24"/>
          <w:lang w:val="id-ID"/>
        </w:rPr>
        <w:t xml:space="preserve"> dan </w:t>
      </w:r>
      <w:r w:rsidR="00146C25">
        <w:rPr>
          <w:rFonts w:ascii="Times New Roman" w:hAnsi="Times New Roman" w:cs="Times New Roman"/>
          <w:sz w:val="24"/>
          <w:szCs w:val="24"/>
          <w:lang w:val="id-ID"/>
        </w:rPr>
        <w:t>pencatatan</w:t>
      </w:r>
      <w:r w:rsidRPr="000A59AF">
        <w:rPr>
          <w:rFonts w:ascii="Times New Roman" w:hAnsi="Times New Roman" w:cs="Times New Roman"/>
          <w:sz w:val="24"/>
          <w:szCs w:val="24"/>
          <w:lang w:val="id-ID"/>
        </w:rPr>
        <w:t xml:space="preserve"> persediaan</w:t>
      </w:r>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dengan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tepat</w:t>
      </w:r>
      <w:proofErr w:type="spellEnd"/>
      <w:r w:rsidRPr="000A59AF">
        <w:rPr>
          <w:rFonts w:ascii="Times New Roman" w:hAnsi="Times New Roman" w:cs="Times New Roman"/>
          <w:sz w:val="24"/>
          <w:szCs w:val="24"/>
        </w:rPr>
        <w:t>.</w:t>
      </w:r>
      <w:proofErr w:type="gramEnd"/>
    </w:p>
    <w:p w:rsidR="00203683" w:rsidRPr="000A59AF" w:rsidRDefault="00203683" w:rsidP="00203683">
      <w:pPr>
        <w:pStyle w:val="ListParagraph"/>
        <w:numPr>
          <w:ilvl w:val="0"/>
          <w:numId w:val="3"/>
        </w:numPr>
        <w:tabs>
          <w:tab w:val="left" w:pos="8222"/>
        </w:tabs>
        <w:spacing w:after="0" w:line="480" w:lineRule="auto"/>
        <w:ind w:left="851" w:right="49" w:hanging="425"/>
        <w:jc w:val="both"/>
        <w:rPr>
          <w:rFonts w:ascii="Times New Roman" w:hAnsi="Times New Roman" w:cs="Times New Roman"/>
          <w:sz w:val="24"/>
          <w:szCs w:val="24"/>
        </w:rPr>
      </w:pPr>
      <w:proofErr w:type="spellStart"/>
      <w:r w:rsidRPr="000A59AF">
        <w:rPr>
          <w:rFonts w:ascii="Times New Roman" w:hAnsi="Times New Roman" w:cs="Times New Roman"/>
          <w:sz w:val="24"/>
          <w:szCs w:val="24"/>
        </w:rPr>
        <w:t>Bagi</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Lembaga</w:t>
      </w:r>
      <w:proofErr w:type="spellEnd"/>
    </w:p>
    <w:p w:rsidR="001F4FAA" w:rsidRDefault="00203683" w:rsidP="00625D85">
      <w:pPr>
        <w:pStyle w:val="ListParagraph"/>
        <w:tabs>
          <w:tab w:val="left" w:pos="8222"/>
        </w:tabs>
        <w:spacing w:after="0" w:line="480" w:lineRule="auto"/>
        <w:ind w:left="851" w:right="49"/>
        <w:jc w:val="both"/>
        <w:rPr>
          <w:rFonts w:ascii="Times New Roman" w:hAnsi="Times New Roman" w:cs="Times New Roman"/>
          <w:sz w:val="24"/>
          <w:szCs w:val="24"/>
          <w:lang w:val="id-ID"/>
        </w:rPr>
      </w:pPr>
      <w:proofErr w:type="spellStart"/>
      <w:proofErr w:type="gramStart"/>
      <w:r w:rsidRPr="000A59AF">
        <w:rPr>
          <w:rFonts w:ascii="Times New Roman" w:hAnsi="Times New Roman" w:cs="Times New Roman"/>
          <w:sz w:val="24"/>
          <w:szCs w:val="24"/>
        </w:rPr>
        <w:t>Sebagai</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bahan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bacaan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atau</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kajian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tentang</w:t>
      </w:r>
      <w:proofErr w:type="spellEnd"/>
      <w:r w:rsidRPr="000A59AF">
        <w:rPr>
          <w:rFonts w:ascii="Times New Roman" w:hAnsi="Times New Roman" w:cs="Times New Roman"/>
          <w:sz w:val="24"/>
          <w:szCs w:val="24"/>
        </w:rPr>
        <w:t xml:space="preserve"> pen</w:t>
      </w:r>
      <w:r w:rsidR="00146C25">
        <w:rPr>
          <w:rFonts w:ascii="Times New Roman" w:hAnsi="Times New Roman" w:cs="Times New Roman"/>
          <w:sz w:val="24"/>
          <w:szCs w:val="24"/>
          <w:lang w:val="id-ID"/>
        </w:rPr>
        <w:t>ilaian</w:t>
      </w:r>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dan</w:t>
      </w:r>
      <w:proofErr w:type="spellEnd"/>
      <w:r w:rsidRPr="000A59AF">
        <w:rPr>
          <w:rFonts w:ascii="Times New Roman" w:hAnsi="Times New Roman" w:cs="Times New Roman"/>
          <w:sz w:val="24"/>
          <w:szCs w:val="24"/>
        </w:rPr>
        <w:t xml:space="preserve"> pen</w:t>
      </w:r>
      <w:r w:rsidR="00146C25">
        <w:rPr>
          <w:rFonts w:ascii="Times New Roman" w:hAnsi="Times New Roman" w:cs="Times New Roman"/>
          <w:sz w:val="24"/>
          <w:szCs w:val="24"/>
          <w:lang w:val="id-ID"/>
        </w:rPr>
        <w:t xml:space="preserve">catatan </w:t>
      </w:r>
      <w:proofErr w:type="spellStart"/>
      <w:r w:rsidRPr="000A59AF">
        <w:rPr>
          <w:rFonts w:ascii="Times New Roman" w:hAnsi="Times New Roman" w:cs="Times New Roman"/>
          <w:sz w:val="24"/>
          <w:szCs w:val="24"/>
        </w:rPr>
        <w:t>persediaan</w:t>
      </w:r>
      <w:proofErr w:type="spellEnd"/>
      <w:r w:rsidRPr="000A59AF">
        <w:rPr>
          <w:rFonts w:ascii="Times New Roman" w:hAnsi="Times New Roman" w:cs="Times New Roman"/>
          <w:sz w:val="24"/>
          <w:szCs w:val="24"/>
        </w:rPr>
        <w:t xml:space="preserve"> spare part </w:t>
      </w:r>
      <w:proofErr w:type="spellStart"/>
      <w:r w:rsidRPr="000A59AF">
        <w:rPr>
          <w:rFonts w:ascii="Times New Roman" w:hAnsi="Times New Roman" w:cs="Times New Roman"/>
          <w:sz w:val="24"/>
          <w:szCs w:val="24"/>
        </w:rPr>
        <w:t>dan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bahan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referensi</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bagi</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mahasiswa</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atau</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pihak</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manapun</w:t>
      </w:r>
      <w:proofErr w:type="spellEnd"/>
      <w:r w:rsidRPr="000A59AF">
        <w:rPr>
          <w:rFonts w:ascii="Times New Roman" w:hAnsi="Times New Roman" w:cs="Times New Roman"/>
          <w:sz w:val="24"/>
          <w:szCs w:val="24"/>
        </w:rPr>
        <w:t xml:space="preserve"> yang </w:t>
      </w:r>
      <w:proofErr w:type="spellStart"/>
      <w:r w:rsidRPr="000A59AF">
        <w:rPr>
          <w:rFonts w:ascii="Times New Roman" w:hAnsi="Times New Roman" w:cs="Times New Roman"/>
          <w:sz w:val="24"/>
          <w:szCs w:val="24"/>
        </w:rPr>
        <w:t>berminat</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dalam</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melakukan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penelitian</w:t>
      </w:r>
      <w:proofErr w:type="spellEnd"/>
      <w:r w:rsidRPr="000A59AF">
        <w:rPr>
          <w:rFonts w:ascii="Times New Roman" w:hAnsi="Times New Roman" w:cs="Times New Roman"/>
          <w:sz w:val="24"/>
          <w:szCs w:val="24"/>
        </w:rPr>
        <w:t xml:space="preserve"> yang </w:t>
      </w:r>
      <w:proofErr w:type="spellStart"/>
      <w:r w:rsidRPr="000A59AF">
        <w:rPr>
          <w:rFonts w:ascii="Times New Roman" w:hAnsi="Times New Roman" w:cs="Times New Roman"/>
          <w:sz w:val="24"/>
          <w:szCs w:val="24"/>
        </w:rPr>
        <w:t>terkait</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dengan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penelitian</w:t>
      </w:r>
      <w:proofErr w:type="spellEnd"/>
      <w:r w:rsidRPr="000A59AF">
        <w:rPr>
          <w:rFonts w:ascii="Times New Roman" w:hAnsi="Times New Roman" w:cs="Times New Roman"/>
          <w:sz w:val="24"/>
          <w:szCs w:val="24"/>
        </w:rPr>
        <w:t xml:space="preserve"> </w:t>
      </w:r>
      <w:proofErr w:type="spellStart"/>
      <w:r w:rsidRPr="000A59AF">
        <w:rPr>
          <w:rFonts w:ascii="Times New Roman" w:hAnsi="Times New Roman" w:cs="Times New Roman"/>
          <w:sz w:val="24"/>
          <w:szCs w:val="24"/>
        </w:rPr>
        <w:t>ini</w:t>
      </w:r>
      <w:proofErr w:type="spellEnd"/>
      <w:r w:rsidRPr="000A59AF">
        <w:rPr>
          <w:rFonts w:ascii="Times New Roman" w:hAnsi="Times New Roman" w:cs="Times New Roman"/>
          <w:sz w:val="24"/>
          <w:szCs w:val="24"/>
          <w:lang w:val="id-ID"/>
        </w:rPr>
        <w:t>.</w:t>
      </w:r>
      <w:proofErr w:type="gramEnd"/>
    </w:p>
    <w:p w:rsidR="00CD03E4" w:rsidRPr="00F57AE8" w:rsidRDefault="00CD03E4">
      <w:pPr>
        <w:rPr>
          <w:rFonts w:ascii="Times New Roman" w:hAnsi="Times New Roman" w:cs="Times New Roman"/>
          <w:sz w:val="24"/>
          <w:szCs w:val="24"/>
        </w:rPr>
      </w:pPr>
    </w:p>
    <w:sectPr w:rsidR="00CD03E4" w:rsidRPr="00F57AE8" w:rsidSect="005F74A2">
      <w:headerReference w:type="default" r:id="rId7"/>
      <w:footerReference w:type="default" r:id="rId8"/>
      <w:footerReference w:type="first" r:id="rId9"/>
      <w:pgSz w:w="11906" w:h="16838" w:code="9"/>
      <w:pgMar w:top="2268" w:right="1701" w:bottom="142"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84F" w:rsidRDefault="00BE784F" w:rsidP="0090675F">
      <w:pPr>
        <w:spacing w:line="240" w:lineRule="auto"/>
      </w:pPr>
      <w:r>
        <w:separator/>
      </w:r>
    </w:p>
  </w:endnote>
  <w:endnote w:type="continuationSeparator" w:id="1">
    <w:p w:rsidR="00BE784F" w:rsidRDefault="00BE784F" w:rsidP="009067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BA" w:rsidRDefault="003E4288">
    <w:pPr>
      <w:pStyle w:val="Footer"/>
      <w:jc w:val="center"/>
    </w:pPr>
  </w:p>
  <w:p w:rsidR="006B15BA" w:rsidRDefault="003E42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366445"/>
      <w:docPartObj>
        <w:docPartGallery w:val="Page Numbers (Bottom of Page)"/>
        <w:docPartUnique/>
      </w:docPartObj>
    </w:sdtPr>
    <w:sdtEndPr>
      <w:rPr>
        <w:sz w:val="24"/>
      </w:rPr>
    </w:sdtEndPr>
    <w:sdtContent>
      <w:p w:rsidR="006B15BA" w:rsidRDefault="00495F2C">
        <w:pPr>
          <w:pStyle w:val="Footer"/>
          <w:jc w:val="center"/>
        </w:pPr>
        <w:r w:rsidRPr="00290F54">
          <w:rPr>
            <w:rFonts w:ascii="Times New Roman" w:hAnsi="Times New Roman" w:cs="Times New Roman"/>
          </w:rPr>
          <w:fldChar w:fldCharType="begin"/>
        </w:r>
        <w:r w:rsidR="00D66688" w:rsidRPr="00290F54">
          <w:rPr>
            <w:rFonts w:ascii="Times New Roman" w:hAnsi="Times New Roman" w:cs="Times New Roman"/>
          </w:rPr>
          <w:instrText xml:space="preserve"> PAGE   \* MERGEFORMAT </w:instrText>
        </w:r>
        <w:r w:rsidRPr="00290F54">
          <w:rPr>
            <w:rFonts w:ascii="Times New Roman" w:hAnsi="Times New Roman" w:cs="Times New Roman"/>
          </w:rPr>
          <w:fldChar w:fldCharType="separate"/>
        </w:r>
        <w:r w:rsidR="003E4288">
          <w:rPr>
            <w:rFonts w:ascii="Times New Roman" w:hAnsi="Times New Roman" w:cs="Times New Roman"/>
            <w:noProof/>
          </w:rPr>
          <w:t>1</w:t>
        </w:r>
        <w:r w:rsidRPr="00290F54">
          <w:rPr>
            <w:rFonts w:ascii="Times New Roman" w:hAnsi="Times New Roman" w:cs="Times New Roman"/>
          </w:rPr>
          <w:fldChar w:fldCharType="end"/>
        </w:r>
      </w:p>
    </w:sdtContent>
  </w:sdt>
  <w:p w:rsidR="006B15BA" w:rsidRDefault="003E4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84F" w:rsidRDefault="00BE784F" w:rsidP="0090675F">
      <w:pPr>
        <w:spacing w:line="240" w:lineRule="auto"/>
      </w:pPr>
      <w:r>
        <w:separator/>
      </w:r>
    </w:p>
  </w:footnote>
  <w:footnote w:type="continuationSeparator" w:id="1">
    <w:p w:rsidR="00BE784F" w:rsidRDefault="00BE784F" w:rsidP="009067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483366444"/>
      <w:docPartObj>
        <w:docPartGallery w:val="Page Numbers (Top of Page)"/>
        <w:docPartUnique/>
      </w:docPartObj>
    </w:sdtPr>
    <w:sdtEndPr>
      <w:rPr>
        <w:sz w:val="24"/>
      </w:rPr>
    </w:sdtEndPr>
    <w:sdtContent>
      <w:p w:rsidR="006B15BA" w:rsidRPr="009C4550" w:rsidRDefault="00495F2C">
        <w:pPr>
          <w:pStyle w:val="Header"/>
          <w:jc w:val="right"/>
          <w:rPr>
            <w:rFonts w:ascii="Times New Roman" w:hAnsi="Times New Roman" w:cs="Times New Roman"/>
            <w:sz w:val="24"/>
          </w:rPr>
        </w:pPr>
        <w:r w:rsidRPr="009C4550">
          <w:rPr>
            <w:rFonts w:ascii="Times New Roman" w:hAnsi="Times New Roman" w:cs="Times New Roman"/>
            <w:sz w:val="24"/>
          </w:rPr>
          <w:fldChar w:fldCharType="begin"/>
        </w:r>
        <w:r w:rsidR="00D66688" w:rsidRPr="009C4550">
          <w:rPr>
            <w:rFonts w:ascii="Times New Roman" w:hAnsi="Times New Roman" w:cs="Times New Roman"/>
            <w:sz w:val="24"/>
          </w:rPr>
          <w:instrText xml:space="preserve"> PAGE   \* MERGEFORMAT </w:instrText>
        </w:r>
        <w:r w:rsidRPr="009C4550">
          <w:rPr>
            <w:rFonts w:ascii="Times New Roman" w:hAnsi="Times New Roman" w:cs="Times New Roman"/>
            <w:sz w:val="24"/>
          </w:rPr>
          <w:fldChar w:fldCharType="separate"/>
        </w:r>
        <w:r w:rsidR="003E4288">
          <w:rPr>
            <w:rFonts w:ascii="Times New Roman" w:hAnsi="Times New Roman" w:cs="Times New Roman"/>
            <w:noProof/>
            <w:sz w:val="24"/>
          </w:rPr>
          <w:t>8</w:t>
        </w:r>
        <w:r w:rsidRPr="009C4550">
          <w:rPr>
            <w:rFonts w:ascii="Times New Roman" w:hAnsi="Times New Roman" w:cs="Times New Roman"/>
            <w:sz w:val="24"/>
          </w:rPr>
          <w:fldChar w:fldCharType="end"/>
        </w:r>
      </w:p>
    </w:sdtContent>
  </w:sdt>
  <w:p w:rsidR="006B15BA" w:rsidRPr="00056C37" w:rsidRDefault="003E4288">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05E"/>
    <w:multiLevelType w:val="hybridMultilevel"/>
    <w:tmpl w:val="E1B09C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FB6387"/>
    <w:multiLevelType w:val="hybridMultilevel"/>
    <w:tmpl w:val="EA8CA7B8"/>
    <w:lvl w:ilvl="0" w:tplc="C89ED5C4">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46E782D"/>
    <w:multiLevelType w:val="multilevel"/>
    <w:tmpl w:val="2CE84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F40D4F"/>
    <w:multiLevelType w:val="hybridMultilevel"/>
    <w:tmpl w:val="E7F094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0C11D6"/>
    <w:multiLevelType w:val="hybridMultilevel"/>
    <w:tmpl w:val="46661BF8"/>
    <w:lvl w:ilvl="0" w:tplc="A998B6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5BA1497"/>
    <w:multiLevelType w:val="hybridMultilevel"/>
    <w:tmpl w:val="C0E239AE"/>
    <w:lvl w:ilvl="0" w:tplc="0D945C3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7DB2B79"/>
    <w:multiLevelType w:val="hybridMultilevel"/>
    <w:tmpl w:val="1226B6E0"/>
    <w:lvl w:ilvl="0" w:tplc="E1D2E6EA">
      <w:start w:val="1"/>
      <w:numFmt w:val="decimal"/>
      <w:lvlText w:val="%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D2748D"/>
    <w:multiLevelType w:val="hybridMultilevel"/>
    <w:tmpl w:val="E118E3AA"/>
    <w:lvl w:ilvl="0" w:tplc="A1FE06AA">
      <w:start w:val="1"/>
      <w:numFmt w:val="lowerLetter"/>
      <w:lvlText w:val="%1."/>
      <w:lvlJc w:val="left"/>
      <w:pPr>
        <w:ind w:left="1575" w:hanging="360"/>
      </w:pPr>
      <w:rPr>
        <w:rFonts w:ascii="Times New Roman" w:eastAsiaTheme="minorHAnsi" w:hAnsi="Times New Roman" w:cs="Times New Roman"/>
      </w:r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8">
    <w:nsid w:val="2D7D5E61"/>
    <w:multiLevelType w:val="hybridMultilevel"/>
    <w:tmpl w:val="C13EDA18"/>
    <w:lvl w:ilvl="0" w:tplc="79B8F67E">
      <w:start w:val="1"/>
      <w:numFmt w:val="upperLetter"/>
      <w:lvlText w:val="%1."/>
      <w:lvlJc w:val="left"/>
      <w:pPr>
        <w:ind w:left="2028" w:hanging="360"/>
      </w:pPr>
      <w:rPr>
        <w:rFonts w:hint="default"/>
      </w:rPr>
    </w:lvl>
    <w:lvl w:ilvl="1" w:tplc="04090019">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abstractNum w:abstractNumId="9">
    <w:nsid w:val="30183C55"/>
    <w:multiLevelType w:val="hybridMultilevel"/>
    <w:tmpl w:val="1CAA0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201BFD"/>
    <w:multiLevelType w:val="multilevel"/>
    <w:tmpl w:val="BD946D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5C2510"/>
    <w:multiLevelType w:val="hybridMultilevel"/>
    <w:tmpl w:val="FF388E70"/>
    <w:lvl w:ilvl="0" w:tplc="E1D2E6E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6292B14"/>
    <w:multiLevelType w:val="hybridMultilevel"/>
    <w:tmpl w:val="5C323F4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945703"/>
    <w:multiLevelType w:val="hybridMultilevel"/>
    <w:tmpl w:val="48F68932"/>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13"/>
  </w:num>
  <w:num w:numId="2">
    <w:abstractNumId w:val="12"/>
  </w:num>
  <w:num w:numId="3">
    <w:abstractNumId w:val="3"/>
  </w:num>
  <w:num w:numId="4">
    <w:abstractNumId w:val="5"/>
  </w:num>
  <w:num w:numId="5">
    <w:abstractNumId w:val="8"/>
  </w:num>
  <w:num w:numId="6">
    <w:abstractNumId w:val="0"/>
  </w:num>
  <w:num w:numId="7">
    <w:abstractNumId w:val="9"/>
  </w:num>
  <w:num w:numId="8">
    <w:abstractNumId w:val="6"/>
  </w:num>
  <w:num w:numId="9">
    <w:abstractNumId w:val="2"/>
  </w:num>
  <w:num w:numId="10">
    <w:abstractNumId w:val="11"/>
  </w:num>
  <w:num w:numId="11">
    <w:abstractNumId w:val="10"/>
  </w:num>
  <w:num w:numId="12">
    <w:abstractNumId w:val="7"/>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3683"/>
    <w:rsid w:val="00040D36"/>
    <w:rsid w:val="0006143C"/>
    <w:rsid w:val="000657A7"/>
    <w:rsid w:val="00093F2E"/>
    <w:rsid w:val="000C2F76"/>
    <w:rsid w:val="000E33DC"/>
    <w:rsid w:val="000E34D5"/>
    <w:rsid w:val="000F44C2"/>
    <w:rsid w:val="00100254"/>
    <w:rsid w:val="00134192"/>
    <w:rsid w:val="00146C25"/>
    <w:rsid w:val="001925A1"/>
    <w:rsid w:val="00197F34"/>
    <w:rsid w:val="001A4189"/>
    <w:rsid w:val="001B7D28"/>
    <w:rsid w:val="001D625A"/>
    <w:rsid w:val="001E0811"/>
    <w:rsid w:val="001F08BE"/>
    <w:rsid w:val="001F4FAA"/>
    <w:rsid w:val="001F5AB5"/>
    <w:rsid w:val="00203683"/>
    <w:rsid w:val="00213379"/>
    <w:rsid w:val="00230EB3"/>
    <w:rsid w:val="00232D51"/>
    <w:rsid w:val="00250F49"/>
    <w:rsid w:val="00280C1C"/>
    <w:rsid w:val="00284CFC"/>
    <w:rsid w:val="00290F54"/>
    <w:rsid w:val="002A4B15"/>
    <w:rsid w:val="002F143A"/>
    <w:rsid w:val="00303224"/>
    <w:rsid w:val="00303970"/>
    <w:rsid w:val="00307FB5"/>
    <w:rsid w:val="0032198F"/>
    <w:rsid w:val="003260D2"/>
    <w:rsid w:val="0033732B"/>
    <w:rsid w:val="00390F76"/>
    <w:rsid w:val="003A29FA"/>
    <w:rsid w:val="003A747E"/>
    <w:rsid w:val="003E4288"/>
    <w:rsid w:val="003F29D5"/>
    <w:rsid w:val="004004EE"/>
    <w:rsid w:val="004007DB"/>
    <w:rsid w:val="0044155B"/>
    <w:rsid w:val="00481601"/>
    <w:rsid w:val="00485FD3"/>
    <w:rsid w:val="00495F2C"/>
    <w:rsid w:val="004A3EA4"/>
    <w:rsid w:val="004B3ABE"/>
    <w:rsid w:val="004C5789"/>
    <w:rsid w:val="005375F6"/>
    <w:rsid w:val="0054347E"/>
    <w:rsid w:val="00561476"/>
    <w:rsid w:val="005B203D"/>
    <w:rsid w:val="005D40BD"/>
    <w:rsid w:val="005F74A2"/>
    <w:rsid w:val="00610247"/>
    <w:rsid w:val="00625D85"/>
    <w:rsid w:val="006370BB"/>
    <w:rsid w:val="00663C44"/>
    <w:rsid w:val="006718BA"/>
    <w:rsid w:val="006801ED"/>
    <w:rsid w:val="006B322A"/>
    <w:rsid w:val="006B53E7"/>
    <w:rsid w:val="006F7049"/>
    <w:rsid w:val="00724B63"/>
    <w:rsid w:val="00736E1D"/>
    <w:rsid w:val="00744A5A"/>
    <w:rsid w:val="00753422"/>
    <w:rsid w:val="00761114"/>
    <w:rsid w:val="00761D1B"/>
    <w:rsid w:val="00783D0A"/>
    <w:rsid w:val="007920D7"/>
    <w:rsid w:val="007A25CC"/>
    <w:rsid w:val="007C2FC6"/>
    <w:rsid w:val="007F1CE0"/>
    <w:rsid w:val="00812BB1"/>
    <w:rsid w:val="00824B09"/>
    <w:rsid w:val="0085777E"/>
    <w:rsid w:val="008D266B"/>
    <w:rsid w:val="008E664E"/>
    <w:rsid w:val="00902C9D"/>
    <w:rsid w:val="0090675F"/>
    <w:rsid w:val="00906EC0"/>
    <w:rsid w:val="00913A2E"/>
    <w:rsid w:val="0095393C"/>
    <w:rsid w:val="009A7584"/>
    <w:rsid w:val="009D24B2"/>
    <w:rsid w:val="009E4E3F"/>
    <w:rsid w:val="00A51B7A"/>
    <w:rsid w:val="00A70FDA"/>
    <w:rsid w:val="00A91F0A"/>
    <w:rsid w:val="00AB115A"/>
    <w:rsid w:val="00AE23E0"/>
    <w:rsid w:val="00AF0156"/>
    <w:rsid w:val="00AF1E90"/>
    <w:rsid w:val="00AF2F55"/>
    <w:rsid w:val="00B158CD"/>
    <w:rsid w:val="00B23C64"/>
    <w:rsid w:val="00B40368"/>
    <w:rsid w:val="00B44FD0"/>
    <w:rsid w:val="00B4564B"/>
    <w:rsid w:val="00B472D6"/>
    <w:rsid w:val="00B80645"/>
    <w:rsid w:val="00B92EA8"/>
    <w:rsid w:val="00BB49D0"/>
    <w:rsid w:val="00BC02A4"/>
    <w:rsid w:val="00BE784F"/>
    <w:rsid w:val="00C170D8"/>
    <w:rsid w:val="00C17796"/>
    <w:rsid w:val="00C41350"/>
    <w:rsid w:val="00C70944"/>
    <w:rsid w:val="00C769BB"/>
    <w:rsid w:val="00C81557"/>
    <w:rsid w:val="00C917C1"/>
    <w:rsid w:val="00CB2318"/>
    <w:rsid w:val="00CC70FF"/>
    <w:rsid w:val="00CD03E4"/>
    <w:rsid w:val="00CE42CE"/>
    <w:rsid w:val="00D064BF"/>
    <w:rsid w:val="00D128EE"/>
    <w:rsid w:val="00D34657"/>
    <w:rsid w:val="00D36945"/>
    <w:rsid w:val="00D66688"/>
    <w:rsid w:val="00D96495"/>
    <w:rsid w:val="00DA2F5A"/>
    <w:rsid w:val="00DE4ACD"/>
    <w:rsid w:val="00DF6123"/>
    <w:rsid w:val="00DF7781"/>
    <w:rsid w:val="00E20252"/>
    <w:rsid w:val="00E66851"/>
    <w:rsid w:val="00E71EE5"/>
    <w:rsid w:val="00E85F04"/>
    <w:rsid w:val="00E94AB6"/>
    <w:rsid w:val="00EA4388"/>
    <w:rsid w:val="00EB745D"/>
    <w:rsid w:val="00F2171A"/>
    <w:rsid w:val="00F32DD1"/>
    <w:rsid w:val="00F33EDC"/>
    <w:rsid w:val="00F52408"/>
    <w:rsid w:val="00F57AE8"/>
    <w:rsid w:val="00F71EBD"/>
    <w:rsid w:val="00F73202"/>
    <w:rsid w:val="00F83EBE"/>
    <w:rsid w:val="00F870F2"/>
    <w:rsid w:val="00FD2C9B"/>
    <w:rsid w:val="00FE7A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683"/>
    <w:pPr>
      <w:spacing w:after="200"/>
      <w:ind w:left="720"/>
      <w:contextualSpacing/>
    </w:pPr>
    <w:rPr>
      <w:lang w:val="en-US"/>
    </w:rPr>
  </w:style>
  <w:style w:type="paragraph" w:styleId="Header">
    <w:name w:val="header"/>
    <w:basedOn w:val="Normal"/>
    <w:link w:val="HeaderChar"/>
    <w:uiPriority w:val="99"/>
    <w:unhideWhenUsed/>
    <w:rsid w:val="00203683"/>
    <w:pPr>
      <w:tabs>
        <w:tab w:val="center" w:pos="4513"/>
        <w:tab w:val="right" w:pos="9026"/>
      </w:tabs>
      <w:spacing w:line="240" w:lineRule="auto"/>
    </w:pPr>
  </w:style>
  <w:style w:type="character" w:customStyle="1" w:styleId="HeaderChar">
    <w:name w:val="Header Char"/>
    <w:basedOn w:val="DefaultParagraphFont"/>
    <w:link w:val="Header"/>
    <w:uiPriority w:val="99"/>
    <w:rsid w:val="00203683"/>
  </w:style>
  <w:style w:type="paragraph" w:styleId="Footer">
    <w:name w:val="footer"/>
    <w:basedOn w:val="Normal"/>
    <w:link w:val="FooterChar"/>
    <w:uiPriority w:val="99"/>
    <w:unhideWhenUsed/>
    <w:rsid w:val="00203683"/>
    <w:pPr>
      <w:tabs>
        <w:tab w:val="center" w:pos="4513"/>
        <w:tab w:val="right" w:pos="9026"/>
      </w:tabs>
      <w:spacing w:line="240" w:lineRule="auto"/>
    </w:pPr>
  </w:style>
  <w:style w:type="character" w:customStyle="1" w:styleId="FooterChar">
    <w:name w:val="Footer Char"/>
    <w:basedOn w:val="DefaultParagraphFont"/>
    <w:link w:val="Footer"/>
    <w:uiPriority w:val="99"/>
    <w:rsid w:val="00203683"/>
  </w:style>
  <w:style w:type="table" w:customStyle="1" w:styleId="Style1">
    <w:name w:val="Style1"/>
    <w:basedOn w:val="TableNormal"/>
    <w:uiPriority w:val="99"/>
    <w:qFormat/>
    <w:rsid w:val="00DE4ACD"/>
    <w:pPr>
      <w:spacing w:line="240" w:lineRule="auto"/>
    </w:p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table" w:customStyle="1" w:styleId="Style2">
    <w:name w:val="Style2"/>
    <w:basedOn w:val="TableNormal"/>
    <w:uiPriority w:val="99"/>
    <w:qFormat/>
    <w:rsid w:val="00B472D6"/>
    <w:pPr>
      <w:spacing w:line="240" w:lineRule="auto"/>
    </w:pPr>
    <w:tblPr>
      <w:tblInd w:w="0" w:type="dxa"/>
      <w:tblBorders>
        <w:top w:val="single" w:sz="4" w:space="0" w:color="auto"/>
        <w:bottom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844143">
      <w:bodyDiv w:val="1"/>
      <w:marLeft w:val="0"/>
      <w:marRight w:val="0"/>
      <w:marTop w:val="0"/>
      <w:marBottom w:val="0"/>
      <w:divBdr>
        <w:top w:val="none" w:sz="0" w:space="0" w:color="auto"/>
        <w:left w:val="none" w:sz="0" w:space="0" w:color="auto"/>
        <w:bottom w:val="none" w:sz="0" w:space="0" w:color="auto"/>
        <w:right w:val="none" w:sz="0" w:space="0" w:color="auto"/>
      </w:divBdr>
    </w:div>
    <w:div w:id="631594783">
      <w:bodyDiv w:val="1"/>
      <w:marLeft w:val="0"/>
      <w:marRight w:val="0"/>
      <w:marTop w:val="0"/>
      <w:marBottom w:val="0"/>
      <w:divBdr>
        <w:top w:val="none" w:sz="0" w:space="0" w:color="auto"/>
        <w:left w:val="none" w:sz="0" w:space="0" w:color="auto"/>
        <w:bottom w:val="none" w:sz="0" w:space="0" w:color="auto"/>
        <w:right w:val="none" w:sz="0" w:space="0" w:color="auto"/>
      </w:divBdr>
    </w:div>
    <w:div w:id="705956698">
      <w:bodyDiv w:val="1"/>
      <w:marLeft w:val="0"/>
      <w:marRight w:val="0"/>
      <w:marTop w:val="0"/>
      <w:marBottom w:val="0"/>
      <w:divBdr>
        <w:top w:val="none" w:sz="0" w:space="0" w:color="auto"/>
        <w:left w:val="none" w:sz="0" w:space="0" w:color="auto"/>
        <w:bottom w:val="none" w:sz="0" w:space="0" w:color="auto"/>
        <w:right w:val="none" w:sz="0" w:space="0" w:color="auto"/>
      </w:divBdr>
    </w:div>
    <w:div w:id="892547863">
      <w:bodyDiv w:val="1"/>
      <w:marLeft w:val="0"/>
      <w:marRight w:val="0"/>
      <w:marTop w:val="0"/>
      <w:marBottom w:val="0"/>
      <w:divBdr>
        <w:top w:val="none" w:sz="0" w:space="0" w:color="auto"/>
        <w:left w:val="none" w:sz="0" w:space="0" w:color="auto"/>
        <w:bottom w:val="none" w:sz="0" w:space="0" w:color="auto"/>
        <w:right w:val="none" w:sz="0" w:space="0" w:color="auto"/>
      </w:divBdr>
    </w:div>
    <w:div w:id="1008143802">
      <w:bodyDiv w:val="1"/>
      <w:marLeft w:val="0"/>
      <w:marRight w:val="0"/>
      <w:marTop w:val="0"/>
      <w:marBottom w:val="0"/>
      <w:divBdr>
        <w:top w:val="none" w:sz="0" w:space="0" w:color="auto"/>
        <w:left w:val="none" w:sz="0" w:space="0" w:color="auto"/>
        <w:bottom w:val="none" w:sz="0" w:space="0" w:color="auto"/>
        <w:right w:val="none" w:sz="0" w:space="0" w:color="auto"/>
      </w:divBdr>
    </w:div>
    <w:div w:id="1028290841">
      <w:bodyDiv w:val="1"/>
      <w:marLeft w:val="0"/>
      <w:marRight w:val="0"/>
      <w:marTop w:val="0"/>
      <w:marBottom w:val="0"/>
      <w:divBdr>
        <w:top w:val="none" w:sz="0" w:space="0" w:color="auto"/>
        <w:left w:val="none" w:sz="0" w:space="0" w:color="auto"/>
        <w:bottom w:val="none" w:sz="0" w:space="0" w:color="auto"/>
        <w:right w:val="none" w:sz="0" w:space="0" w:color="auto"/>
      </w:divBdr>
    </w:div>
    <w:div w:id="1261330988">
      <w:bodyDiv w:val="1"/>
      <w:marLeft w:val="0"/>
      <w:marRight w:val="0"/>
      <w:marTop w:val="0"/>
      <w:marBottom w:val="0"/>
      <w:divBdr>
        <w:top w:val="none" w:sz="0" w:space="0" w:color="auto"/>
        <w:left w:val="none" w:sz="0" w:space="0" w:color="auto"/>
        <w:bottom w:val="none" w:sz="0" w:space="0" w:color="auto"/>
        <w:right w:val="none" w:sz="0" w:space="0" w:color="auto"/>
      </w:divBdr>
    </w:div>
    <w:div w:id="1636905914">
      <w:bodyDiv w:val="1"/>
      <w:marLeft w:val="0"/>
      <w:marRight w:val="0"/>
      <w:marTop w:val="0"/>
      <w:marBottom w:val="0"/>
      <w:divBdr>
        <w:top w:val="none" w:sz="0" w:space="0" w:color="auto"/>
        <w:left w:val="none" w:sz="0" w:space="0" w:color="auto"/>
        <w:bottom w:val="none" w:sz="0" w:space="0" w:color="auto"/>
        <w:right w:val="none" w:sz="0" w:space="0" w:color="auto"/>
      </w:divBdr>
    </w:div>
    <w:div w:id="2048406061">
      <w:bodyDiv w:val="1"/>
      <w:marLeft w:val="0"/>
      <w:marRight w:val="0"/>
      <w:marTop w:val="0"/>
      <w:marBottom w:val="0"/>
      <w:divBdr>
        <w:top w:val="none" w:sz="0" w:space="0" w:color="auto"/>
        <w:left w:val="none" w:sz="0" w:space="0" w:color="auto"/>
        <w:bottom w:val="none" w:sz="0" w:space="0" w:color="auto"/>
        <w:right w:val="none" w:sz="0" w:space="0" w:color="auto"/>
      </w:divBdr>
    </w:div>
    <w:div w:id="2071076399">
      <w:bodyDiv w:val="1"/>
      <w:marLeft w:val="0"/>
      <w:marRight w:val="0"/>
      <w:marTop w:val="0"/>
      <w:marBottom w:val="0"/>
      <w:divBdr>
        <w:top w:val="none" w:sz="0" w:space="0" w:color="auto"/>
        <w:left w:val="none" w:sz="0" w:space="0" w:color="auto"/>
        <w:bottom w:val="none" w:sz="0" w:space="0" w:color="auto"/>
        <w:right w:val="none" w:sz="0" w:space="0" w:color="auto"/>
      </w:divBdr>
    </w:div>
    <w:div w:id="21399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7</cp:revision>
  <cp:lastPrinted>2016-10-02T23:36:00Z</cp:lastPrinted>
  <dcterms:created xsi:type="dcterms:W3CDTF">2016-12-05T14:19:00Z</dcterms:created>
  <dcterms:modified xsi:type="dcterms:W3CDTF">2017-01-05T14:42:00Z</dcterms:modified>
</cp:coreProperties>
</file>