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39" w:rsidRPr="00225B13" w:rsidRDefault="00FE6946" w:rsidP="00FE6946">
      <w:pPr>
        <w:jc w:val="center"/>
        <w:rPr>
          <w:rFonts w:asciiTheme="majorBidi" w:hAnsiTheme="majorBidi" w:cstheme="majorBidi"/>
          <w:b/>
          <w:bCs/>
        </w:rPr>
      </w:pPr>
      <w:r w:rsidRPr="00225B13">
        <w:rPr>
          <w:rFonts w:asciiTheme="majorBidi" w:hAnsiTheme="majorBidi" w:cstheme="majorBidi"/>
          <w:b/>
          <w:bCs/>
        </w:rPr>
        <w:t>ARTIKEL</w:t>
      </w:r>
    </w:p>
    <w:p w:rsidR="00FE6946" w:rsidRPr="00225B13" w:rsidRDefault="00FE6946" w:rsidP="00561A33">
      <w:pPr>
        <w:spacing w:line="240" w:lineRule="auto"/>
        <w:jc w:val="center"/>
        <w:rPr>
          <w:rFonts w:asciiTheme="majorBidi" w:hAnsiTheme="majorBidi" w:cstheme="majorBidi"/>
        </w:rPr>
      </w:pPr>
    </w:p>
    <w:p w:rsidR="00561A33" w:rsidRPr="0037602B" w:rsidRDefault="00561A33" w:rsidP="00561A33">
      <w:pPr>
        <w:spacing w:line="240" w:lineRule="auto"/>
        <w:jc w:val="center"/>
        <w:rPr>
          <w:rFonts w:ascii="Times New Roman" w:hAnsi="Times New Roman"/>
          <w:b/>
        </w:rPr>
      </w:pPr>
      <w:r w:rsidRPr="0037602B">
        <w:rPr>
          <w:rFonts w:ascii="Times New Roman" w:hAnsi="Times New Roman"/>
          <w:b/>
        </w:rPr>
        <w:t xml:space="preserve">PENGARUH PEMBELAJARAN INQUIRI TERBIMBING DAN MINAT BELAJAR TERHADAP PEMAHAMAN KONSEP FISIKA </w:t>
      </w:r>
    </w:p>
    <w:p w:rsidR="00561A33" w:rsidRPr="0037602B" w:rsidRDefault="00561A33" w:rsidP="00561A33">
      <w:pPr>
        <w:spacing w:line="240" w:lineRule="auto"/>
        <w:jc w:val="center"/>
        <w:rPr>
          <w:rFonts w:ascii="Times New Roman" w:hAnsi="Times New Roman"/>
          <w:b/>
        </w:rPr>
      </w:pPr>
      <w:r w:rsidRPr="0037602B">
        <w:rPr>
          <w:rFonts w:ascii="Times New Roman" w:hAnsi="Times New Roman"/>
          <w:b/>
        </w:rPr>
        <w:t xml:space="preserve">PESERTA DIDIK SMA NEGERI 1 TANETE RIAJA </w:t>
      </w:r>
    </w:p>
    <w:p w:rsidR="00561A33" w:rsidRPr="0037602B" w:rsidRDefault="00561A33" w:rsidP="00561A33">
      <w:pPr>
        <w:spacing w:line="240" w:lineRule="auto"/>
        <w:jc w:val="center"/>
        <w:rPr>
          <w:rFonts w:ascii="Times New Roman" w:hAnsi="Times New Roman"/>
          <w:b/>
        </w:rPr>
      </w:pPr>
      <w:r w:rsidRPr="0037602B">
        <w:rPr>
          <w:rFonts w:ascii="Times New Roman" w:hAnsi="Times New Roman"/>
          <w:b/>
        </w:rPr>
        <w:t>KABUPATEN BARRU</w:t>
      </w:r>
    </w:p>
    <w:p w:rsidR="00561A33" w:rsidRPr="0037602B" w:rsidRDefault="00561A33" w:rsidP="00561A33">
      <w:pPr>
        <w:spacing w:line="240" w:lineRule="auto"/>
        <w:jc w:val="center"/>
        <w:rPr>
          <w:rFonts w:ascii="Times New Roman" w:hAnsi="Times New Roman"/>
          <w:b/>
        </w:rPr>
      </w:pPr>
    </w:p>
    <w:p w:rsidR="00561A33" w:rsidRPr="0037602B" w:rsidRDefault="00561A33" w:rsidP="00561A33">
      <w:pPr>
        <w:spacing w:line="240" w:lineRule="auto"/>
        <w:jc w:val="center"/>
        <w:rPr>
          <w:rFonts w:ascii="Times New Roman" w:hAnsi="Times New Roman"/>
          <w:b/>
        </w:rPr>
      </w:pPr>
      <w:r w:rsidRPr="0037602B">
        <w:rPr>
          <w:rFonts w:ascii="Times New Roman" w:hAnsi="Times New Roman"/>
          <w:b/>
        </w:rPr>
        <w:t>THE INFLUENCE OF GUIDED INQUIRY LESRNING MODEL AND LEARNING INTERESTS ON PHYSICS CONCEPT UNDERSSTANDINGS OF STUDENTS AT SMAN I TANETE RIAJA IN BARRU DISTRICT</w:t>
      </w:r>
    </w:p>
    <w:p w:rsidR="00FE6946" w:rsidRPr="00225B13" w:rsidRDefault="00FE6946" w:rsidP="00FE6946">
      <w:pPr>
        <w:rPr>
          <w:rFonts w:asciiTheme="majorBidi" w:hAnsiTheme="majorBidi" w:cstheme="majorBidi"/>
        </w:rPr>
      </w:pPr>
    </w:p>
    <w:p w:rsidR="00FE6946" w:rsidRPr="00225B13" w:rsidRDefault="0037602B" w:rsidP="00FE6946">
      <w:pPr>
        <w:spacing w:line="240" w:lineRule="auto"/>
        <w:jc w:val="center"/>
        <w:rPr>
          <w:rFonts w:asciiTheme="majorBidi" w:hAnsiTheme="majorBidi" w:cstheme="majorBidi"/>
          <w:b/>
          <w:bCs/>
        </w:rPr>
      </w:pPr>
      <w:r>
        <w:rPr>
          <w:rFonts w:asciiTheme="majorBidi" w:hAnsiTheme="majorBidi" w:cstheme="majorBidi"/>
          <w:b/>
          <w:bCs/>
        </w:rPr>
        <w:t>Satriani Hanaping</w:t>
      </w:r>
      <w:r w:rsidR="00FE6946" w:rsidRPr="00225B13">
        <w:rPr>
          <w:rFonts w:asciiTheme="majorBidi" w:hAnsiTheme="majorBidi" w:cstheme="majorBidi"/>
          <w:b/>
          <w:bCs/>
        </w:rPr>
        <w:t xml:space="preserve">, Kaharuddin Arafah, </w:t>
      </w:r>
      <w:r>
        <w:rPr>
          <w:rFonts w:asciiTheme="majorBidi" w:hAnsiTheme="majorBidi" w:cstheme="majorBidi"/>
          <w:b/>
          <w:bCs/>
        </w:rPr>
        <w:t>Muh. Tawil</w:t>
      </w:r>
      <w:r w:rsidR="00FE6946" w:rsidRPr="00225B13">
        <w:rPr>
          <w:rFonts w:asciiTheme="majorBidi" w:hAnsiTheme="majorBidi" w:cstheme="majorBidi"/>
          <w:b/>
          <w:bCs/>
        </w:rPr>
        <w:t>.</w:t>
      </w:r>
    </w:p>
    <w:p w:rsidR="00FE6946" w:rsidRPr="00225B13" w:rsidRDefault="00FE6946" w:rsidP="00FE6946">
      <w:pPr>
        <w:spacing w:line="240" w:lineRule="auto"/>
        <w:jc w:val="center"/>
        <w:rPr>
          <w:rFonts w:asciiTheme="majorBidi" w:hAnsiTheme="majorBidi" w:cstheme="majorBidi"/>
        </w:rPr>
      </w:pPr>
      <w:r w:rsidRPr="00225B13">
        <w:rPr>
          <w:rFonts w:asciiTheme="majorBidi" w:hAnsiTheme="majorBidi" w:cstheme="majorBidi"/>
        </w:rPr>
        <w:t>Program Studi Pendidikan Fisika, Program Pascasarjana</w:t>
      </w:r>
    </w:p>
    <w:p w:rsidR="00FE6946" w:rsidRPr="00225B13" w:rsidRDefault="00FE6946" w:rsidP="00FE6946">
      <w:pPr>
        <w:spacing w:line="240" w:lineRule="auto"/>
        <w:jc w:val="center"/>
        <w:rPr>
          <w:rFonts w:asciiTheme="majorBidi" w:hAnsiTheme="majorBidi" w:cstheme="majorBidi"/>
        </w:rPr>
      </w:pPr>
      <w:r w:rsidRPr="00225B13">
        <w:rPr>
          <w:rFonts w:asciiTheme="majorBidi" w:hAnsiTheme="majorBidi" w:cstheme="majorBidi"/>
        </w:rPr>
        <w:t>Universitas Negeri Makassar</w:t>
      </w:r>
    </w:p>
    <w:p w:rsidR="00FE6946" w:rsidRPr="00225B13" w:rsidRDefault="00FE6946" w:rsidP="00FE6946">
      <w:pPr>
        <w:spacing w:line="240" w:lineRule="auto"/>
        <w:jc w:val="center"/>
        <w:rPr>
          <w:rFonts w:asciiTheme="majorBidi" w:hAnsiTheme="majorBidi" w:cstheme="majorBidi"/>
        </w:rPr>
      </w:pPr>
      <w:r w:rsidRPr="00225B13">
        <w:rPr>
          <w:rFonts w:asciiTheme="majorBidi" w:hAnsiTheme="majorBidi" w:cstheme="majorBidi"/>
        </w:rPr>
        <w:t>Makassar, Indonesia</w:t>
      </w:r>
    </w:p>
    <w:p w:rsidR="00FE6946" w:rsidRPr="00225B13" w:rsidRDefault="0037602B" w:rsidP="00650BB8">
      <w:pPr>
        <w:spacing w:line="240" w:lineRule="auto"/>
        <w:jc w:val="center"/>
        <w:rPr>
          <w:rFonts w:asciiTheme="majorBidi" w:hAnsiTheme="majorBidi" w:cstheme="majorBidi"/>
          <w:u w:val="single"/>
        </w:rPr>
      </w:pPr>
      <w:hyperlink r:id="rId5" w:history="1">
        <w:r w:rsidRPr="00CE3292">
          <w:rPr>
            <w:rStyle w:val="Hyperlink"/>
            <w:rFonts w:asciiTheme="majorBidi" w:hAnsiTheme="majorBidi" w:cstheme="majorBidi"/>
          </w:rPr>
          <w:t>satrianihanafing@yahoo.co.id</w:t>
        </w:r>
      </w:hyperlink>
      <w:r w:rsidR="00650BB8" w:rsidRPr="00225B13">
        <w:rPr>
          <w:rFonts w:asciiTheme="majorBidi" w:hAnsiTheme="majorBidi" w:cstheme="majorBidi"/>
        </w:rPr>
        <w:t xml:space="preserve"> </w:t>
      </w:r>
    </w:p>
    <w:p w:rsidR="00FE6946" w:rsidRPr="00225B13" w:rsidRDefault="00FE6946" w:rsidP="00FE6946">
      <w:pPr>
        <w:spacing w:line="240" w:lineRule="auto"/>
        <w:rPr>
          <w:rFonts w:asciiTheme="majorBidi" w:hAnsiTheme="majorBidi" w:cstheme="majorBidi"/>
        </w:rPr>
      </w:pPr>
    </w:p>
    <w:p w:rsidR="00FE6946" w:rsidRPr="00225B13" w:rsidRDefault="00FE6946" w:rsidP="00FE6946">
      <w:pPr>
        <w:spacing w:line="240" w:lineRule="auto"/>
        <w:rPr>
          <w:rFonts w:asciiTheme="majorBidi" w:hAnsiTheme="majorBidi" w:cstheme="majorBidi"/>
          <w:u w:val="single"/>
        </w:rPr>
      </w:pPr>
      <w:r w:rsidRPr="00225B13">
        <w:rPr>
          <w:rFonts w:asciiTheme="majorBidi" w:hAnsiTheme="majorBidi" w:cstheme="majorBidi"/>
          <w:b/>
          <w:bCs/>
          <w:u w:val="single"/>
        </w:rPr>
        <w:t>ABSTRAK</w:t>
      </w:r>
    </w:p>
    <w:p w:rsidR="0048025D" w:rsidRDefault="0037602B" w:rsidP="0048025D">
      <w:pPr>
        <w:autoSpaceDE w:val="0"/>
        <w:autoSpaceDN w:val="0"/>
        <w:adjustRightInd w:val="0"/>
        <w:spacing w:line="240" w:lineRule="auto"/>
        <w:rPr>
          <w:rFonts w:ascii="Times New Roman" w:hAnsi="Times New Roman" w:cs="Times New Roman"/>
        </w:rPr>
      </w:pPr>
      <w:r w:rsidRPr="0037602B">
        <w:rPr>
          <w:rFonts w:ascii="Times New Roman" w:hAnsi="Times New Roman" w:cs="Times New Roman"/>
        </w:rPr>
        <w:t xml:space="preserve">Tujuan penelitian ini adalah untuk: (1) menganalisis secara keseluruhan perbedaan pemahaman konsep fisika antara yang diajar melalui model </w:t>
      </w:r>
      <w:r w:rsidRPr="0037602B">
        <w:rPr>
          <w:rFonts w:ascii="Times New Roman" w:hAnsi="Times New Roman" w:cs="Times New Roman"/>
          <w:lang w:val="en-US"/>
        </w:rPr>
        <w:t>p</w:t>
      </w:r>
      <w:r w:rsidRPr="0037602B">
        <w:rPr>
          <w:rFonts w:ascii="Times New Roman" w:hAnsi="Times New Roman" w:cs="Times New Roman"/>
        </w:rPr>
        <w:t>embelajaran  inquiri terbimbing dan diajar melalui pembelajaran konvensional pada peserta didik  kelas X SMA Negeri 1 Tanete Riaja Kab. Barru, (2) menganalisis</w:t>
      </w:r>
      <w:r w:rsidRPr="0037602B">
        <w:rPr>
          <w:rFonts w:ascii="Times New Roman" w:hAnsi="Times New Roman" w:cs="Times New Roman"/>
          <w:lang w:val="en-US"/>
        </w:rPr>
        <w:t xml:space="preserve"> </w:t>
      </w:r>
      <w:proofErr w:type="spellStart"/>
      <w:r w:rsidRPr="0037602B">
        <w:rPr>
          <w:rFonts w:ascii="Times New Roman" w:hAnsi="Times New Roman" w:cs="Times New Roman"/>
          <w:lang w:val="en-US"/>
        </w:rPr>
        <w:t>perbedaan</w:t>
      </w:r>
      <w:proofErr w:type="spellEnd"/>
      <w:r w:rsidRPr="0037602B">
        <w:rPr>
          <w:rFonts w:ascii="Times New Roman" w:hAnsi="Times New Roman" w:cs="Times New Roman"/>
        </w:rPr>
        <w:t xml:space="preserve"> antara pemahaman konsep</w:t>
      </w:r>
      <w:r w:rsidRPr="0037602B">
        <w:rPr>
          <w:rFonts w:ascii="Times New Roman" w:hAnsi="Times New Roman" w:cs="Times New Roman"/>
          <w:lang w:val="en-US"/>
        </w:rPr>
        <w:t xml:space="preserve"> </w:t>
      </w:r>
      <w:proofErr w:type="spellStart"/>
      <w:r w:rsidRPr="0037602B">
        <w:rPr>
          <w:rFonts w:ascii="Times New Roman" w:hAnsi="Times New Roman" w:cs="Times New Roman"/>
          <w:lang w:val="en-US"/>
        </w:rPr>
        <w:t>fisika</w:t>
      </w:r>
      <w:proofErr w:type="spellEnd"/>
      <w:r w:rsidRPr="0037602B">
        <w:rPr>
          <w:rFonts w:ascii="Times New Roman" w:hAnsi="Times New Roman" w:cs="Times New Roman"/>
          <w:lang w:val="en-US"/>
        </w:rPr>
        <w:t xml:space="preserve"> </w:t>
      </w:r>
      <w:r w:rsidRPr="0037602B">
        <w:rPr>
          <w:rFonts w:ascii="Times New Roman" w:hAnsi="Times New Roman" w:cs="Times New Roman"/>
        </w:rPr>
        <w:t xml:space="preserve">antara yang diajar dengan model </w:t>
      </w:r>
      <w:r w:rsidRPr="0037602B">
        <w:rPr>
          <w:rFonts w:ascii="Times New Roman" w:hAnsi="Times New Roman" w:cs="Times New Roman"/>
          <w:lang w:val="en-US"/>
        </w:rPr>
        <w:t>p</w:t>
      </w:r>
      <w:r w:rsidRPr="0037602B">
        <w:rPr>
          <w:rFonts w:ascii="Times New Roman" w:hAnsi="Times New Roman" w:cs="Times New Roman"/>
        </w:rPr>
        <w:t>embelajaran inquiri terbimbing dan yang diajar melalui pembelajaran konvensional untuk kelompok minat yang tinggi pada peserta didik  kelas X SMA Negeri 1 Tanete Riaja Kab. Barru, (3) menganalisis</w:t>
      </w:r>
      <w:r w:rsidRPr="0037602B">
        <w:rPr>
          <w:rFonts w:ascii="Times New Roman" w:hAnsi="Times New Roman" w:cs="Times New Roman"/>
          <w:lang w:val="en-US"/>
        </w:rPr>
        <w:t xml:space="preserve"> </w:t>
      </w:r>
      <w:proofErr w:type="spellStart"/>
      <w:r w:rsidRPr="0037602B">
        <w:rPr>
          <w:rFonts w:ascii="Times New Roman" w:hAnsi="Times New Roman" w:cs="Times New Roman"/>
          <w:lang w:val="en-US"/>
        </w:rPr>
        <w:t>perbedaan</w:t>
      </w:r>
      <w:proofErr w:type="spellEnd"/>
      <w:r w:rsidRPr="0037602B">
        <w:rPr>
          <w:rFonts w:ascii="Times New Roman" w:hAnsi="Times New Roman" w:cs="Times New Roman"/>
          <w:lang w:val="en-US"/>
        </w:rPr>
        <w:t xml:space="preserve"> </w:t>
      </w:r>
      <w:r w:rsidRPr="0037602B">
        <w:rPr>
          <w:rFonts w:ascii="Times New Roman" w:hAnsi="Times New Roman" w:cs="Times New Roman"/>
        </w:rPr>
        <w:t>antara pemahaman konsep</w:t>
      </w:r>
      <w:r w:rsidRPr="0037602B">
        <w:rPr>
          <w:rFonts w:ascii="Times New Roman" w:hAnsi="Times New Roman" w:cs="Times New Roman"/>
          <w:lang w:val="en-US"/>
        </w:rPr>
        <w:t xml:space="preserve"> </w:t>
      </w:r>
      <w:proofErr w:type="spellStart"/>
      <w:r w:rsidRPr="0037602B">
        <w:rPr>
          <w:rFonts w:ascii="Times New Roman" w:hAnsi="Times New Roman" w:cs="Times New Roman"/>
          <w:lang w:val="en-US"/>
        </w:rPr>
        <w:t>fisika</w:t>
      </w:r>
      <w:proofErr w:type="spellEnd"/>
      <w:r w:rsidRPr="0037602B">
        <w:rPr>
          <w:rFonts w:ascii="Times New Roman" w:hAnsi="Times New Roman" w:cs="Times New Roman"/>
          <w:lang w:val="en-US"/>
        </w:rPr>
        <w:t xml:space="preserve"> </w:t>
      </w:r>
      <w:r w:rsidRPr="0037602B">
        <w:rPr>
          <w:rFonts w:ascii="Times New Roman" w:hAnsi="Times New Roman" w:cs="Times New Roman"/>
        </w:rPr>
        <w:t xml:space="preserve">antara yang diajar dengan model </w:t>
      </w:r>
      <w:r w:rsidRPr="0037602B">
        <w:rPr>
          <w:rFonts w:ascii="Times New Roman" w:hAnsi="Times New Roman" w:cs="Times New Roman"/>
          <w:lang w:val="en-US"/>
        </w:rPr>
        <w:t>p</w:t>
      </w:r>
      <w:r w:rsidRPr="0037602B">
        <w:rPr>
          <w:rFonts w:ascii="Times New Roman" w:hAnsi="Times New Roman" w:cs="Times New Roman"/>
        </w:rPr>
        <w:t>embelajaran  inquiri terbimbing yang diajar melalui pembelajaran konvensional untuk kelompok minat yang yang rendah pada peserta didik di kelas X SMA Negeri 1 Tanete Riaja Kab. Barru, (4) menganalisis</w:t>
      </w:r>
      <w:r w:rsidRPr="0037602B">
        <w:rPr>
          <w:rFonts w:ascii="Times New Roman" w:hAnsi="Times New Roman" w:cs="Times New Roman"/>
          <w:lang w:val="en-US"/>
        </w:rPr>
        <w:t xml:space="preserve"> </w:t>
      </w:r>
      <w:proofErr w:type="spellStart"/>
      <w:r w:rsidRPr="0037602B">
        <w:rPr>
          <w:rFonts w:ascii="Times New Roman" w:hAnsi="Times New Roman" w:cs="Times New Roman"/>
          <w:lang w:val="en-US"/>
        </w:rPr>
        <w:t>interaksi</w:t>
      </w:r>
      <w:proofErr w:type="spellEnd"/>
      <w:r w:rsidRPr="0037602B">
        <w:rPr>
          <w:rFonts w:ascii="Times New Roman" w:hAnsi="Times New Roman" w:cs="Times New Roman"/>
          <w:lang w:val="en-US"/>
        </w:rPr>
        <w:t xml:space="preserve"> </w:t>
      </w:r>
      <w:proofErr w:type="spellStart"/>
      <w:r w:rsidRPr="0037602B">
        <w:rPr>
          <w:rFonts w:ascii="Times New Roman" w:hAnsi="Times New Roman" w:cs="Times New Roman"/>
          <w:lang w:val="en-US"/>
        </w:rPr>
        <w:t>antara</w:t>
      </w:r>
      <w:proofErr w:type="spellEnd"/>
      <w:r w:rsidRPr="0037602B">
        <w:rPr>
          <w:rFonts w:ascii="Times New Roman" w:hAnsi="Times New Roman" w:cs="Times New Roman"/>
        </w:rPr>
        <w:t xml:space="preserve"> </w:t>
      </w:r>
      <w:proofErr w:type="spellStart"/>
      <w:r w:rsidRPr="0037602B">
        <w:rPr>
          <w:rFonts w:ascii="Times New Roman" w:hAnsi="Times New Roman" w:cs="Times New Roman"/>
          <w:lang w:val="en-US"/>
        </w:rPr>
        <w:t>pembelajaran</w:t>
      </w:r>
      <w:proofErr w:type="spellEnd"/>
      <w:r w:rsidRPr="0037602B">
        <w:rPr>
          <w:rFonts w:ascii="Times New Roman" w:hAnsi="Times New Roman" w:cs="Times New Roman"/>
        </w:rPr>
        <w:t xml:space="preserve"> </w:t>
      </w:r>
      <w:proofErr w:type="spellStart"/>
      <w:r w:rsidRPr="0037602B">
        <w:rPr>
          <w:rFonts w:ascii="Times New Roman" w:hAnsi="Times New Roman" w:cs="Times New Roman"/>
          <w:lang w:val="en-US"/>
        </w:rPr>
        <w:t>dan</w:t>
      </w:r>
      <w:proofErr w:type="spellEnd"/>
      <w:r w:rsidRPr="0037602B">
        <w:rPr>
          <w:rFonts w:ascii="Times New Roman" w:hAnsi="Times New Roman" w:cs="Times New Roman"/>
          <w:lang w:val="en-US"/>
        </w:rPr>
        <w:t xml:space="preserve"> </w:t>
      </w:r>
      <w:proofErr w:type="spellStart"/>
      <w:r w:rsidRPr="0037602B">
        <w:rPr>
          <w:rFonts w:ascii="Times New Roman" w:hAnsi="Times New Roman" w:cs="Times New Roman"/>
          <w:lang w:val="en-US"/>
        </w:rPr>
        <w:t>minat</w:t>
      </w:r>
      <w:proofErr w:type="spellEnd"/>
      <w:r w:rsidRPr="0037602B">
        <w:rPr>
          <w:rFonts w:ascii="Times New Roman" w:hAnsi="Times New Roman" w:cs="Times New Roman"/>
          <w:lang w:val="en-US"/>
        </w:rPr>
        <w:t xml:space="preserve"> </w:t>
      </w:r>
      <w:proofErr w:type="spellStart"/>
      <w:r w:rsidRPr="0037602B">
        <w:rPr>
          <w:rFonts w:ascii="Times New Roman" w:hAnsi="Times New Roman" w:cs="Times New Roman"/>
          <w:lang w:val="en-US"/>
        </w:rPr>
        <w:t>belajar</w:t>
      </w:r>
      <w:proofErr w:type="spellEnd"/>
      <w:r w:rsidRPr="0037602B">
        <w:rPr>
          <w:rFonts w:ascii="Times New Roman" w:hAnsi="Times New Roman" w:cs="Times New Roman"/>
          <w:lang w:val="en-US"/>
        </w:rPr>
        <w:t xml:space="preserve"> </w:t>
      </w:r>
      <w:proofErr w:type="spellStart"/>
      <w:r w:rsidRPr="0037602B">
        <w:rPr>
          <w:rFonts w:ascii="Times New Roman" w:hAnsi="Times New Roman" w:cs="Times New Roman"/>
          <w:lang w:val="en-US"/>
        </w:rPr>
        <w:t>terhadap</w:t>
      </w:r>
      <w:proofErr w:type="spellEnd"/>
      <w:r w:rsidRPr="0037602B">
        <w:rPr>
          <w:rFonts w:ascii="Times New Roman" w:hAnsi="Times New Roman" w:cs="Times New Roman"/>
          <w:lang w:val="en-US"/>
        </w:rPr>
        <w:t xml:space="preserve"> </w:t>
      </w:r>
      <w:r w:rsidRPr="0037602B">
        <w:rPr>
          <w:rFonts w:ascii="Times New Roman" w:hAnsi="Times New Roman" w:cs="Times New Roman"/>
        </w:rPr>
        <w:t>pemahaman konsep</w:t>
      </w:r>
      <w:r w:rsidRPr="0037602B">
        <w:rPr>
          <w:rFonts w:ascii="Times New Roman" w:hAnsi="Times New Roman" w:cs="Times New Roman"/>
          <w:lang w:val="en-US"/>
        </w:rPr>
        <w:t xml:space="preserve"> </w:t>
      </w:r>
      <w:proofErr w:type="spellStart"/>
      <w:r w:rsidRPr="0037602B">
        <w:rPr>
          <w:rFonts w:ascii="Times New Roman" w:hAnsi="Times New Roman" w:cs="Times New Roman"/>
          <w:lang w:val="en-US"/>
        </w:rPr>
        <w:t>fisika</w:t>
      </w:r>
      <w:proofErr w:type="spellEnd"/>
      <w:r w:rsidRPr="0037602B">
        <w:rPr>
          <w:rFonts w:ascii="Times New Roman" w:hAnsi="Times New Roman" w:cs="Times New Roman"/>
        </w:rPr>
        <w:t xml:space="preserve"> </w:t>
      </w:r>
      <w:proofErr w:type="spellStart"/>
      <w:r w:rsidRPr="0037602B">
        <w:rPr>
          <w:rFonts w:ascii="Times New Roman" w:hAnsi="Times New Roman" w:cs="Times New Roman"/>
          <w:lang w:val="en-US"/>
        </w:rPr>
        <w:t>peserta</w:t>
      </w:r>
      <w:proofErr w:type="spellEnd"/>
      <w:r w:rsidRPr="0037602B">
        <w:rPr>
          <w:rFonts w:ascii="Times New Roman" w:hAnsi="Times New Roman" w:cs="Times New Roman"/>
          <w:lang w:val="en-US"/>
        </w:rPr>
        <w:t xml:space="preserve"> </w:t>
      </w:r>
      <w:proofErr w:type="spellStart"/>
      <w:r w:rsidRPr="0037602B">
        <w:rPr>
          <w:rFonts w:ascii="Times New Roman" w:hAnsi="Times New Roman" w:cs="Times New Roman"/>
          <w:lang w:val="en-US"/>
        </w:rPr>
        <w:t>didik</w:t>
      </w:r>
      <w:proofErr w:type="spellEnd"/>
      <w:r w:rsidRPr="0037602B">
        <w:rPr>
          <w:rFonts w:ascii="Times New Roman" w:hAnsi="Times New Roman" w:cs="Times New Roman"/>
          <w:lang w:val="en-US"/>
        </w:rPr>
        <w:t xml:space="preserve"> </w:t>
      </w:r>
      <w:proofErr w:type="spellStart"/>
      <w:r w:rsidRPr="0037602B">
        <w:rPr>
          <w:rFonts w:ascii="Times New Roman" w:hAnsi="Times New Roman" w:cs="Times New Roman"/>
          <w:lang w:val="en-US"/>
        </w:rPr>
        <w:t>di</w:t>
      </w:r>
      <w:proofErr w:type="spellEnd"/>
      <w:r w:rsidRPr="0037602B">
        <w:rPr>
          <w:rFonts w:ascii="Times New Roman" w:hAnsi="Times New Roman" w:cs="Times New Roman"/>
          <w:lang w:val="en-US"/>
        </w:rPr>
        <w:t xml:space="preserve"> </w:t>
      </w:r>
      <w:proofErr w:type="spellStart"/>
      <w:r w:rsidRPr="0037602B">
        <w:rPr>
          <w:rFonts w:ascii="Times New Roman" w:hAnsi="Times New Roman" w:cs="Times New Roman"/>
          <w:lang w:val="en-US"/>
        </w:rPr>
        <w:t>kelas</w:t>
      </w:r>
      <w:proofErr w:type="spellEnd"/>
      <w:r w:rsidRPr="0037602B">
        <w:rPr>
          <w:rFonts w:ascii="Times New Roman" w:hAnsi="Times New Roman" w:cs="Times New Roman"/>
          <w:lang w:val="en-US"/>
        </w:rPr>
        <w:t xml:space="preserve"> X SMA </w:t>
      </w:r>
      <w:proofErr w:type="spellStart"/>
      <w:r w:rsidRPr="0037602B">
        <w:rPr>
          <w:rFonts w:ascii="Times New Roman" w:hAnsi="Times New Roman" w:cs="Times New Roman"/>
          <w:lang w:val="en-US"/>
        </w:rPr>
        <w:t>Negeri</w:t>
      </w:r>
      <w:proofErr w:type="spellEnd"/>
      <w:r w:rsidRPr="0037602B">
        <w:rPr>
          <w:rFonts w:ascii="Times New Roman" w:hAnsi="Times New Roman" w:cs="Times New Roman"/>
          <w:lang w:val="en-US"/>
        </w:rPr>
        <w:t xml:space="preserve"> 1 </w:t>
      </w:r>
      <w:r w:rsidRPr="0037602B">
        <w:rPr>
          <w:rFonts w:ascii="Times New Roman" w:hAnsi="Times New Roman" w:cs="Times New Roman"/>
        </w:rPr>
        <w:t>Tanete Riaja Kab. Barru</w:t>
      </w:r>
    </w:p>
    <w:p w:rsidR="0037602B" w:rsidRPr="0037602B" w:rsidRDefault="0037602B" w:rsidP="0048025D">
      <w:pPr>
        <w:autoSpaceDE w:val="0"/>
        <w:autoSpaceDN w:val="0"/>
        <w:adjustRightInd w:val="0"/>
        <w:spacing w:line="240" w:lineRule="auto"/>
        <w:rPr>
          <w:rFonts w:ascii="Times New Roman" w:hAnsi="Times New Roman" w:cs="Times New Roman"/>
        </w:rPr>
      </w:pPr>
    </w:p>
    <w:p w:rsidR="0037602B" w:rsidRDefault="0037602B" w:rsidP="0037602B">
      <w:pPr>
        <w:spacing w:line="240" w:lineRule="auto"/>
        <w:rPr>
          <w:rFonts w:ascii="Times New Roman" w:hAnsi="Times New Roman" w:cs="Times New Roman"/>
        </w:rPr>
      </w:pPr>
      <w:r w:rsidRPr="0037602B">
        <w:rPr>
          <w:rFonts w:ascii="Times New Roman" w:hAnsi="Times New Roman" w:cs="Times New Roman"/>
        </w:rPr>
        <w:t>Kata kunci: Inquiri, Konvensional, Minat, dan Pemahaman Konsep</w:t>
      </w:r>
    </w:p>
    <w:p w:rsidR="0037602B" w:rsidRPr="0037602B" w:rsidRDefault="0037602B" w:rsidP="0037602B">
      <w:pPr>
        <w:spacing w:line="240" w:lineRule="auto"/>
        <w:rPr>
          <w:rFonts w:ascii="Times New Roman" w:hAnsi="Times New Roman" w:cs="Times New Roman"/>
        </w:rPr>
      </w:pPr>
    </w:p>
    <w:p w:rsidR="00FE6946" w:rsidRPr="00225B13" w:rsidRDefault="007469C8" w:rsidP="005D35AA">
      <w:pPr>
        <w:spacing w:after="120" w:line="276" w:lineRule="auto"/>
        <w:jc w:val="center"/>
        <w:rPr>
          <w:rFonts w:asciiTheme="majorBidi" w:hAnsiTheme="majorBidi" w:cstheme="majorBidi"/>
          <w:b/>
          <w:bCs/>
          <w:u w:val="single"/>
        </w:rPr>
      </w:pPr>
      <w:r w:rsidRPr="00225B13">
        <w:rPr>
          <w:rFonts w:asciiTheme="majorBidi" w:hAnsiTheme="majorBidi" w:cstheme="majorBidi"/>
          <w:b/>
          <w:bCs/>
          <w:u w:val="single"/>
        </w:rPr>
        <w:t>PENDAHULUAN</w:t>
      </w:r>
    </w:p>
    <w:p w:rsidR="0037602B" w:rsidRPr="0037602B" w:rsidRDefault="0037602B" w:rsidP="0037602B">
      <w:pPr>
        <w:pStyle w:val="Default"/>
        <w:spacing w:line="276" w:lineRule="auto"/>
        <w:jc w:val="both"/>
        <w:rPr>
          <w:sz w:val="22"/>
          <w:szCs w:val="22"/>
        </w:rPr>
      </w:pPr>
      <w:r>
        <w:t xml:space="preserve">       </w:t>
      </w:r>
      <w:r w:rsidRPr="0037602B">
        <w:rPr>
          <w:sz w:val="22"/>
          <w:szCs w:val="22"/>
        </w:rPr>
        <w:t xml:space="preserve">Pendidikan merupakan kebutuhan manusia yang memerlukan suatu proses pembelajaran sehingga menimbulkan hasil yang sesuai dengan proses yang telah dilalui. Pendidikan memegang peranan penting dalam proses peningkatan sumber daya manusia. Dalam dunia pendidikan, hasil belajar merupakan faktor yang sangat penting karena hasil belajar yang dicapai peserta didik merupakan alat ukur keberhasilan peserta didik menguasai materi yang telah diajarkan oleh guru Fisika merupakan salah satu pelajaran yang dianggap sangat sulit oleh peserta didik. Proses pembelajaran fisika yang sering terlaksana di sekolah, menuntut peserta didik untuk mengerjakan soal secara bertahap mulai dari diketahui, ditanyakan dan jalan penyelesaian tanpa pengaktualisasian dalam menyelesaikan permasalahan fisika di lingkungannya. Peserta didik kurang diberi kesempatan untuk berhubungan dengan alam sekitar, menelaah dan berpendapat suatu konsep yang ada. Hal tersebut menyebabkan peserta didik sulit memahami fisika. </w:t>
      </w:r>
    </w:p>
    <w:p w:rsidR="0037602B" w:rsidRPr="0037602B" w:rsidRDefault="0037602B" w:rsidP="0037602B">
      <w:pPr>
        <w:pStyle w:val="Default"/>
        <w:spacing w:line="276" w:lineRule="auto"/>
        <w:jc w:val="both"/>
        <w:rPr>
          <w:sz w:val="22"/>
          <w:szCs w:val="22"/>
        </w:rPr>
      </w:pPr>
      <w:r w:rsidRPr="0037602B">
        <w:rPr>
          <w:sz w:val="22"/>
          <w:szCs w:val="22"/>
        </w:rPr>
        <w:t xml:space="preserve">       Menurut Sari (2009), proses pembelajaran selama ini masih terkesan hanya berpusat pada guru (</w:t>
      </w:r>
      <w:r w:rsidRPr="0037602B">
        <w:rPr>
          <w:i/>
          <w:iCs/>
          <w:sz w:val="22"/>
          <w:szCs w:val="22"/>
        </w:rPr>
        <w:t>teacher oriented</w:t>
      </w:r>
      <w:r w:rsidRPr="0037602B">
        <w:rPr>
          <w:sz w:val="22"/>
          <w:szCs w:val="22"/>
        </w:rPr>
        <w:t xml:space="preserve">) yang menganggap bahwa guru adalah salah satunya sumber utama untuk dapat menerima pelajaran, sedangkan peserta didik hanya menerima informasi yang </w:t>
      </w:r>
      <w:r w:rsidRPr="0037602B">
        <w:rPr>
          <w:sz w:val="22"/>
          <w:szCs w:val="22"/>
        </w:rPr>
        <w:lastRenderedPageBreak/>
        <w:t>diberikan oleh guru. Hal inilah yang menyebabkan hasil pembelajaran tidak sesuai dengan yang diharapkan, karena peserta didik hanya memperoleh pengetahuan secara teoritis dan bertindak pasif, sedangkan guru bertindak aktif dalam memberikan informasi (Nurlina dkk, 2015).</w:t>
      </w:r>
    </w:p>
    <w:p w:rsidR="0037602B" w:rsidRPr="0037602B" w:rsidRDefault="0037602B" w:rsidP="0037602B">
      <w:pPr>
        <w:spacing w:line="276" w:lineRule="auto"/>
        <w:rPr>
          <w:rFonts w:ascii="Times New Roman" w:hAnsi="Times New Roman" w:cs="Times New Roman"/>
        </w:rPr>
      </w:pPr>
      <w:r w:rsidRPr="0037602B">
        <w:rPr>
          <w:rFonts w:ascii="Times New Roman" w:hAnsi="Times New Roman" w:cs="Times New Roman"/>
        </w:rPr>
        <w:t xml:space="preserve">       Salah satu komponen penting dalam pendidikan adalah guru. Secara langsung guru yang memegang peranan penting dalam pendidikan. Selain itu guru  adalah orang yang  bertanggung jawab langsung terhadap keberhasilan proses pendidikan disekolah. Seorang guru dituntut untuk memiliki kompetensi dasar mengajar yang baik dan matang sehingga peserta didik merasa nyaman dan tidak merasa bosan dalam mengikuti proses pembelajaran. Proses belajar akan lebih menarik jika peserta didik memiliki kemampuan berfikir yang baik. Mengajar akan efektif bila kemampuan berfikir peserta didik diperhatikan yaitu mengenai kesiapan struktur kognitifnya. Struktur kognitif ini mengacu pada organisasi pengetahuan atau pengalaman yang dikuasai peserta didik dan memungkinkan mereka mengungkapkan ide/ konsep yang telah dimilki dan menyerap ide/ konsep baru.</w:t>
      </w:r>
    </w:p>
    <w:p w:rsidR="0037602B" w:rsidRPr="0037602B" w:rsidRDefault="0037602B" w:rsidP="0037602B">
      <w:pPr>
        <w:spacing w:line="276" w:lineRule="auto"/>
        <w:rPr>
          <w:rFonts w:ascii="Times New Roman" w:hAnsi="Times New Roman" w:cs="Times New Roman"/>
          <w:color w:val="000000" w:themeColor="text1"/>
        </w:rPr>
      </w:pPr>
      <w:r w:rsidRPr="0037602B">
        <w:rPr>
          <w:rFonts w:ascii="Times New Roman" w:hAnsi="Times New Roman" w:cs="Times New Roman"/>
        </w:rPr>
        <w:t xml:space="preserve">       </w:t>
      </w:r>
      <w:r w:rsidRPr="0037602B">
        <w:rPr>
          <w:rFonts w:ascii="Times New Roman" w:hAnsi="Times New Roman" w:cs="Times New Roman"/>
          <w:color w:val="000000" w:themeColor="text1"/>
        </w:rPr>
        <w:t xml:space="preserve">Model inquiri dikembangkan dengan beberapa model antara lain inquiri bebas atau </w:t>
      </w:r>
      <w:r w:rsidRPr="0037602B">
        <w:rPr>
          <w:rFonts w:ascii="Times New Roman" w:hAnsi="Times New Roman" w:cs="Times New Roman"/>
          <w:i/>
          <w:color w:val="000000" w:themeColor="text1"/>
        </w:rPr>
        <w:t>free inquiry</w:t>
      </w:r>
      <w:r w:rsidRPr="0037602B">
        <w:rPr>
          <w:rFonts w:ascii="Times New Roman" w:hAnsi="Times New Roman" w:cs="Times New Roman"/>
          <w:color w:val="000000" w:themeColor="text1"/>
        </w:rPr>
        <w:t xml:space="preserve">, inquiry terbimbing atau </w:t>
      </w:r>
      <w:r w:rsidRPr="0037602B">
        <w:rPr>
          <w:rFonts w:ascii="Times New Roman" w:hAnsi="Times New Roman" w:cs="Times New Roman"/>
          <w:i/>
          <w:color w:val="000000" w:themeColor="text1"/>
        </w:rPr>
        <w:t>guided inquiry</w:t>
      </w:r>
      <w:r w:rsidRPr="0037602B">
        <w:rPr>
          <w:rFonts w:ascii="Times New Roman" w:hAnsi="Times New Roman" w:cs="Times New Roman"/>
          <w:color w:val="000000" w:themeColor="text1"/>
        </w:rPr>
        <w:t xml:space="preserve"> atau inkuiri terbimbing, dan </w:t>
      </w:r>
      <w:r w:rsidRPr="0037602B">
        <w:rPr>
          <w:rFonts w:ascii="Times New Roman" w:hAnsi="Times New Roman" w:cs="Times New Roman"/>
          <w:i/>
          <w:color w:val="000000" w:themeColor="text1"/>
        </w:rPr>
        <w:t>modified free inquiry</w:t>
      </w:r>
      <w:r w:rsidRPr="0037602B">
        <w:rPr>
          <w:rFonts w:ascii="Times New Roman" w:hAnsi="Times New Roman" w:cs="Times New Roman"/>
          <w:color w:val="000000" w:themeColor="text1"/>
        </w:rPr>
        <w:t xml:space="preserve"> atau inkuiri bebas termodifikasi. Dalam pendekatan inkuiri bebas mahasiswa atau peserta didik dibebaskan untuk mencari masalah dan kemudian menyelesaikannya tanpa ada bimbingan. Untuk inkuiri terbimbing guru memberikan petunjuk penyelesaian/ permasalahan yang cukup luas kepada peserta didik. Berdasarkan hasil penelitian Schlenker (Trianto.2007:136) menunjukkan bahwa latihan inkuiri dapat meningkatkan pemahaman sains, produktif dalam berpikir kreatif dan peserta didik menjadi terampil dalam memperoleh dan menganalisis informasi.</w:t>
      </w:r>
    </w:p>
    <w:p w:rsidR="00A30818" w:rsidRDefault="00A30818" w:rsidP="00A30818">
      <w:pPr>
        <w:spacing w:line="276" w:lineRule="auto"/>
        <w:ind w:firstLine="720"/>
        <w:rPr>
          <w:rFonts w:asciiTheme="majorBidi" w:hAnsiTheme="majorBidi" w:cstheme="majorBidi"/>
        </w:rPr>
      </w:pPr>
    </w:p>
    <w:p w:rsidR="009A00A6" w:rsidRPr="00225B13" w:rsidRDefault="009A00A6" w:rsidP="00A30818">
      <w:pPr>
        <w:spacing w:line="276" w:lineRule="auto"/>
        <w:ind w:firstLine="720"/>
        <w:rPr>
          <w:rFonts w:asciiTheme="majorBidi" w:hAnsiTheme="majorBidi" w:cstheme="majorBidi"/>
        </w:rPr>
      </w:pPr>
    </w:p>
    <w:p w:rsidR="00D0118D" w:rsidRPr="00225B13" w:rsidRDefault="009A00A6" w:rsidP="002D5B63">
      <w:pPr>
        <w:autoSpaceDE w:val="0"/>
        <w:autoSpaceDN w:val="0"/>
        <w:adjustRightInd w:val="0"/>
        <w:spacing w:after="120" w:line="276" w:lineRule="auto"/>
        <w:jc w:val="center"/>
        <w:rPr>
          <w:rFonts w:asciiTheme="majorBidi" w:hAnsiTheme="majorBidi" w:cstheme="majorBidi"/>
          <w:b/>
          <w:bCs/>
          <w:u w:val="single"/>
        </w:rPr>
      </w:pPr>
      <w:r>
        <w:rPr>
          <w:rFonts w:asciiTheme="majorBidi" w:hAnsiTheme="majorBidi" w:cstheme="majorBidi"/>
          <w:b/>
          <w:bCs/>
          <w:u w:val="single"/>
        </w:rPr>
        <w:t>Metode Penelitian</w:t>
      </w:r>
    </w:p>
    <w:p w:rsidR="00D0118D" w:rsidRPr="00225B13" w:rsidRDefault="00B7508F" w:rsidP="002D5B63">
      <w:pPr>
        <w:spacing w:after="120" w:line="276" w:lineRule="auto"/>
        <w:ind w:firstLine="720"/>
        <w:rPr>
          <w:rFonts w:asciiTheme="majorBidi" w:hAnsiTheme="majorBidi" w:cstheme="majorBidi"/>
        </w:rPr>
      </w:pPr>
      <w:r w:rsidRPr="00225B13">
        <w:rPr>
          <w:rFonts w:asciiTheme="majorBidi" w:hAnsiTheme="majorBidi" w:cstheme="majorBidi"/>
        </w:rPr>
        <w:t xml:space="preserve">Penelitian ini merupakan penelitian eksperimen dengan rancangan faktorial 2x2 yang dianalisis dengan menggunakan ANAVA dua jalur dengan taraf  kesalahan 5% atan keyakinan 95%. Variabel </w:t>
      </w:r>
      <w:r w:rsidR="007469C8" w:rsidRPr="00225B13">
        <w:rPr>
          <w:rFonts w:asciiTheme="majorBidi" w:hAnsiTheme="majorBidi" w:cstheme="majorBidi"/>
        </w:rPr>
        <w:t>yang digu</w:t>
      </w:r>
      <w:r w:rsidRPr="00225B13">
        <w:rPr>
          <w:rFonts w:asciiTheme="majorBidi" w:hAnsiTheme="majorBidi" w:cstheme="majorBidi"/>
        </w:rPr>
        <w:t>nakan dalam penelitian sebagai berikut: variabel bebas adalah model pembelaj</w:t>
      </w:r>
      <w:r w:rsidR="007469C8" w:rsidRPr="00225B13">
        <w:rPr>
          <w:rFonts w:asciiTheme="majorBidi" w:hAnsiTheme="majorBidi" w:cstheme="majorBidi"/>
        </w:rPr>
        <w:t>a</w:t>
      </w:r>
      <w:r w:rsidRPr="00225B13">
        <w:rPr>
          <w:rFonts w:asciiTheme="majorBidi" w:hAnsiTheme="majorBidi" w:cstheme="majorBidi"/>
        </w:rPr>
        <w:t xml:space="preserve">ran </w:t>
      </w:r>
      <w:r w:rsidR="0037602B">
        <w:rPr>
          <w:rFonts w:asciiTheme="majorBidi" w:hAnsiTheme="majorBidi" w:cstheme="majorBidi"/>
          <w:i/>
          <w:iCs/>
        </w:rPr>
        <w:t>Inquiri Terbimbing</w:t>
      </w:r>
      <w:r w:rsidRPr="00225B13">
        <w:rPr>
          <w:rFonts w:asciiTheme="majorBidi" w:hAnsiTheme="majorBidi" w:cstheme="majorBidi"/>
          <w:i/>
          <w:iCs/>
        </w:rPr>
        <w:t xml:space="preserve"> dan </w:t>
      </w:r>
      <w:r w:rsidRPr="00225B13">
        <w:rPr>
          <w:rFonts w:asciiTheme="majorBidi" w:hAnsiTheme="majorBidi" w:cstheme="majorBidi"/>
        </w:rPr>
        <w:t xml:space="preserve">model pembelajaran langsung, variabel moderator minat belajar, dan variabel terikat </w:t>
      </w:r>
      <w:r w:rsidR="00BC34D7" w:rsidRPr="00225B13">
        <w:rPr>
          <w:rFonts w:asciiTheme="majorBidi" w:hAnsiTheme="majorBidi" w:cstheme="majorBidi"/>
        </w:rPr>
        <w:t xml:space="preserve">adalah </w:t>
      </w:r>
      <w:r w:rsidRPr="00225B13">
        <w:rPr>
          <w:rFonts w:asciiTheme="majorBidi" w:hAnsiTheme="majorBidi" w:cstheme="majorBidi"/>
        </w:rPr>
        <w:t>pemaham</w:t>
      </w:r>
      <w:r w:rsidR="007469C8" w:rsidRPr="00225B13">
        <w:rPr>
          <w:rFonts w:asciiTheme="majorBidi" w:hAnsiTheme="majorBidi" w:cstheme="majorBidi"/>
        </w:rPr>
        <w:t>an konsep fisika. K</w:t>
      </w:r>
      <w:r w:rsidRPr="00225B13">
        <w:rPr>
          <w:rFonts w:asciiTheme="majorBidi" w:hAnsiTheme="majorBidi" w:cstheme="majorBidi"/>
        </w:rPr>
        <w:t>elas ekperimen menggun</w:t>
      </w:r>
      <w:r w:rsidR="00BC34D7" w:rsidRPr="00225B13">
        <w:rPr>
          <w:rFonts w:asciiTheme="majorBidi" w:hAnsiTheme="majorBidi" w:cstheme="majorBidi"/>
        </w:rPr>
        <w:t>a</w:t>
      </w:r>
      <w:r w:rsidRPr="00225B13">
        <w:rPr>
          <w:rFonts w:asciiTheme="majorBidi" w:hAnsiTheme="majorBidi" w:cstheme="majorBidi"/>
        </w:rPr>
        <w:t>kan model</w:t>
      </w:r>
      <w:r w:rsidR="00BC34D7" w:rsidRPr="00225B13">
        <w:rPr>
          <w:rFonts w:asciiTheme="majorBidi" w:hAnsiTheme="majorBidi" w:cstheme="majorBidi"/>
        </w:rPr>
        <w:t xml:space="preserve"> pembelajaran </w:t>
      </w:r>
      <w:r w:rsidR="0037602B">
        <w:rPr>
          <w:rFonts w:asciiTheme="majorBidi" w:hAnsiTheme="majorBidi" w:cstheme="majorBidi"/>
          <w:i/>
          <w:iCs/>
        </w:rPr>
        <w:t>Inquiri terbimbing</w:t>
      </w:r>
      <w:r w:rsidRPr="00225B13">
        <w:rPr>
          <w:rFonts w:asciiTheme="majorBidi" w:hAnsiTheme="majorBidi" w:cstheme="majorBidi"/>
        </w:rPr>
        <w:t xml:space="preserve"> dan kelas kontrol menggunakan model pembelajaran langsung. </w:t>
      </w:r>
    </w:p>
    <w:p w:rsidR="00B7508F" w:rsidRDefault="00B7508F" w:rsidP="00BC34D7">
      <w:pPr>
        <w:spacing w:after="100" w:afterAutospacing="1" w:line="276" w:lineRule="auto"/>
        <w:ind w:firstLine="720"/>
        <w:rPr>
          <w:rFonts w:asciiTheme="majorBidi" w:hAnsiTheme="majorBidi" w:cstheme="majorBidi"/>
        </w:rPr>
      </w:pPr>
      <w:r w:rsidRPr="00225B13">
        <w:rPr>
          <w:rFonts w:asciiTheme="majorBidi" w:hAnsiTheme="majorBidi" w:cstheme="majorBidi"/>
        </w:rPr>
        <w:t>Sampel p</w:t>
      </w:r>
      <w:r w:rsidR="0037602B">
        <w:rPr>
          <w:rFonts w:asciiTheme="majorBidi" w:hAnsiTheme="majorBidi" w:cstheme="majorBidi"/>
        </w:rPr>
        <w:t>enelitian diambil 4 kelas dari 6 kelas X SMA</w:t>
      </w:r>
      <w:r w:rsidR="009A00A6">
        <w:rPr>
          <w:rFonts w:asciiTheme="majorBidi" w:hAnsiTheme="majorBidi" w:cstheme="majorBidi"/>
        </w:rPr>
        <w:t xml:space="preserve"> </w:t>
      </w:r>
      <w:r w:rsidR="0037602B">
        <w:rPr>
          <w:rFonts w:asciiTheme="majorBidi" w:hAnsiTheme="majorBidi" w:cstheme="majorBidi"/>
        </w:rPr>
        <w:t>N</w:t>
      </w:r>
      <w:r w:rsidR="009A00A6">
        <w:rPr>
          <w:rFonts w:asciiTheme="majorBidi" w:hAnsiTheme="majorBidi" w:cstheme="majorBidi"/>
        </w:rPr>
        <w:t>egeri</w:t>
      </w:r>
      <w:r w:rsidR="0037602B">
        <w:rPr>
          <w:rFonts w:asciiTheme="majorBidi" w:hAnsiTheme="majorBidi" w:cstheme="majorBidi"/>
        </w:rPr>
        <w:t xml:space="preserve"> 1 Tanete Riaja</w:t>
      </w:r>
      <w:r w:rsidRPr="00225B13">
        <w:rPr>
          <w:rFonts w:asciiTheme="majorBidi" w:hAnsiTheme="majorBidi" w:cstheme="majorBidi"/>
        </w:rPr>
        <w:t xml:space="preserve"> tahun ajaran 2016/2017. Instrumen yang digunakan dalam penelitian ini terdiri dari: (1)</w:t>
      </w:r>
      <w:r w:rsidR="006F0529" w:rsidRPr="00225B13">
        <w:rPr>
          <w:rFonts w:asciiTheme="majorBidi" w:hAnsiTheme="majorBidi" w:cstheme="majorBidi"/>
        </w:rPr>
        <w:t xml:space="preserve"> kuisioner untuk mengetahui minat belajar siswa (2)</w:t>
      </w:r>
      <w:r w:rsidRPr="00225B13">
        <w:rPr>
          <w:rFonts w:asciiTheme="majorBidi" w:hAnsiTheme="majorBidi" w:cstheme="majorBidi"/>
        </w:rPr>
        <w:t xml:space="preserve"> intrumen tes berbentuk pilihan ganda untuk mengukur </w:t>
      </w:r>
      <w:r w:rsidR="006F0529" w:rsidRPr="00225B13">
        <w:rPr>
          <w:rFonts w:asciiTheme="majorBidi" w:hAnsiTheme="majorBidi" w:cstheme="majorBidi"/>
        </w:rPr>
        <w:t>pemaham</w:t>
      </w:r>
      <w:r w:rsidR="007469C8" w:rsidRPr="00225B13">
        <w:rPr>
          <w:rFonts w:asciiTheme="majorBidi" w:hAnsiTheme="majorBidi" w:cstheme="majorBidi"/>
        </w:rPr>
        <w:t>a</w:t>
      </w:r>
      <w:r w:rsidR="006F0529" w:rsidRPr="00225B13">
        <w:rPr>
          <w:rFonts w:asciiTheme="majorBidi" w:hAnsiTheme="majorBidi" w:cstheme="majorBidi"/>
        </w:rPr>
        <w:t xml:space="preserve">n konsep fisika </w:t>
      </w:r>
      <w:r w:rsidR="009A00A6">
        <w:rPr>
          <w:rFonts w:asciiTheme="majorBidi" w:hAnsiTheme="majorBidi" w:cstheme="majorBidi"/>
        </w:rPr>
        <w:t>peserta didik</w:t>
      </w:r>
      <w:r w:rsidR="006F0529" w:rsidRPr="00225B13">
        <w:rPr>
          <w:rFonts w:asciiTheme="majorBidi" w:hAnsiTheme="majorBidi" w:cstheme="majorBidi"/>
        </w:rPr>
        <w:t>.</w:t>
      </w:r>
    </w:p>
    <w:p w:rsidR="009A00A6" w:rsidRPr="00225B13" w:rsidRDefault="009A00A6" w:rsidP="00BC34D7">
      <w:pPr>
        <w:spacing w:after="100" w:afterAutospacing="1" w:line="276" w:lineRule="auto"/>
        <w:ind w:firstLine="720"/>
        <w:rPr>
          <w:rFonts w:asciiTheme="majorBidi" w:hAnsiTheme="majorBidi" w:cstheme="majorBidi"/>
        </w:rPr>
      </w:pPr>
    </w:p>
    <w:p w:rsidR="006F0529" w:rsidRPr="00225B13" w:rsidRDefault="006F0529" w:rsidP="00964129">
      <w:pPr>
        <w:spacing w:after="120" w:line="276" w:lineRule="auto"/>
        <w:jc w:val="center"/>
        <w:rPr>
          <w:rFonts w:asciiTheme="majorBidi" w:hAnsiTheme="majorBidi" w:cstheme="majorBidi"/>
          <w:b/>
          <w:bCs/>
          <w:u w:val="single"/>
        </w:rPr>
      </w:pPr>
      <w:r w:rsidRPr="00225B13">
        <w:rPr>
          <w:rFonts w:asciiTheme="majorBidi" w:hAnsiTheme="majorBidi" w:cstheme="majorBidi"/>
          <w:b/>
          <w:bCs/>
          <w:u w:val="single"/>
        </w:rPr>
        <w:t>HASIL</w:t>
      </w:r>
      <w:r w:rsidR="00964129">
        <w:rPr>
          <w:rFonts w:asciiTheme="majorBidi" w:hAnsiTheme="majorBidi" w:cstheme="majorBidi"/>
          <w:b/>
          <w:bCs/>
          <w:u w:val="single"/>
        </w:rPr>
        <w:t xml:space="preserve"> dan Pembahasan</w:t>
      </w:r>
    </w:p>
    <w:p w:rsidR="006F0529" w:rsidRPr="00225B13" w:rsidRDefault="006F0529" w:rsidP="00964129">
      <w:pPr>
        <w:spacing w:after="120" w:line="276" w:lineRule="auto"/>
        <w:jc w:val="center"/>
        <w:rPr>
          <w:rFonts w:asciiTheme="majorBidi" w:hAnsiTheme="majorBidi" w:cstheme="majorBidi"/>
          <w:b/>
          <w:bCs/>
        </w:rPr>
      </w:pPr>
      <w:r w:rsidRPr="00225B13">
        <w:rPr>
          <w:rFonts w:asciiTheme="majorBidi" w:hAnsiTheme="majorBidi" w:cstheme="majorBidi"/>
          <w:b/>
          <w:bCs/>
        </w:rPr>
        <w:t>Pengujian Hipotesis Penelitian</w:t>
      </w:r>
    </w:p>
    <w:p w:rsidR="006F0529" w:rsidRDefault="006F0529" w:rsidP="00964129">
      <w:pPr>
        <w:spacing w:line="276" w:lineRule="auto"/>
        <w:ind w:firstLine="720"/>
        <w:rPr>
          <w:rFonts w:asciiTheme="majorBidi" w:hAnsiTheme="majorBidi" w:cstheme="majorBidi"/>
        </w:rPr>
      </w:pPr>
      <w:r w:rsidRPr="00225B13">
        <w:rPr>
          <w:rFonts w:asciiTheme="majorBidi" w:hAnsiTheme="majorBidi" w:cstheme="majorBidi"/>
        </w:rPr>
        <w:t>Pengujian hipotesis data penelitian dianalisis dengan ANAVA dua jalur. Hasil analisis dengan variabel bebas model pembelajaran dan minat belajar, serta variabel terikat pemaham</w:t>
      </w:r>
      <w:r w:rsidR="009C48A8" w:rsidRPr="00225B13">
        <w:rPr>
          <w:rFonts w:asciiTheme="majorBidi" w:hAnsiTheme="majorBidi" w:cstheme="majorBidi"/>
        </w:rPr>
        <w:t>a</w:t>
      </w:r>
      <w:r w:rsidRPr="00225B13">
        <w:rPr>
          <w:rFonts w:asciiTheme="majorBidi" w:hAnsiTheme="majorBidi" w:cstheme="majorBidi"/>
        </w:rPr>
        <w:t>n konsep disajikan pada tabel 1 berikut.</w:t>
      </w:r>
    </w:p>
    <w:p w:rsidR="009A00A6" w:rsidRPr="00225B13" w:rsidRDefault="009A00A6" w:rsidP="00964129">
      <w:pPr>
        <w:spacing w:line="276" w:lineRule="auto"/>
        <w:ind w:firstLine="720"/>
        <w:rPr>
          <w:rFonts w:asciiTheme="majorBidi" w:hAnsiTheme="majorBidi" w:cstheme="majorBidi"/>
        </w:rPr>
      </w:pPr>
    </w:p>
    <w:p w:rsidR="006F0529" w:rsidRPr="00225B13" w:rsidRDefault="006F0529" w:rsidP="00964129">
      <w:pPr>
        <w:spacing w:line="240" w:lineRule="auto"/>
        <w:jc w:val="center"/>
        <w:rPr>
          <w:rFonts w:asciiTheme="majorBidi" w:hAnsiTheme="majorBidi" w:cstheme="majorBidi"/>
        </w:rPr>
      </w:pPr>
      <w:r w:rsidRPr="00225B13">
        <w:rPr>
          <w:rFonts w:asciiTheme="majorBidi" w:hAnsiTheme="majorBidi" w:cstheme="majorBidi"/>
          <w:b/>
          <w:bCs/>
        </w:rPr>
        <w:t>Tabel 1</w:t>
      </w:r>
      <w:r w:rsidRPr="00225B13">
        <w:rPr>
          <w:rFonts w:asciiTheme="majorBidi" w:hAnsiTheme="majorBidi" w:cstheme="majorBidi"/>
        </w:rPr>
        <w:t xml:space="preserve"> Rangkuman Hasil ANAVA Dua Jalur</w:t>
      </w: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36"/>
        <w:gridCol w:w="1485"/>
        <w:gridCol w:w="1021"/>
        <w:gridCol w:w="1423"/>
        <w:gridCol w:w="1098"/>
        <w:gridCol w:w="1021"/>
      </w:tblGrid>
      <w:tr w:rsidR="0037602B" w:rsidRPr="00904374" w:rsidTr="001F19AE">
        <w:tblPrEx>
          <w:tblCellMar>
            <w:top w:w="0" w:type="dxa"/>
            <w:bottom w:w="0" w:type="dxa"/>
          </w:tblCellMar>
        </w:tblPrEx>
        <w:trPr>
          <w:cantSplit/>
        </w:trPr>
        <w:tc>
          <w:tcPr>
            <w:tcW w:w="8182" w:type="dxa"/>
            <w:gridSpan w:val="6"/>
            <w:tcBorders>
              <w:top w:val="nil"/>
              <w:left w:val="nil"/>
              <w:bottom w:val="nil"/>
              <w:right w:val="nil"/>
            </w:tcBorders>
            <w:shd w:val="clear" w:color="auto" w:fill="FFFFFF"/>
            <w:vAlign w:val="center"/>
          </w:tcPr>
          <w:p w:rsidR="0037602B" w:rsidRPr="00904374" w:rsidRDefault="0037602B" w:rsidP="001F19AE">
            <w:pPr>
              <w:spacing w:line="320" w:lineRule="atLeast"/>
              <w:ind w:left="60" w:right="60"/>
              <w:jc w:val="center"/>
              <w:rPr>
                <w:rFonts w:ascii="Arial" w:eastAsiaTheme="minorEastAsia" w:hAnsi="Arial" w:cs="Arial"/>
                <w:sz w:val="18"/>
                <w:szCs w:val="18"/>
              </w:rPr>
            </w:pPr>
            <w:r w:rsidRPr="00904374">
              <w:rPr>
                <w:rFonts w:ascii="Arial" w:eastAsiaTheme="minorEastAsia" w:hAnsi="Arial" w:cs="Arial"/>
                <w:b/>
                <w:bCs/>
                <w:sz w:val="18"/>
                <w:szCs w:val="18"/>
              </w:rPr>
              <w:t>Tests of Between-Subjects Effects</w:t>
            </w:r>
          </w:p>
        </w:tc>
      </w:tr>
      <w:tr w:rsidR="0037602B" w:rsidRPr="00904374" w:rsidTr="001F19AE">
        <w:tblPrEx>
          <w:tblCellMar>
            <w:top w:w="0" w:type="dxa"/>
            <w:bottom w:w="0" w:type="dxa"/>
          </w:tblCellMar>
        </w:tblPrEx>
        <w:trPr>
          <w:cantSplit/>
        </w:trPr>
        <w:tc>
          <w:tcPr>
            <w:tcW w:w="8182" w:type="dxa"/>
            <w:gridSpan w:val="6"/>
            <w:tcBorders>
              <w:top w:val="nil"/>
              <w:left w:val="nil"/>
              <w:bottom w:val="nil"/>
              <w:right w:val="nil"/>
            </w:tcBorders>
            <w:shd w:val="clear" w:color="auto" w:fill="FFFFFF"/>
            <w:vAlign w:val="bottom"/>
          </w:tcPr>
          <w:p w:rsidR="0037602B" w:rsidRPr="00904374" w:rsidRDefault="0037602B" w:rsidP="001F19AE">
            <w:pPr>
              <w:spacing w:line="320" w:lineRule="atLeast"/>
              <w:rPr>
                <w:rFonts w:ascii="Times New Roman" w:eastAsiaTheme="minorEastAsia" w:hAnsi="Times New Roman" w:cs="Times New Roman"/>
                <w:sz w:val="24"/>
                <w:szCs w:val="24"/>
              </w:rPr>
            </w:pPr>
            <w:r w:rsidRPr="00904374">
              <w:rPr>
                <w:rFonts w:ascii="Arial" w:eastAsiaTheme="minorEastAsia" w:hAnsi="Arial" w:cs="Arial"/>
                <w:sz w:val="18"/>
                <w:szCs w:val="18"/>
                <w:shd w:val="clear" w:color="auto" w:fill="FFFFFF"/>
              </w:rPr>
              <w:t xml:space="preserve">Dependent Variable:   Pemahaman_Kosep  </w:t>
            </w:r>
          </w:p>
        </w:tc>
      </w:tr>
      <w:tr w:rsidR="0037602B" w:rsidRPr="00904374" w:rsidTr="001F19AE">
        <w:tblPrEx>
          <w:tblCellMar>
            <w:top w:w="0" w:type="dxa"/>
            <w:bottom w:w="0" w:type="dxa"/>
          </w:tblCellMar>
        </w:tblPrEx>
        <w:trPr>
          <w:cantSplit/>
        </w:trPr>
        <w:tc>
          <w:tcPr>
            <w:tcW w:w="213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7602B" w:rsidRPr="00904374" w:rsidRDefault="0037602B" w:rsidP="001F19AE">
            <w:pPr>
              <w:spacing w:line="320" w:lineRule="atLeast"/>
              <w:ind w:left="60" w:right="60"/>
              <w:rPr>
                <w:rFonts w:ascii="Arial" w:eastAsiaTheme="minorEastAsia" w:hAnsi="Arial" w:cs="Arial"/>
                <w:sz w:val="18"/>
                <w:szCs w:val="18"/>
              </w:rPr>
            </w:pPr>
            <w:r w:rsidRPr="00904374">
              <w:rPr>
                <w:rFonts w:ascii="Arial" w:eastAsiaTheme="minorEastAsia" w:hAnsi="Arial" w:cs="Arial"/>
                <w:sz w:val="18"/>
                <w:szCs w:val="18"/>
              </w:rPr>
              <w:t>Source</w:t>
            </w:r>
          </w:p>
        </w:tc>
        <w:tc>
          <w:tcPr>
            <w:tcW w:w="1485" w:type="dxa"/>
            <w:tcBorders>
              <w:top w:val="single" w:sz="16" w:space="0" w:color="000000"/>
              <w:left w:val="single" w:sz="16" w:space="0" w:color="000000"/>
              <w:bottom w:val="single" w:sz="16" w:space="0" w:color="000000"/>
            </w:tcBorders>
            <w:shd w:val="clear" w:color="auto" w:fill="FFFFFF"/>
            <w:vAlign w:val="bottom"/>
          </w:tcPr>
          <w:p w:rsidR="0037602B" w:rsidRPr="00904374" w:rsidRDefault="0037602B" w:rsidP="001F19AE">
            <w:pPr>
              <w:spacing w:line="320" w:lineRule="atLeast"/>
              <w:ind w:left="60" w:right="60"/>
              <w:jc w:val="center"/>
              <w:rPr>
                <w:rFonts w:ascii="Arial" w:eastAsiaTheme="minorEastAsia" w:hAnsi="Arial" w:cs="Arial"/>
                <w:sz w:val="18"/>
                <w:szCs w:val="18"/>
              </w:rPr>
            </w:pPr>
            <w:r w:rsidRPr="00904374">
              <w:rPr>
                <w:rFonts w:ascii="Arial" w:eastAsiaTheme="minorEastAsia" w:hAnsi="Arial" w:cs="Arial"/>
                <w:sz w:val="18"/>
                <w:szCs w:val="18"/>
              </w:rPr>
              <w:t>Type III Sum of Squares</w:t>
            </w:r>
          </w:p>
        </w:tc>
        <w:tc>
          <w:tcPr>
            <w:tcW w:w="1021" w:type="dxa"/>
            <w:tcBorders>
              <w:top w:val="single" w:sz="16" w:space="0" w:color="000000"/>
              <w:bottom w:val="single" w:sz="16" w:space="0" w:color="000000"/>
            </w:tcBorders>
            <w:shd w:val="clear" w:color="auto" w:fill="FFFFFF"/>
            <w:vAlign w:val="bottom"/>
          </w:tcPr>
          <w:p w:rsidR="0037602B" w:rsidRPr="00904374" w:rsidRDefault="0037602B" w:rsidP="001F19AE">
            <w:pPr>
              <w:spacing w:line="320" w:lineRule="atLeast"/>
              <w:ind w:left="60" w:right="60"/>
              <w:jc w:val="center"/>
              <w:rPr>
                <w:rFonts w:ascii="Arial" w:eastAsiaTheme="minorEastAsia" w:hAnsi="Arial" w:cs="Arial"/>
                <w:sz w:val="18"/>
                <w:szCs w:val="18"/>
              </w:rPr>
            </w:pPr>
            <w:r w:rsidRPr="00904374">
              <w:rPr>
                <w:rFonts w:ascii="Arial" w:eastAsiaTheme="minorEastAsia" w:hAnsi="Arial" w:cs="Arial"/>
                <w:sz w:val="18"/>
                <w:szCs w:val="18"/>
              </w:rPr>
              <w:t>df</w:t>
            </w:r>
          </w:p>
        </w:tc>
        <w:tc>
          <w:tcPr>
            <w:tcW w:w="1423" w:type="dxa"/>
            <w:tcBorders>
              <w:top w:val="single" w:sz="16" w:space="0" w:color="000000"/>
              <w:bottom w:val="single" w:sz="16" w:space="0" w:color="000000"/>
            </w:tcBorders>
            <w:shd w:val="clear" w:color="auto" w:fill="FFFFFF"/>
            <w:vAlign w:val="bottom"/>
          </w:tcPr>
          <w:p w:rsidR="0037602B" w:rsidRPr="00904374" w:rsidRDefault="0037602B" w:rsidP="001F19AE">
            <w:pPr>
              <w:spacing w:line="320" w:lineRule="atLeast"/>
              <w:ind w:left="60" w:right="60"/>
              <w:jc w:val="center"/>
              <w:rPr>
                <w:rFonts w:ascii="Arial" w:eastAsiaTheme="minorEastAsia" w:hAnsi="Arial" w:cs="Arial"/>
                <w:sz w:val="18"/>
                <w:szCs w:val="18"/>
              </w:rPr>
            </w:pPr>
            <w:r w:rsidRPr="00904374">
              <w:rPr>
                <w:rFonts w:ascii="Arial" w:eastAsiaTheme="minorEastAsia" w:hAnsi="Arial" w:cs="Arial"/>
                <w:sz w:val="18"/>
                <w:szCs w:val="18"/>
              </w:rPr>
              <w:t>Mean Square</w:t>
            </w:r>
          </w:p>
        </w:tc>
        <w:tc>
          <w:tcPr>
            <w:tcW w:w="1098" w:type="dxa"/>
            <w:tcBorders>
              <w:top w:val="single" w:sz="16" w:space="0" w:color="000000"/>
              <w:bottom w:val="single" w:sz="16" w:space="0" w:color="000000"/>
            </w:tcBorders>
            <w:shd w:val="clear" w:color="auto" w:fill="FFFFFF"/>
            <w:vAlign w:val="bottom"/>
          </w:tcPr>
          <w:p w:rsidR="0037602B" w:rsidRPr="00904374" w:rsidRDefault="0037602B" w:rsidP="001F19AE">
            <w:pPr>
              <w:spacing w:line="320" w:lineRule="atLeast"/>
              <w:ind w:left="60" w:right="60"/>
              <w:jc w:val="center"/>
              <w:rPr>
                <w:rFonts w:ascii="Arial" w:eastAsiaTheme="minorEastAsia" w:hAnsi="Arial" w:cs="Arial"/>
                <w:sz w:val="18"/>
                <w:szCs w:val="18"/>
              </w:rPr>
            </w:pPr>
            <w:r w:rsidRPr="00904374">
              <w:rPr>
                <w:rFonts w:ascii="Arial" w:eastAsiaTheme="minorEastAsia" w:hAnsi="Arial" w:cs="Arial"/>
                <w:sz w:val="18"/>
                <w:szCs w:val="18"/>
              </w:rPr>
              <w:t>F</w:t>
            </w:r>
          </w:p>
        </w:tc>
        <w:tc>
          <w:tcPr>
            <w:tcW w:w="1021" w:type="dxa"/>
            <w:tcBorders>
              <w:top w:val="single" w:sz="16" w:space="0" w:color="000000"/>
              <w:bottom w:val="single" w:sz="16" w:space="0" w:color="000000"/>
              <w:right w:val="single" w:sz="16" w:space="0" w:color="000000"/>
            </w:tcBorders>
            <w:shd w:val="clear" w:color="auto" w:fill="FFFFFF"/>
            <w:vAlign w:val="bottom"/>
          </w:tcPr>
          <w:p w:rsidR="0037602B" w:rsidRPr="00904374" w:rsidRDefault="0037602B" w:rsidP="001F19AE">
            <w:pPr>
              <w:spacing w:line="320" w:lineRule="atLeast"/>
              <w:ind w:left="60" w:right="60"/>
              <w:jc w:val="center"/>
              <w:rPr>
                <w:rFonts w:ascii="Arial" w:eastAsiaTheme="minorEastAsia" w:hAnsi="Arial" w:cs="Arial"/>
                <w:sz w:val="18"/>
                <w:szCs w:val="18"/>
              </w:rPr>
            </w:pPr>
            <w:r w:rsidRPr="00904374">
              <w:rPr>
                <w:rFonts w:ascii="Arial" w:eastAsiaTheme="minorEastAsia" w:hAnsi="Arial" w:cs="Arial"/>
                <w:sz w:val="18"/>
                <w:szCs w:val="18"/>
              </w:rPr>
              <w:t>Sig.</w:t>
            </w:r>
          </w:p>
        </w:tc>
      </w:tr>
      <w:tr w:rsidR="0037602B" w:rsidRPr="00904374" w:rsidTr="001F19AE">
        <w:tblPrEx>
          <w:tblCellMar>
            <w:top w:w="0" w:type="dxa"/>
            <w:bottom w:w="0" w:type="dxa"/>
          </w:tblCellMar>
        </w:tblPrEx>
        <w:trPr>
          <w:cantSplit/>
        </w:trPr>
        <w:tc>
          <w:tcPr>
            <w:tcW w:w="2134" w:type="dxa"/>
            <w:tcBorders>
              <w:top w:val="single" w:sz="16" w:space="0" w:color="000000"/>
              <w:left w:val="single" w:sz="16" w:space="0" w:color="000000"/>
              <w:bottom w:val="nil"/>
              <w:right w:val="single" w:sz="16" w:space="0" w:color="000000"/>
            </w:tcBorders>
            <w:shd w:val="clear" w:color="auto" w:fill="FFFFFF"/>
          </w:tcPr>
          <w:p w:rsidR="0037602B" w:rsidRPr="00904374" w:rsidRDefault="0037602B" w:rsidP="001F19AE">
            <w:pPr>
              <w:spacing w:line="320" w:lineRule="atLeast"/>
              <w:ind w:left="60" w:right="60"/>
              <w:rPr>
                <w:rFonts w:ascii="Arial" w:eastAsiaTheme="minorEastAsia" w:hAnsi="Arial" w:cs="Arial"/>
                <w:sz w:val="18"/>
                <w:szCs w:val="18"/>
              </w:rPr>
            </w:pPr>
            <w:r w:rsidRPr="00904374">
              <w:rPr>
                <w:rFonts w:ascii="Arial" w:eastAsiaTheme="minorEastAsia" w:hAnsi="Arial" w:cs="Arial"/>
                <w:sz w:val="18"/>
                <w:szCs w:val="18"/>
              </w:rPr>
              <w:t>Corrected Model</w:t>
            </w:r>
          </w:p>
        </w:tc>
        <w:tc>
          <w:tcPr>
            <w:tcW w:w="1485" w:type="dxa"/>
            <w:tcBorders>
              <w:top w:val="single" w:sz="16" w:space="0" w:color="000000"/>
              <w:left w:val="single" w:sz="16" w:space="0" w:color="000000"/>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181.529</w:t>
            </w:r>
            <w:r w:rsidRPr="00904374">
              <w:rPr>
                <w:rFonts w:ascii="Arial" w:eastAsiaTheme="minorEastAsia" w:hAnsi="Arial" w:cs="Arial"/>
                <w:sz w:val="18"/>
                <w:szCs w:val="18"/>
                <w:vertAlign w:val="superscript"/>
              </w:rPr>
              <w:t>a</w:t>
            </w:r>
          </w:p>
        </w:tc>
        <w:tc>
          <w:tcPr>
            <w:tcW w:w="1021" w:type="dxa"/>
            <w:tcBorders>
              <w:top w:val="single" w:sz="16" w:space="0" w:color="000000"/>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3</w:t>
            </w:r>
          </w:p>
        </w:tc>
        <w:tc>
          <w:tcPr>
            <w:tcW w:w="1423" w:type="dxa"/>
            <w:tcBorders>
              <w:top w:val="single" w:sz="16" w:space="0" w:color="000000"/>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60.510</w:t>
            </w:r>
          </w:p>
        </w:tc>
        <w:tc>
          <w:tcPr>
            <w:tcW w:w="1098" w:type="dxa"/>
            <w:tcBorders>
              <w:top w:val="single" w:sz="16" w:space="0" w:color="000000"/>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14.928</w:t>
            </w:r>
          </w:p>
        </w:tc>
        <w:tc>
          <w:tcPr>
            <w:tcW w:w="1021" w:type="dxa"/>
            <w:tcBorders>
              <w:top w:val="single" w:sz="16" w:space="0" w:color="000000"/>
              <w:bottom w:val="nil"/>
              <w:right w:val="single" w:sz="16" w:space="0" w:color="000000"/>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.000</w:t>
            </w:r>
          </w:p>
        </w:tc>
      </w:tr>
      <w:tr w:rsidR="0037602B" w:rsidRPr="00904374" w:rsidTr="001F19AE">
        <w:tblPrEx>
          <w:tblCellMar>
            <w:top w:w="0" w:type="dxa"/>
            <w:bottom w:w="0" w:type="dxa"/>
          </w:tblCellMar>
        </w:tblPrEx>
        <w:trPr>
          <w:cantSplit/>
        </w:trPr>
        <w:tc>
          <w:tcPr>
            <w:tcW w:w="2134" w:type="dxa"/>
            <w:tcBorders>
              <w:top w:val="nil"/>
              <w:left w:val="single" w:sz="16" w:space="0" w:color="000000"/>
              <w:bottom w:val="nil"/>
              <w:right w:val="single" w:sz="16" w:space="0" w:color="000000"/>
            </w:tcBorders>
            <w:shd w:val="clear" w:color="auto" w:fill="FFFFFF"/>
          </w:tcPr>
          <w:p w:rsidR="0037602B" w:rsidRPr="00904374" w:rsidRDefault="0037602B" w:rsidP="001F19AE">
            <w:pPr>
              <w:spacing w:line="320" w:lineRule="atLeast"/>
              <w:ind w:left="60" w:right="60"/>
              <w:rPr>
                <w:rFonts w:ascii="Arial" w:eastAsiaTheme="minorEastAsia" w:hAnsi="Arial" w:cs="Arial"/>
                <w:sz w:val="18"/>
                <w:szCs w:val="18"/>
              </w:rPr>
            </w:pPr>
            <w:r w:rsidRPr="00904374">
              <w:rPr>
                <w:rFonts w:ascii="Arial" w:eastAsiaTheme="minorEastAsia" w:hAnsi="Arial" w:cs="Arial"/>
                <w:sz w:val="18"/>
                <w:szCs w:val="18"/>
              </w:rPr>
              <w:t>Intercept</w:t>
            </w:r>
          </w:p>
        </w:tc>
        <w:tc>
          <w:tcPr>
            <w:tcW w:w="1485" w:type="dxa"/>
            <w:tcBorders>
              <w:top w:val="nil"/>
              <w:left w:val="single" w:sz="16" w:space="0" w:color="000000"/>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25779.059</w:t>
            </w:r>
          </w:p>
        </w:tc>
        <w:tc>
          <w:tcPr>
            <w:tcW w:w="1021" w:type="dxa"/>
            <w:tcBorders>
              <w:top w:val="nil"/>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1</w:t>
            </w:r>
          </w:p>
        </w:tc>
        <w:tc>
          <w:tcPr>
            <w:tcW w:w="1423" w:type="dxa"/>
            <w:tcBorders>
              <w:top w:val="nil"/>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25779.059</w:t>
            </w:r>
          </w:p>
        </w:tc>
        <w:tc>
          <w:tcPr>
            <w:tcW w:w="1098" w:type="dxa"/>
            <w:tcBorders>
              <w:top w:val="nil"/>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6360.004</w:t>
            </w:r>
          </w:p>
        </w:tc>
        <w:tc>
          <w:tcPr>
            <w:tcW w:w="1021" w:type="dxa"/>
            <w:tcBorders>
              <w:top w:val="nil"/>
              <w:bottom w:val="nil"/>
              <w:right w:val="single" w:sz="16" w:space="0" w:color="000000"/>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.000</w:t>
            </w:r>
          </w:p>
        </w:tc>
      </w:tr>
      <w:tr w:rsidR="0037602B" w:rsidRPr="00904374" w:rsidTr="001F19AE">
        <w:tblPrEx>
          <w:tblCellMar>
            <w:top w:w="0" w:type="dxa"/>
            <w:bottom w:w="0" w:type="dxa"/>
          </w:tblCellMar>
        </w:tblPrEx>
        <w:trPr>
          <w:cantSplit/>
        </w:trPr>
        <w:tc>
          <w:tcPr>
            <w:tcW w:w="2134" w:type="dxa"/>
            <w:tcBorders>
              <w:top w:val="nil"/>
              <w:left w:val="single" w:sz="16" w:space="0" w:color="000000"/>
              <w:bottom w:val="nil"/>
              <w:right w:val="single" w:sz="16" w:space="0" w:color="000000"/>
            </w:tcBorders>
            <w:shd w:val="clear" w:color="auto" w:fill="FFFFFF"/>
          </w:tcPr>
          <w:p w:rsidR="0037602B" w:rsidRPr="00904374" w:rsidRDefault="0037602B" w:rsidP="001F19AE">
            <w:pPr>
              <w:spacing w:line="320" w:lineRule="atLeast"/>
              <w:ind w:left="60" w:right="60"/>
              <w:rPr>
                <w:rFonts w:ascii="Arial" w:eastAsiaTheme="minorEastAsia" w:hAnsi="Arial" w:cs="Arial"/>
                <w:sz w:val="18"/>
                <w:szCs w:val="18"/>
              </w:rPr>
            </w:pPr>
            <w:r w:rsidRPr="00904374">
              <w:rPr>
                <w:rFonts w:ascii="Arial" w:eastAsiaTheme="minorEastAsia" w:hAnsi="Arial" w:cs="Arial"/>
                <w:sz w:val="18"/>
                <w:szCs w:val="18"/>
              </w:rPr>
              <w:t>Model</w:t>
            </w:r>
          </w:p>
        </w:tc>
        <w:tc>
          <w:tcPr>
            <w:tcW w:w="1485" w:type="dxa"/>
            <w:tcBorders>
              <w:top w:val="nil"/>
              <w:left w:val="single" w:sz="16" w:space="0" w:color="000000"/>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17.000</w:t>
            </w:r>
          </w:p>
        </w:tc>
        <w:tc>
          <w:tcPr>
            <w:tcW w:w="1021" w:type="dxa"/>
            <w:tcBorders>
              <w:top w:val="nil"/>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1</w:t>
            </w:r>
          </w:p>
        </w:tc>
        <w:tc>
          <w:tcPr>
            <w:tcW w:w="1423" w:type="dxa"/>
            <w:tcBorders>
              <w:top w:val="nil"/>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17.000</w:t>
            </w:r>
          </w:p>
        </w:tc>
        <w:tc>
          <w:tcPr>
            <w:tcW w:w="1098" w:type="dxa"/>
            <w:tcBorders>
              <w:top w:val="nil"/>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4.194</w:t>
            </w:r>
          </w:p>
        </w:tc>
        <w:tc>
          <w:tcPr>
            <w:tcW w:w="1021" w:type="dxa"/>
            <w:tcBorders>
              <w:top w:val="nil"/>
              <w:bottom w:val="nil"/>
              <w:right w:val="single" w:sz="16" w:space="0" w:color="000000"/>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.045</w:t>
            </w:r>
          </w:p>
        </w:tc>
      </w:tr>
      <w:tr w:rsidR="0037602B" w:rsidRPr="00904374" w:rsidTr="001F19AE">
        <w:tblPrEx>
          <w:tblCellMar>
            <w:top w:w="0" w:type="dxa"/>
            <w:bottom w:w="0" w:type="dxa"/>
          </w:tblCellMar>
        </w:tblPrEx>
        <w:trPr>
          <w:cantSplit/>
        </w:trPr>
        <w:tc>
          <w:tcPr>
            <w:tcW w:w="2134" w:type="dxa"/>
            <w:tcBorders>
              <w:top w:val="nil"/>
              <w:left w:val="single" w:sz="16" w:space="0" w:color="000000"/>
              <w:bottom w:val="nil"/>
              <w:right w:val="single" w:sz="16" w:space="0" w:color="000000"/>
            </w:tcBorders>
            <w:shd w:val="clear" w:color="auto" w:fill="FFFFFF"/>
          </w:tcPr>
          <w:p w:rsidR="0037602B" w:rsidRPr="00904374" w:rsidRDefault="0037602B" w:rsidP="001F19AE">
            <w:pPr>
              <w:spacing w:line="320" w:lineRule="atLeast"/>
              <w:ind w:left="60" w:right="60"/>
              <w:rPr>
                <w:rFonts w:ascii="Arial" w:eastAsiaTheme="minorEastAsia" w:hAnsi="Arial" w:cs="Arial"/>
                <w:sz w:val="18"/>
                <w:szCs w:val="18"/>
              </w:rPr>
            </w:pPr>
            <w:r w:rsidRPr="00904374">
              <w:rPr>
                <w:rFonts w:ascii="Arial" w:eastAsiaTheme="minorEastAsia" w:hAnsi="Arial" w:cs="Arial"/>
                <w:sz w:val="18"/>
                <w:szCs w:val="18"/>
              </w:rPr>
              <w:t>Minat_Belajar</w:t>
            </w:r>
          </w:p>
        </w:tc>
        <w:tc>
          <w:tcPr>
            <w:tcW w:w="1485" w:type="dxa"/>
            <w:tcBorders>
              <w:top w:val="nil"/>
              <w:left w:val="single" w:sz="16" w:space="0" w:color="000000"/>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153.000</w:t>
            </w:r>
          </w:p>
        </w:tc>
        <w:tc>
          <w:tcPr>
            <w:tcW w:w="1021" w:type="dxa"/>
            <w:tcBorders>
              <w:top w:val="nil"/>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1</w:t>
            </w:r>
          </w:p>
        </w:tc>
        <w:tc>
          <w:tcPr>
            <w:tcW w:w="1423" w:type="dxa"/>
            <w:tcBorders>
              <w:top w:val="nil"/>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153.000</w:t>
            </w:r>
          </w:p>
        </w:tc>
        <w:tc>
          <w:tcPr>
            <w:tcW w:w="1098" w:type="dxa"/>
            <w:tcBorders>
              <w:top w:val="nil"/>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37.747</w:t>
            </w:r>
          </w:p>
        </w:tc>
        <w:tc>
          <w:tcPr>
            <w:tcW w:w="1021" w:type="dxa"/>
            <w:tcBorders>
              <w:top w:val="nil"/>
              <w:bottom w:val="nil"/>
              <w:right w:val="single" w:sz="16" w:space="0" w:color="000000"/>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.000</w:t>
            </w:r>
          </w:p>
        </w:tc>
      </w:tr>
      <w:tr w:rsidR="0037602B" w:rsidRPr="00904374" w:rsidTr="001F19AE">
        <w:tblPrEx>
          <w:tblCellMar>
            <w:top w:w="0" w:type="dxa"/>
            <w:bottom w:w="0" w:type="dxa"/>
          </w:tblCellMar>
        </w:tblPrEx>
        <w:trPr>
          <w:cantSplit/>
        </w:trPr>
        <w:tc>
          <w:tcPr>
            <w:tcW w:w="2134" w:type="dxa"/>
            <w:tcBorders>
              <w:top w:val="nil"/>
              <w:left w:val="single" w:sz="16" w:space="0" w:color="000000"/>
              <w:bottom w:val="nil"/>
              <w:right w:val="single" w:sz="16" w:space="0" w:color="000000"/>
            </w:tcBorders>
            <w:shd w:val="clear" w:color="auto" w:fill="FFFFFF"/>
          </w:tcPr>
          <w:p w:rsidR="0037602B" w:rsidRPr="00904374" w:rsidRDefault="0037602B" w:rsidP="001F19AE">
            <w:pPr>
              <w:spacing w:line="320" w:lineRule="atLeast"/>
              <w:ind w:left="60" w:right="60"/>
              <w:rPr>
                <w:rFonts w:ascii="Arial" w:eastAsiaTheme="minorEastAsia" w:hAnsi="Arial" w:cs="Arial"/>
                <w:sz w:val="18"/>
                <w:szCs w:val="18"/>
              </w:rPr>
            </w:pPr>
            <w:r w:rsidRPr="00904374">
              <w:rPr>
                <w:rFonts w:ascii="Arial" w:eastAsiaTheme="minorEastAsia" w:hAnsi="Arial" w:cs="Arial"/>
                <w:sz w:val="18"/>
                <w:szCs w:val="18"/>
              </w:rPr>
              <w:t>Model * Minat_Belajar</w:t>
            </w:r>
          </w:p>
        </w:tc>
        <w:tc>
          <w:tcPr>
            <w:tcW w:w="1485" w:type="dxa"/>
            <w:tcBorders>
              <w:top w:val="nil"/>
              <w:left w:val="single" w:sz="16" w:space="0" w:color="000000"/>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11.529</w:t>
            </w:r>
          </w:p>
        </w:tc>
        <w:tc>
          <w:tcPr>
            <w:tcW w:w="1021" w:type="dxa"/>
            <w:tcBorders>
              <w:top w:val="nil"/>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1</w:t>
            </w:r>
          </w:p>
        </w:tc>
        <w:tc>
          <w:tcPr>
            <w:tcW w:w="1423" w:type="dxa"/>
            <w:tcBorders>
              <w:top w:val="nil"/>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11.529</w:t>
            </w:r>
          </w:p>
        </w:tc>
        <w:tc>
          <w:tcPr>
            <w:tcW w:w="1098" w:type="dxa"/>
            <w:tcBorders>
              <w:top w:val="nil"/>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2.844</w:t>
            </w:r>
          </w:p>
        </w:tc>
        <w:tc>
          <w:tcPr>
            <w:tcW w:w="1021" w:type="dxa"/>
            <w:tcBorders>
              <w:top w:val="nil"/>
              <w:bottom w:val="nil"/>
              <w:right w:val="single" w:sz="16" w:space="0" w:color="000000"/>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.097</w:t>
            </w:r>
          </w:p>
        </w:tc>
      </w:tr>
      <w:tr w:rsidR="0037602B" w:rsidRPr="00904374" w:rsidTr="001F19AE">
        <w:tblPrEx>
          <w:tblCellMar>
            <w:top w:w="0" w:type="dxa"/>
            <w:bottom w:w="0" w:type="dxa"/>
          </w:tblCellMar>
        </w:tblPrEx>
        <w:trPr>
          <w:cantSplit/>
        </w:trPr>
        <w:tc>
          <w:tcPr>
            <w:tcW w:w="2134" w:type="dxa"/>
            <w:tcBorders>
              <w:top w:val="nil"/>
              <w:left w:val="single" w:sz="16" w:space="0" w:color="000000"/>
              <w:bottom w:val="nil"/>
              <w:right w:val="single" w:sz="16" w:space="0" w:color="000000"/>
            </w:tcBorders>
            <w:shd w:val="clear" w:color="auto" w:fill="FFFFFF"/>
          </w:tcPr>
          <w:p w:rsidR="0037602B" w:rsidRPr="00904374" w:rsidRDefault="0037602B" w:rsidP="001F19AE">
            <w:pPr>
              <w:spacing w:line="320" w:lineRule="atLeast"/>
              <w:ind w:left="60" w:right="60"/>
              <w:rPr>
                <w:rFonts w:ascii="Arial" w:eastAsiaTheme="minorEastAsia" w:hAnsi="Arial" w:cs="Arial"/>
                <w:sz w:val="18"/>
                <w:szCs w:val="18"/>
              </w:rPr>
            </w:pPr>
            <w:r w:rsidRPr="00904374">
              <w:rPr>
                <w:rFonts w:ascii="Arial" w:eastAsiaTheme="minorEastAsia" w:hAnsi="Arial" w:cs="Arial"/>
                <w:sz w:val="18"/>
                <w:szCs w:val="18"/>
              </w:rPr>
              <w:t>Error</w:t>
            </w:r>
          </w:p>
        </w:tc>
        <w:tc>
          <w:tcPr>
            <w:tcW w:w="1485" w:type="dxa"/>
            <w:tcBorders>
              <w:top w:val="nil"/>
              <w:left w:val="single" w:sz="16" w:space="0" w:color="000000"/>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259.412</w:t>
            </w:r>
          </w:p>
        </w:tc>
        <w:tc>
          <w:tcPr>
            <w:tcW w:w="1021" w:type="dxa"/>
            <w:tcBorders>
              <w:top w:val="nil"/>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64</w:t>
            </w:r>
          </w:p>
        </w:tc>
        <w:tc>
          <w:tcPr>
            <w:tcW w:w="1423" w:type="dxa"/>
            <w:tcBorders>
              <w:top w:val="nil"/>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4.053</w:t>
            </w:r>
          </w:p>
        </w:tc>
        <w:tc>
          <w:tcPr>
            <w:tcW w:w="1098" w:type="dxa"/>
            <w:tcBorders>
              <w:top w:val="nil"/>
              <w:bottom w:val="nil"/>
            </w:tcBorders>
            <w:shd w:val="clear" w:color="auto" w:fill="FFFFFF"/>
            <w:vAlign w:val="center"/>
          </w:tcPr>
          <w:p w:rsidR="0037602B" w:rsidRPr="00904374" w:rsidRDefault="0037602B" w:rsidP="001F19AE">
            <w:pPr>
              <w:rPr>
                <w:rFonts w:ascii="Times New Roman" w:eastAsiaTheme="minorEastAsia" w:hAnsi="Times New Roman" w:cs="Times New Roman"/>
                <w:sz w:val="24"/>
                <w:szCs w:val="24"/>
              </w:rPr>
            </w:pPr>
          </w:p>
        </w:tc>
        <w:tc>
          <w:tcPr>
            <w:tcW w:w="1021" w:type="dxa"/>
            <w:tcBorders>
              <w:top w:val="nil"/>
              <w:bottom w:val="nil"/>
              <w:right w:val="single" w:sz="16" w:space="0" w:color="000000"/>
            </w:tcBorders>
            <w:shd w:val="clear" w:color="auto" w:fill="FFFFFF"/>
            <w:vAlign w:val="center"/>
          </w:tcPr>
          <w:p w:rsidR="0037602B" w:rsidRPr="00904374" w:rsidRDefault="0037602B" w:rsidP="001F19AE">
            <w:pPr>
              <w:rPr>
                <w:rFonts w:ascii="Times New Roman" w:eastAsiaTheme="minorEastAsia" w:hAnsi="Times New Roman" w:cs="Times New Roman"/>
                <w:sz w:val="24"/>
                <w:szCs w:val="24"/>
              </w:rPr>
            </w:pPr>
          </w:p>
        </w:tc>
      </w:tr>
      <w:tr w:rsidR="0037602B" w:rsidRPr="00904374" w:rsidTr="001F19AE">
        <w:tblPrEx>
          <w:tblCellMar>
            <w:top w:w="0" w:type="dxa"/>
            <w:bottom w:w="0" w:type="dxa"/>
          </w:tblCellMar>
        </w:tblPrEx>
        <w:trPr>
          <w:cantSplit/>
        </w:trPr>
        <w:tc>
          <w:tcPr>
            <w:tcW w:w="2134" w:type="dxa"/>
            <w:tcBorders>
              <w:top w:val="nil"/>
              <w:left w:val="single" w:sz="16" w:space="0" w:color="000000"/>
              <w:bottom w:val="nil"/>
              <w:right w:val="single" w:sz="16" w:space="0" w:color="000000"/>
            </w:tcBorders>
            <w:shd w:val="clear" w:color="auto" w:fill="FFFFFF"/>
          </w:tcPr>
          <w:p w:rsidR="0037602B" w:rsidRPr="00904374" w:rsidRDefault="0037602B" w:rsidP="001F19AE">
            <w:pPr>
              <w:spacing w:line="320" w:lineRule="atLeast"/>
              <w:ind w:left="60" w:right="60"/>
              <w:rPr>
                <w:rFonts w:ascii="Arial" w:eastAsiaTheme="minorEastAsia" w:hAnsi="Arial" w:cs="Arial"/>
                <w:sz w:val="18"/>
                <w:szCs w:val="18"/>
              </w:rPr>
            </w:pPr>
            <w:r w:rsidRPr="00904374">
              <w:rPr>
                <w:rFonts w:ascii="Arial" w:eastAsiaTheme="minorEastAsia" w:hAnsi="Arial" w:cs="Arial"/>
                <w:sz w:val="18"/>
                <w:szCs w:val="18"/>
              </w:rPr>
              <w:t>Total</w:t>
            </w:r>
          </w:p>
        </w:tc>
        <w:tc>
          <w:tcPr>
            <w:tcW w:w="1485" w:type="dxa"/>
            <w:tcBorders>
              <w:top w:val="nil"/>
              <w:left w:val="single" w:sz="16" w:space="0" w:color="000000"/>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26220.000</w:t>
            </w:r>
          </w:p>
        </w:tc>
        <w:tc>
          <w:tcPr>
            <w:tcW w:w="1021" w:type="dxa"/>
            <w:tcBorders>
              <w:top w:val="nil"/>
              <w:bottom w:val="nil"/>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68</w:t>
            </w:r>
          </w:p>
        </w:tc>
        <w:tc>
          <w:tcPr>
            <w:tcW w:w="1423" w:type="dxa"/>
            <w:tcBorders>
              <w:top w:val="nil"/>
              <w:bottom w:val="nil"/>
            </w:tcBorders>
            <w:shd w:val="clear" w:color="auto" w:fill="FFFFFF"/>
            <w:vAlign w:val="center"/>
          </w:tcPr>
          <w:p w:rsidR="0037602B" w:rsidRPr="00904374" w:rsidRDefault="0037602B" w:rsidP="001F19AE">
            <w:pPr>
              <w:rPr>
                <w:rFonts w:ascii="Times New Roman" w:eastAsiaTheme="minorEastAsia" w:hAnsi="Times New Roman" w:cs="Times New Roman"/>
                <w:sz w:val="24"/>
                <w:szCs w:val="24"/>
              </w:rPr>
            </w:pPr>
          </w:p>
        </w:tc>
        <w:tc>
          <w:tcPr>
            <w:tcW w:w="1098" w:type="dxa"/>
            <w:tcBorders>
              <w:top w:val="nil"/>
              <w:bottom w:val="nil"/>
            </w:tcBorders>
            <w:shd w:val="clear" w:color="auto" w:fill="FFFFFF"/>
            <w:vAlign w:val="center"/>
          </w:tcPr>
          <w:p w:rsidR="0037602B" w:rsidRPr="00904374" w:rsidRDefault="0037602B" w:rsidP="001F19AE">
            <w:pPr>
              <w:rPr>
                <w:rFonts w:ascii="Times New Roman" w:eastAsiaTheme="minorEastAsia" w:hAnsi="Times New Roman" w:cs="Times New Roman"/>
                <w:sz w:val="24"/>
                <w:szCs w:val="24"/>
              </w:rPr>
            </w:pPr>
          </w:p>
        </w:tc>
        <w:tc>
          <w:tcPr>
            <w:tcW w:w="1021" w:type="dxa"/>
            <w:tcBorders>
              <w:top w:val="nil"/>
              <w:bottom w:val="nil"/>
              <w:right w:val="single" w:sz="16" w:space="0" w:color="000000"/>
            </w:tcBorders>
            <w:shd w:val="clear" w:color="auto" w:fill="FFFFFF"/>
            <w:vAlign w:val="center"/>
          </w:tcPr>
          <w:p w:rsidR="0037602B" w:rsidRPr="00904374" w:rsidRDefault="0037602B" w:rsidP="001F19AE">
            <w:pPr>
              <w:rPr>
                <w:rFonts w:ascii="Times New Roman" w:eastAsiaTheme="minorEastAsia" w:hAnsi="Times New Roman" w:cs="Times New Roman"/>
                <w:sz w:val="24"/>
                <w:szCs w:val="24"/>
              </w:rPr>
            </w:pPr>
          </w:p>
        </w:tc>
      </w:tr>
      <w:tr w:rsidR="0037602B" w:rsidRPr="00904374" w:rsidTr="001F19AE">
        <w:tblPrEx>
          <w:tblCellMar>
            <w:top w:w="0" w:type="dxa"/>
            <w:bottom w:w="0" w:type="dxa"/>
          </w:tblCellMar>
        </w:tblPrEx>
        <w:trPr>
          <w:cantSplit/>
        </w:trPr>
        <w:tc>
          <w:tcPr>
            <w:tcW w:w="2134" w:type="dxa"/>
            <w:tcBorders>
              <w:top w:val="nil"/>
              <w:left w:val="single" w:sz="16" w:space="0" w:color="000000"/>
              <w:bottom w:val="single" w:sz="16" w:space="0" w:color="000000"/>
              <w:right w:val="single" w:sz="16" w:space="0" w:color="000000"/>
            </w:tcBorders>
            <w:shd w:val="clear" w:color="auto" w:fill="FFFFFF"/>
          </w:tcPr>
          <w:p w:rsidR="0037602B" w:rsidRPr="00904374" w:rsidRDefault="0037602B" w:rsidP="001F19AE">
            <w:pPr>
              <w:spacing w:line="320" w:lineRule="atLeast"/>
              <w:ind w:left="60" w:right="60"/>
              <w:rPr>
                <w:rFonts w:ascii="Arial" w:eastAsiaTheme="minorEastAsia" w:hAnsi="Arial" w:cs="Arial"/>
                <w:sz w:val="18"/>
                <w:szCs w:val="18"/>
              </w:rPr>
            </w:pPr>
            <w:r w:rsidRPr="00904374">
              <w:rPr>
                <w:rFonts w:ascii="Arial" w:eastAsiaTheme="minorEastAsia" w:hAnsi="Arial" w:cs="Arial"/>
                <w:sz w:val="18"/>
                <w:szCs w:val="18"/>
              </w:rPr>
              <w:t>Corrected Total</w:t>
            </w:r>
          </w:p>
        </w:tc>
        <w:tc>
          <w:tcPr>
            <w:tcW w:w="1485" w:type="dxa"/>
            <w:tcBorders>
              <w:top w:val="nil"/>
              <w:left w:val="single" w:sz="16" w:space="0" w:color="000000"/>
              <w:bottom w:val="single" w:sz="16" w:space="0" w:color="000000"/>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440.941</w:t>
            </w:r>
          </w:p>
        </w:tc>
        <w:tc>
          <w:tcPr>
            <w:tcW w:w="1021" w:type="dxa"/>
            <w:tcBorders>
              <w:top w:val="nil"/>
              <w:bottom w:val="single" w:sz="16" w:space="0" w:color="000000"/>
            </w:tcBorders>
            <w:shd w:val="clear" w:color="auto" w:fill="FFFFFF"/>
            <w:vAlign w:val="center"/>
          </w:tcPr>
          <w:p w:rsidR="0037602B" w:rsidRPr="00904374" w:rsidRDefault="0037602B" w:rsidP="001F19AE">
            <w:pPr>
              <w:spacing w:line="320" w:lineRule="atLeast"/>
              <w:ind w:left="60" w:right="60"/>
              <w:jc w:val="right"/>
              <w:rPr>
                <w:rFonts w:ascii="Arial" w:eastAsiaTheme="minorEastAsia" w:hAnsi="Arial" w:cs="Arial"/>
                <w:sz w:val="18"/>
                <w:szCs w:val="18"/>
              </w:rPr>
            </w:pPr>
            <w:r w:rsidRPr="00904374">
              <w:rPr>
                <w:rFonts w:ascii="Arial" w:eastAsiaTheme="minorEastAsia" w:hAnsi="Arial" w:cs="Arial"/>
                <w:sz w:val="18"/>
                <w:szCs w:val="18"/>
              </w:rPr>
              <w:t>67</w:t>
            </w:r>
          </w:p>
        </w:tc>
        <w:tc>
          <w:tcPr>
            <w:tcW w:w="1423" w:type="dxa"/>
            <w:tcBorders>
              <w:top w:val="nil"/>
              <w:bottom w:val="single" w:sz="16" w:space="0" w:color="000000"/>
            </w:tcBorders>
            <w:shd w:val="clear" w:color="auto" w:fill="FFFFFF"/>
            <w:vAlign w:val="center"/>
          </w:tcPr>
          <w:p w:rsidR="0037602B" w:rsidRPr="00904374" w:rsidRDefault="0037602B" w:rsidP="001F19AE">
            <w:pPr>
              <w:rPr>
                <w:rFonts w:ascii="Times New Roman" w:eastAsiaTheme="minorEastAsia" w:hAnsi="Times New Roman" w:cs="Times New Roman"/>
                <w:sz w:val="24"/>
                <w:szCs w:val="24"/>
              </w:rPr>
            </w:pPr>
          </w:p>
        </w:tc>
        <w:tc>
          <w:tcPr>
            <w:tcW w:w="1098" w:type="dxa"/>
            <w:tcBorders>
              <w:top w:val="nil"/>
              <w:bottom w:val="single" w:sz="16" w:space="0" w:color="000000"/>
            </w:tcBorders>
            <w:shd w:val="clear" w:color="auto" w:fill="FFFFFF"/>
            <w:vAlign w:val="center"/>
          </w:tcPr>
          <w:p w:rsidR="0037602B" w:rsidRPr="00904374" w:rsidRDefault="0037602B" w:rsidP="001F19AE">
            <w:pPr>
              <w:rPr>
                <w:rFonts w:ascii="Times New Roman" w:eastAsiaTheme="minorEastAsia" w:hAnsi="Times New Roman" w:cs="Times New Roman"/>
                <w:sz w:val="24"/>
                <w:szCs w:val="24"/>
              </w:rPr>
            </w:pPr>
          </w:p>
        </w:tc>
        <w:tc>
          <w:tcPr>
            <w:tcW w:w="1021" w:type="dxa"/>
            <w:tcBorders>
              <w:top w:val="nil"/>
              <w:bottom w:val="single" w:sz="16" w:space="0" w:color="000000"/>
              <w:right w:val="single" w:sz="16" w:space="0" w:color="000000"/>
            </w:tcBorders>
            <w:shd w:val="clear" w:color="auto" w:fill="FFFFFF"/>
            <w:vAlign w:val="center"/>
          </w:tcPr>
          <w:p w:rsidR="0037602B" w:rsidRPr="00904374" w:rsidRDefault="0037602B" w:rsidP="001F19AE">
            <w:pPr>
              <w:rPr>
                <w:rFonts w:ascii="Times New Roman" w:eastAsiaTheme="minorEastAsia" w:hAnsi="Times New Roman" w:cs="Times New Roman"/>
                <w:sz w:val="24"/>
                <w:szCs w:val="24"/>
              </w:rPr>
            </w:pPr>
          </w:p>
        </w:tc>
      </w:tr>
    </w:tbl>
    <w:p w:rsidR="006C6DFD" w:rsidRPr="00225B13" w:rsidRDefault="006C6DFD" w:rsidP="006C6DFD">
      <w:pPr>
        <w:spacing w:line="276" w:lineRule="auto"/>
        <w:jc w:val="center"/>
        <w:rPr>
          <w:rFonts w:asciiTheme="majorBidi" w:hAnsiTheme="majorBidi" w:cstheme="majorBidi"/>
        </w:rPr>
      </w:pPr>
    </w:p>
    <w:p w:rsidR="006C6DFD" w:rsidRPr="00225B13" w:rsidRDefault="00BF3542" w:rsidP="006C6DFD">
      <w:pPr>
        <w:spacing w:line="240" w:lineRule="auto"/>
        <w:jc w:val="center"/>
        <w:rPr>
          <w:rFonts w:asciiTheme="majorBidi" w:hAnsiTheme="majorBidi" w:cstheme="majorBidi"/>
        </w:rPr>
      </w:pPr>
      <w:r w:rsidRPr="00225B13">
        <w:rPr>
          <w:rFonts w:asciiTheme="majorBidi" w:hAnsiTheme="majorBidi" w:cstheme="majorBidi"/>
          <w:b/>
          <w:bCs/>
        </w:rPr>
        <w:t xml:space="preserve">Tabel 2 </w:t>
      </w:r>
      <w:r w:rsidRPr="00225B13">
        <w:rPr>
          <w:rFonts w:asciiTheme="majorBidi" w:hAnsiTheme="majorBidi" w:cstheme="majorBidi"/>
        </w:rPr>
        <w:t>Rangkuman Hasil ANAVA Dua Jalur dengan nilai F hitung</w:t>
      </w:r>
    </w:p>
    <w:tbl>
      <w:tblPr>
        <w:tblStyle w:val="TableGrid"/>
        <w:tblW w:w="0" w:type="auto"/>
        <w:jc w:val="center"/>
        <w:tblInd w:w="108" w:type="dxa"/>
        <w:tblLayout w:type="fixed"/>
        <w:tblLook w:val="04A0"/>
      </w:tblPr>
      <w:tblGrid>
        <w:gridCol w:w="2268"/>
        <w:gridCol w:w="567"/>
        <w:gridCol w:w="1134"/>
        <w:gridCol w:w="851"/>
        <w:gridCol w:w="850"/>
        <w:gridCol w:w="851"/>
        <w:gridCol w:w="1417"/>
      </w:tblGrid>
      <w:tr w:rsidR="0037602B" w:rsidRPr="0037602B" w:rsidTr="0037602B">
        <w:trPr>
          <w:jc w:val="center"/>
        </w:trPr>
        <w:tc>
          <w:tcPr>
            <w:tcW w:w="2268" w:type="dxa"/>
            <w:tcBorders>
              <w:top w:val="single" w:sz="4" w:space="0" w:color="auto"/>
              <w:left w:val="nil"/>
              <w:bottom w:val="single" w:sz="4" w:space="0" w:color="auto"/>
              <w:right w:val="nil"/>
            </w:tcBorders>
            <w:shd w:val="clear" w:color="auto" w:fill="auto"/>
            <w:vAlign w:val="center"/>
          </w:tcPr>
          <w:p w:rsidR="0037602B" w:rsidRPr="0037602B" w:rsidRDefault="0037602B" w:rsidP="0037602B">
            <w:pPr>
              <w:pStyle w:val="NoSpacing"/>
              <w:spacing w:line="276" w:lineRule="auto"/>
              <w:jc w:val="center"/>
              <w:rPr>
                <w:rFonts w:ascii="Times New Roman" w:hAnsi="Times New Roman" w:cs="Times New Roman"/>
                <w:b/>
              </w:rPr>
            </w:pPr>
            <w:proofErr w:type="spellStart"/>
            <w:r w:rsidRPr="0037602B">
              <w:rPr>
                <w:rFonts w:ascii="Times New Roman" w:hAnsi="Times New Roman" w:cs="Times New Roman"/>
                <w:b/>
              </w:rPr>
              <w:t>Sumber</w:t>
            </w:r>
            <w:proofErr w:type="spellEnd"/>
            <w:r w:rsidRPr="0037602B">
              <w:rPr>
                <w:rFonts w:ascii="Times New Roman" w:hAnsi="Times New Roman" w:cs="Times New Roman"/>
                <w:b/>
              </w:rPr>
              <w:t xml:space="preserve"> </w:t>
            </w:r>
            <w:proofErr w:type="spellStart"/>
            <w:r w:rsidRPr="0037602B">
              <w:rPr>
                <w:rFonts w:ascii="Times New Roman" w:hAnsi="Times New Roman" w:cs="Times New Roman"/>
                <w:b/>
              </w:rPr>
              <w:t>Varians</w:t>
            </w:r>
            <w:proofErr w:type="spellEnd"/>
          </w:p>
        </w:tc>
        <w:tc>
          <w:tcPr>
            <w:tcW w:w="567" w:type="dxa"/>
            <w:tcBorders>
              <w:top w:val="single" w:sz="4" w:space="0" w:color="auto"/>
              <w:left w:val="nil"/>
              <w:bottom w:val="single" w:sz="4" w:space="0" w:color="auto"/>
              <w:right w:val="nil"/>
            </w:tcBorders>
            <w:shd w:val="clear" w:color="auto" w:fill="auto"/>
            <w:vAlign w:val="center"/>
          </w:tcPr>
          <w:p w:rsidR="0037602B" w:rsidRPr="0037602B" w:rsidRDefault="0037602B" w:rsidP="0037602B">
            <w:pPr>
              <w:pStyle w:val="NoSpacing"/>
              <w:spacing w:line="276" w:lineRule="auto"/>
              <w:jc w:val="center"/>
              <w:rPr>
                <w:rFonts w:ascii="Times New Roman" w:hAnsi="Times New Roman" w:cs="Times New Roman"/>
                <w:b/>
              </w:rPr>
            </w:pPr>
            <w:r w:rsidRPr="0037602B">
              <w:rPr>
                <w:rFonts w:ascii="Times New Roman" w:hAnsi="Times New Roman" w:cs="Times New Roman"/>
                <w:b/>
              </w:rPr>
              <w:t>Db</w:t>
            </w:r>
          </w:p>
        </w:tc>
        <w:tc>
          <w:tcPr>
            <w:tcW w:w="1134" w:type="dxa"/>
            <w:tcBorders>
              <w:top w:val="single" w:sz="4" w:space="0" w:color="auto"/>
              <w:left w:val="nil"/>
              <w:bottom w:val="single" w:sz="4" w:space="0" w:color="auto"/>
              <w:right w:val="nil"/>
            </w:tcBorders>
            <w:shd w:val="clear" w:color="auto" w:fill="auto"/>
            <w:vAlign w:val="center"/>
          </w:tcPr>
          <w:p w:rsidR="0037602B" w:rsidRPr="0037602B" w:rsidRDefault="0037602B" w:rsidP="0037602B">
            <w:pPr>
              <w:pStyle w:val="NoSpacing"/>
              <w:spacing w:line="276" w:lineRule="auto"/>
              <w:jc w:val="center"/>
              <w:rPr>
                <w:rFonts w:ascii="Times New Roman" w:hAnsi="Times New Roman" w:cs="Times New Roman"/>
                <w:b/>
              </w:rPr>
            </w:pPr>
            <w:r w:rsidRPr="0037602B">
              <w:rPr>
                <w:rFonts w:ascii="Times New Roman" w:hAnsi="Times New Roman" w:cs="Times New Roman"/>
                <w:b/>
              </w:rPr>
              <w:t>JK</w:t>
            </w:r>
          </w:p>
        </w:tc>
        <w:tc>
          <w:tcPr>
            <w:tcW w:w="851" w:type="dxa"/>
            <w:tcBorders>
              <w:top w:val="single" w:sz="4" w:space="0" w:color="auto"/>
              <w:left w:val="nil"/>
              <w:bottom w:val="single" w:sz="4" w:space="0" w:color="auto"/>
              <w:right w:val="nil"/>
            </w:tcBorders>
            <w:shd w:val="clear" w:color="auto" w:fill="auto"/>
            <w:vAlign w:val="center"/>
          </w:tcPr>
          <w:p w:rsidR="0037602B" w:rsidRPr="0037602B" w:rsidRDefault="0037602B" w:rsidP="0037602B">
            <w:pPr>
              <w:pStyle w:val="NoSpacing"/>
              <w:spacing w:line="276" w:lineRule="auto"/>
              <w:jc w:val="center"/>
              <w:rPr>
                <w:rFonts w:ascii="Times New Roman" w:hAnsi="Times New Roman" w:cs="Times New Roman"/>
                <w:b/>
              </w:rPr>
            </w:pPr>
            <w:r w:rsidRPr="0037602B">
              <w:rPr>
                <w:rFonts w:ascii="Times New Roman" w:hAnsi="Times New Roman" w:cs="Times New Roman"/>
                <w:b/>
              </w:rPr>
              <w:t>RJK (s</w:t>
            </w:r>
            <w:r w:rsidRPr="0037602B">
              <w:rPr>
                <w:rFonts w:ascii="Times New Roman" w:hAnsi="Times New Roman" w:cs="Times New Roman"/>
                <w:b/>
                <w:vertAlign w:val="superscript"/>
              </w:rPr>
              <w:t>2</w:t>
            </w:r>
            <w:r w:rsidRPr="0037602B">
              <w:rPr>
                <w:rFonts w:ascii="Times New Roman" w:hAnsi="Times New Roman" w:cs="Times New Roman"/>
                <w:b/>
              </w:rPr>
              <w:t>)</w:t>
            </w:r>
          </w:p>
        </w:tc>
        <w:tc>
          <w:tcPr>
            <w:tcW w:w="850" w:type="dxa"/>
            <w:tcBorders>
              <w:top w:val="single" w:sz="4" w:space="0" w:color="auto"/>
              <w:left w:val="nil"/>
              <w:bottom w:val="single" w:sz="4" w:space="0" w:color="auto"/>
              <w:right w:val="nil"/>
            </w:tcBorders>
            <w:shd w:val="clear" w:color="auto" w:fill="auto"/>
            <w:vAlign w:val="center"/>
          </w:tcPr>
          <w:p w:rsidR="0037602B" w:rsidRPr="0037602B" w:rsidRDefault="0037602B" w:rsidP="0037602B">
            <w:pPr>
              <w:pStyle w:val="NoSpacing"/>
              <w:spacing w:line="276" w:lineRule="auto"/>
              <w:jc w:val="center"/>
              <w:rPr>
                <w:rFonts w:ascii="Times New Roman" w:hAnsi="Times New Roman" w:cs="Times New Roman"/>
                <w:b/>
              </w:rPr>
            </w:pPr>
            <w:proofErr w:type="spellStart"/>
            <w:r w:rsidRPr="0037602B">
              <w:rPr>
                <w:rFonts w:ascii="Times New Roman" w:hAnsi="Times New Roman" w:cs="Times New Roman"/>
                <w:b/>
              </w:rPr>
              <w:t>F</w:t>
            </w:r>
            <w:r w:rsidRPr="0037602B">
              <w:rPr>
                <w:rFonts w:ascii="Times New Roman" w:hAnsi="Times New Roman" w:cs="Times New Roman"/>
                <w:b/>
                <w:vertAlign w:val="subscript"/>
              </w:rPr>
              <w:t>h</w:t>
            </w:r>
            <w:proofErr w:type="spellEnd"/>
          </w:p>
        </w:tc>
        <w:tc>
          <w:tcPr>
            <w:tcW w:w="851" w:type="dxa"/>
            <w:tcBorders>
              <w:top w:val="single" w:sz="4" w:space="0" w:color="auto"/>
              <w:left w:val="nil"/>
              <w:bottom w:val="single" w:sz="4" w:space="0" w:color="auto"/>
              <w:right w:val="nil"/>
            </w:tcBorders>
            <w:shd w:val="clear" w:color="auto" w:fill="auto"/>
            <w:vAlign w:val="center"/>
          </w:tcPr>
          <w:p w:rsidR="0037602B" w:rsidRPr="0037602B" w:rsidRDefault="0037602B" w:rsidP="0037602B">
            <w:pPr>
              <w:pStyle w:val="NoSpacing"/>
              <w:spacing w:line="276" w:lineRule="auto"/>
              <w:jc w:val="center"/>
              <w:rPr>
                <w:rFonts w:ascii="Times New Roman" w:hAnsi="Times New Roman" w:cs="Times New Roman"/>
                <w:b/>
              </w:rPr>
            </w:pPr>
            <w:r w:rsidRPr="0037602B">
              <w:rPr>
                <w:rFonts w:ascii="Times New Roman" w:hAnsi="Times New Roman" w:cs="Times New Roman"/>
                <w:b/>
              </w:rPr>
              <w:t>F</w:t>
            </w:r>
            <w:r w:rsidRPr="0037602B">
              <w:rPr>
                <w:rFonts w:ascii="Times New Roman" w:hAnsi="Times New Roman" w:cs="Times New Roman"/>
                <w:b/>
                <w:vertAlign w:val="subscript"/>
              </w:rPr>
              <w:t>t</w:t>
            </w:r>
          </w:p>
        </w:tc>
        <w:tc>
          <w:tcPr>
            <w:tcW w:w="1417" w:type="dxa"/>
            <w:tcBorders>
              <w:top w:val="single" w:sz="4" w:space="0" w:color="auto"/>
              <w:left w:val="nil"/>
              <w:bottom w:val="single" w:sz="4" w:space="0" w:color="auto"/>
              <w:right w:val="nil"/>
            </w:tcBorders>
            <w:shd w:val="clear" w:color="auto" w:fill="auto"/>
            <w:vAlign w:val="center"/>
          </w:tcPr>
          <w:p w:rsidR="0037602B" w:rsidRPr="0037602B" w:rsidRDefault="0037602B" w:rsidP="0037602B">
            <w:pPr>
              <w:pStyle w:val="NoSpacing"/>
              <w:spacing w:line="276" w:lineRule="auto"/>
              <w:jc w:val="center"/>
              <w:rPr>
                <w:rFonts w:ascii="Times New Roman" w:hAnsi="Times New Roman" w:cs="Times New Roman"/>
                <w:b/>
              </w:rPr>
            </w:pPr>
            <w:proofErr w:type="spellStart"/>
            <w:r w:rsidRPr="0037602B">
              <w:rPr>
                <w:rFonts w:ascii="Times New Roman" w:hAnsi="Times New Roman" w:cs="Times New Roman"/>
                <w:b/>
              </w:rPr>
              <w:t>Keputusan</w:t>
            </w:r>
            <w:proofErr w:type="spellEnd"/>
          </w:p>
          <w:p w:rsidR="0037602B" w:rsidRPr="0037602B" w:rsidRDefault="0037602B" w:rsidP="0037602B">
            <w:pPr>
              <w:pStyle w:val="NoSpacing"/>
              <w:spacing w:line="276" w:lineRule="auto"/>
              <w:jc w:val="center"/>
              <w:rPr>
                <w:rFonts w:ascii="Times New Roman" w:hAnsi="Times New Roman" w:cs="Times New Roman"/>
                <w:b/>
              </w:rPr>
            </w:pPr>
            <w:proofErr w:type="spellStart"/>
            <w:r w:rsidRPr="0037602B">
              <w:rPr>
                <w:rFonts w:ascii="Times New Roman" w:hAnsi="Times New Roman" w:cs="Times New Roman"/>
                <w:b/>
              </w:rPr>
              <w:t>Uji</w:t>
            </w:r>
            <w:proofErr w:type="spellEnd"/>
          </w:p>
        </w:tc>
      </w:tr>
      <w:tr w:rsidR="0037602B" w:rsidRPr="0037602B" w:rsidTr="0037602B">
        <w:trPr>
          <w:jc w:val="center"/>
        </w:trPr>
        <w:tc>
          <w:tcPr>
            <w:tcW w:w="2268" w:type="dxa"/>
            <w:tcBorders>
              <w:top w:val="single" w:sz="4" w:space="0" w:color="auto"/>
              <w:left w:val="nil"/>
              <w:bottom w:val="nil"/>
              <w:right w:val="nil"/>
            </w:tcBorders>
            <w:vAlign w:val="center"/>
          </w:tcPr>
          <w:p w:rsidR="0037602B" w:rsidRPr="0037602B" w:rsidRDefault="0037602B" w:rsidP="0037602B">
            <w:pPr>
              <w:pStyle w:val="NoSpacing"/>
              <w:spacing w:line="276" w:lineRule="auto"/>
              <w:rPr>
                <w:rFonts w:ascii="Times New Roman" w:hAnsi="Times New Roman" w:cs="Times New Roman"/>
              </w:rPr>
            </w:pPr>
            <w:proofErr w:type="spellStart"/>
            <w:r w:rsidRPr="0037602B">
              <w:rPr>
                <w:rFonts w:ascii="Times New Roman" w:hAnsi="Times New Roman" w:cs="Times New Roman"/>
              </w:rPr>
              <w:t>Antarkolom</w:t>
            </w:r>
            <w:proofErr w:type="spellEnd"/>
            <w:r w:rsidRPr="0037602B">
              <w:rPr>
                <w:rFonts w:ascii="Times New Roman" w:hAnsi="Times New Roman" w:cs="Times New Roman"/>
              </w:rPr>
              <w:t xml:space="preserve"> (</w:t>
            </w:r>
            <w:proofErr w:type="spellStart"/>
            <w:r w:rsidRPr="0037602B">
              <w:rPr>
                <w:rFonts w:ascii="Times New Roman" w:hAnsi="Times New Roman" w:cs="Times New Roman"/>
              </w:rPr>
              <w:t>Ak</w:t>
            </w:r>
            <w:proofErr w:type="spellEnd"/>
            <w:r w:rsidRPr="0037602B">
              <w:rPr>
                <w:rFonts w:ascii="Times New Roman" w:hAnsi="Times New Roman" w:cs="Times New Roman"/>
              </w:rPr>
              <w:t>)</w:t>
            </w:r>
          </w:p>
        </w:tc>
        <w:tc>
          <w:tcPr>
            <w:tcW w:w="567" w:type="dxa"/>
            <w:tcBorders>
              <w:top w:val="single" w:sz="4" w:space="0" w:color="auto"/>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1</w:t>
            </w:r>
          </w:p>
        </w:tc>
        <w:tc>
          <w:tcPr>
            <w:tcW w:w="1134" w:type="dxa"/>
            <w:tcBorders>
              <w:top w:val="single" w:sz="4" w:space="0" w:color="auto"/>
              <w:left w:val="nil"/>
              <w:bottom w:val="nil"/>
              <w:right w:val="nil"/>
            </w:tcBorders>
            <w:vAlign w:val="center"/>
          </w:tcPr>
          <w:p w:rsidR="0037602B" w:rsidRPr="0037602B" w:rsidRDefault="0037602B" w:rsidP="0037602B">
            <w:pPr>
              <w:spacing w:line="276" w:lineRule="auto"/>
              <w:jc w:val="center"/>
              <w:rPr>
                <w:rFonts w:ascii="Times New Roman" w:hAnsi="Times New Roman" w:cs="Times New Roman"/>
                <w:color w:val="000000"/>
              </w:rPr>
            </w:pPr>
            <w:r w:rsidRPr="0037602B">
              <w:rPr>
                <w:rFonts w:ascii="Times New Roman" w:hAnsi="Times New Roman" w:cs="Times New Roman"/>
                <w:color w:val="000000"/>
              </w:rPr>
              <w:t>17</w:t>
            </w:r>
          </w:p>
        </w:tc>
        <w:tc>
          <w:tcPr>
            <w:tcW w:w="851" w:type="dxa"/>
            <w:tcBorders>
              <w:top w:val="single" w:sz="4" w:space="0" w:color="auto"/>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17</w:t>
            </w:r>
          </w:p>
        </w:tc>
        <w:tc>
          <w:tcPr>
            <w:tcW w:w="850" w:type="dxa"/>
            <w:tcBorders>
              <w:top w:val="single" w:sz="4" w:space="0" w:color="auto"/>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4,19</w:t>
            </w:r>
          </w:p>
        </w:tc>
        <w:tc>
          <w:tcPr>
            <w:tcW w:w="851" w:type="dxa"/>
            <w:tcBorders>
              <w:top w:val="single" w:sz="4" w:space="0" w:color="auto"/>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3,99</w:t>
            </w:r>
          </w:p>
        </w:tc>
        <w:tc>
          <w:tcPr>
            <w:tcW w:w="1417" w:type="dxa"/>
            <w:tcBorders>
              <w:top w:val="single" w:sz="4" w:space="0" w:color="auto"/>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H</w:t>
            </w:r>
            <w:r w:rsidRPr="0037602B">
              <w:rPr>
                <w:rFonts w:ascii="Times New Roman" w:hAnsi="Times New Roman" w:cs="Times New Roman"/>
                <w:vertAlign w:val="subscript"/>
                <w:lang w:val="id-ID"/>
              </w:rPr>
              <w:t>0</w:t>
            </w:r>
            <w:r w:rsidRPr="0037602B">
              <w:rPr>
                <w:rFonts w:ascii="Times New Roman" w:hAnsi="Times New Roman" w:cs="Times New Roman"/>
                <w:lang w:val="id-ID"/>
              </w:rPr>
              <w:t xml:space="preserve"> ditolak</w:t>
            </w:r>
          </w:p>
        </w:tc>
      </w:tr>
      <w:tr w:rsidR="0037602B" w:rsidRPr="0037602B" w:rsidTr="0037602B">
        <w:trPr>
          <w:jc w:val="center"/>
        </w:trPr>
        <w:tc>
          <w:tcPr>
            <w:tcW w:w="2268" w:type="dxa"/>
            <w:tcBorders>
              <w:top w:val="nil"/>
              <w:left w:val="nil"/>
              <w:bottom w:val="nil"/>
              <w:right w:val="nil"/>
            </w:tcBorders>
            <w:vAlign w:val="center"/>
          </w:tcPr>
          <w:p w:rsidR="0037602B" w:rsidRPr="0037602B" w:rsidRDefault="0037602B" w:rsidP="0037602B">
            <w:pPr>
              <w:pStyle w:val="NoSpacing"/>
              <w:spacing w:line="276" w:lineRule="auto"/>
              <w:rPr>
                <w:rFonts w:ascii="Times New Roman" w:hAnsi="Times New Roman" w:cs="Times New Roman"/>
              </w:rPr>
            </w:pPr>
            <w:proofErr w:type="spellStart"/>
            <w:r w:rsidRPr="0037602B">
              <w:rPr>
                <w:rFonts w:ascii="Times New Roman" w:hAnsi="Times New Roman" w:cs="Times New Roman"/>
              </w:rPr>
              <w:t>Antarbaris</w:t>
            </w:r>
            <w:proofErr w:type="spellEnd"/>
            <w:r w:rsidRPr="0037602B">
              <w:rPr>
                <w:rFonts w:ascii="Times New Roman" w:hAnsi="Times New Roman" w:cs="Times New Roman"/>
              </w:rPr>
              <w:t xml:space="preserve"> (</w:t>
            </w:r>
            <w:proofErr w:type="spellStart"/>
            <w:r w:rsidRPr="0037602B">
              <w:rPr>
                <w:rFonts w:ascii="Times New Roman" w:hAnsi="Times New Roman" w:cs="Times New Roman"/>
              </w:rPr>
              <w:t>Ab</w:t>
            </w:r>
            <w:proofErr w:type="spellEnd"/>
            <w:r w:rsidRPr="0037602B">
              <w:rPr>
                <w:rFonts w:ascii="Times New Roman" w:hAnsi="Times New Roman" w:cs="Times New Roman"/>
              </w:rPr>
              <w:t>)</w:t>
            </w:r>
          </w:p>
        </w:tc>
        <w:tc>
          <w:tcPr>
            <w:tcW w:w="567"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1</w:t>
            </w:r>
          </w:p>
        </w:tc>
        <w:tc>
          <w:tcPr>
            <w:tcW w:w="1134" w:type="dxa"/>
            <w:tcBorders>
              <w:top w:val="nil"/>
              <w:left w:val="nil"/>
              <w:bottom w:val="nil"/>
              <w:right w:val="nil"/>
            </w:tcBorders>
            <w:vAlign w:val="center"/>
          </w:tcPr>
          <w:p w:rsidR="0037602B" w:rsidRPr="0037602B" w:rsidRDefault="0037602B" w:rsidP="0037602B">
            <w:pPr>
              <w:spacing w:line="276" w:lineRule="auto"/>
              <w:jc w:val="center"/>
              <w:rPr>
                <w:rFonts w:ascii="Times New Roman" w:hAnsi="Times New Roman" w:cs="Times New Roman"/>
                <w:color w:val="000000"/>
              </w:rPr>
            </w:pPr>
            <w:r w:rsidRPr="0037602B">
              <w:rPr>
                <w:rFonts w:ascii="Times New Roman" w:hAnsi="Times New Roman" w:cs="Times New Roman"/>
                <w:color w:val="000000"/>
              </w:rPr>
              <w:t>153</w:t>
            </w:r>
          </w:p>
        </w:tc>
        <w:tc>
          <w:tcPr>
            <w:tcW w:w="851"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153</w:t>
            </w:r>
          </w:p>
        </w:tc>
        <w:tc>
          <w:tcPr>
            <w:tcW w:w="850"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37,78</w:t>
            </w:r>
          </w:p>
        </w:tc>
        <w:tc>
          <w:tcPr>
            <w:tcW w:w="851"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3,99</w:t>
            </w:r>
          </w:p>
        </w:tc>
        <w:tc>
          <w:tcPr>
            <w:tcW w:w="1417"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rPr>
            </w:pPr>
            <w:r w:rsidRPr="0037602B">
              <w:rPr>
                <w:rFonts w:ascii="Times New Roman" w:hAnsi="Times New Roman" w:cs="Times New Roman"/>
                <w:lang w:val="id-ID"/>
              </w:rPr>
              <w:t>H</w:t>
            </w:r>
            <w:r w:rsidRPr="0037602B">
              <w:rPr>
                <w:rFonts w:ascii="Times New Roman" w:hAnsi="Times New Roman" w:cs="Times New Roman"/>
                <w:vertAlign w:val="subscript"/>
                <w:lang w:val="id-ID"/>
              </w:rPr>
              <w:t xml:space="preserve">0 </w:t>
            </w:r>
            <w:r w:rsidRPr="0037602B">
              <w:rPr>
                <w:rFonts w:ascii="Times New Roman" w:hAnsi="Times New Roman" w:cs="Times New Roman"/>
                <w:lang w:val="id-ID"/>
              </w:rPr>
              <w:t>ditolak</w:t>
            </w:r>
          </w:p>
        </w:tc>
      </w:tr>
      <w:tr w:rsidR="0037602B" w:rsidRPr="0037602B" w:rsidTr="0037602B">
        <w:trPr>
          <w:jc w:val="center"/>
        </w:trPr>
        <w:tc>
          <w:tcPr>
            <w:tcW w:w="2268" w:type="dxa"/>
            <w:tcBorders>
              <w:top w:val="nil"/>
              <w:left w:val="nil"/>
              <w:bottom w:val="nil"/>
              <w:right w:val="nil"/>
            </w:tcBorders>
            <w:vAlign w:val="center"/>
          </w:tcPr>
          <w:p w:rsidR="0037602B" w:rsidRPr="0037602B" w:rsidRDefault="0037602B" w:rsidP="0037602B">
            <w:pPr>
              <w:pStyle w:val="NoSpacing"/>
              <w:spacing w:line="276" w:lineRule="auto"/>
              <w:rPr>
                <w:rFonts w:ascii="Times New Roman" w:hAnsi="Times New Roman" w:cs="Times New Roman"/>
              </w:rPr>
            </w:pPr>
            <w:proofErr w:type="spellStart"/>
            <w:r w:rsidRPr="0037602B">
              <w:rPr>
                <w:rFonts w:ascii="Times New Roman" w:hAnsi="Times New Roman" w:cs="Times New Roman"/>
              </w:rPr>
              <w:t>Interaksi</w:t>
            </w:r>
            <w:proofErr w:type="spellEnd"/>
            <w:r w:rsidRPr="0037602B">
              <w:rPr>
                <w:rFonts w:ascii="Times New Roman" w:hAnsi="Times New Roman" w:cs="Times New Roman"/>
              </w:rPr>
              <w:t xml:space="preserve"> (I)</w:t>
            </w:r>
          </w:p>
        </w:tc>
        <w:tc>
          <w:tcPr>
            <w:tcW w:w="567"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1</w:t>
            </w:r>
          </w:p>
        </w:tc>
        <w:tc>
          <w:tcPr>
            <w:tcW w:w="1134" w:type="dxa"/>
            <w:tcBorders>
              <w:top w:val="nil"/>
              <w:left w:val="nil"/>
              <w:bottom w:val="nil"/>
              <w:right w:val="nil"/>
            </w:tcBorders>
            <w:vAlign w:val="center"/>
          </w:tcPr>
          <w:p w:rsidR="0037602B" w:rsidRPr="0037602B" w:rsidRDefault="0037602B" w:rsidP="0037602B">
            <w:pPr>
              <w:spacing w:line="276" w:lineRule="auto"/>
              <w:jc w:val="center"/>
              <w:rPr>
                <w:rFonts w:ascii="Times New Roman" w:hAnsi="Times New Roman" w:cs="Times New Roman"/>
                <w:color w:val="000000"/>
              </w:rPr>
            </w:pPr>
            <w:r w:rsidRPr="0037602B">
              <w:rPr>
                <w:rFonts w:ascii="Times New Roman" w:hAnsi="Times New Roman" w:cs="Times New Roman"/>
                <w:color w:val="000000"/>
              </w:rPr>
              <w:t>11,53</w:t>
            </w:r>
          </w:p>
        </w:tc>
        <w:tc>
          <w:tcPr>
            <w:tcW w:w="851"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11,53</w:t>
            </w:r>
          </w:p>
        </w:tc>
        <w:tc>
          <w:tcPr>
            <w:tcW w:w="850"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2,84</w:t>
            </w:r>
          </w:p>
        </w:tc>
        <w:tc>
          <w:tcPr>
            <w:tcW w:w="851"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3,99</w:t>
            </w:r>
          </w:p>
        </w:tc>
        <w:tc>
          <w:tcPr>
            <w:tcW w:w="1417"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rPr>
            </w:pPr>
            <w:r w:rsidRPr="0037602B">
              <w:rPr>
                <w:rFonts w:ascii="Times New Roman" w:hAnsi="Times New Roman" w:cs="Times New Roman"/>
                <w:lang w:val="id-ID"/>
              </w:rPr>
              <w:t>H</w:t>
            </w:r>
            <w:r w:rsidRPr="0037602B">
              <w:rPr>
                <w:rFonts w:ascii="Times New Roman" w:hAnsi="Times New Roman" w:cs="Times New Roman"/>
                <w:vertAlign w:val="subscript"/>
                <w:lang w:val="id-ID"/>
              </w:rPr>
              <w:t>0</w:t>
            </w:r>
            <w:r w:rsidRPr="0037602B">
              <w:rPr>
                <w:rFonts w:ascii="Times New Roman" w:hAnsi="Times New Roman" w:cs="Times New Roman"/>
                <w:lang w:val="id-ID"/>
              </w:rPr>
              <w:t xml:space="preserve"> diterima</w:t>
            </w:r>
          </w:p>
        </w:tc>
      </w:tr>
      <w:tr w:rsidR="0037602B" w:rsidRPr="0037602B" w:rsidTr="0037602B">
        <w:trPr>
          <w:jc w:val="center"/>
        </w:trPr>
        <w:tc>
          <w:tcPr>
            <w:tcW w:w="2268" w:type="dxa"/>
            <w:tcBorders>
              <w:top w:val="nil"/>
              <w:left w:val="nil"/>
              <w:bottom w:val="nil"/>
              <w:right w:val="nil"/>
            </w:tcBorders>
            <w:vAlign w:val="center"/>
          </w:tcPr>
          <w:p w:rsidR="0037602B" w:rsidRPr="0037602B" w:rsidRDefault="0037602B" w:rsidP="0037602B">
            <w:pPr>
              <w:pStyle w:val="NoSpacing"/>
              <w:spacing w:line="276" w:lineRule="auto"/>
              <w:rPr>
                <w:rFonts w:ascii="Times New Roman" w:hAnsi="Times New Roman" w:cs="Times New Roman"/>
              </w:rPr>
            </w:pPr>
            <w:proofErr w:type="spellStart"/>
            <w:r w:rsidRPr="0037602B">
              <w:rPr>
                <w:rFonts w:ascii="Times New Roman" w:hAnsi="Times New Roman" w:cs="Times New Roman"/>
              </w:rPr>
              <w:t>AntarKelompok</w:t>
            </w:r>
            <w:proofErr w:type="spellEnd"/>
            <w:r w:rsidRPr="0037602B">
              <w:rPr>
                <w:rFonts w:ascii="Times New Roman" w:hAnsi="Times New Roman" w:cs="Times New Roman"/>
              </w:rPr>
              <w:t xml:space="preserve"> (A)</w:t>
            </w:r>
          </w:p>
        </w:tc>
        <w:tc>
          <w:tcPr>
            <w:tcW w:w="567"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3</w:t>
            </w:r>
          </w:p>
        </w:tc>
        <w:tc>
          <w:tcPr>
            <w:tcW w:w="1134" w:type="dxa"/>
            <w:tcBorders>
              <w:top w:val="nil"/>
              <w:left w:val="nil"/>
              <w:bottom w:val="nil"/>
              <w:right w:val="nil"/>
            </w:tcBorders>
            <w:vAlign w:val="center"/>
          </w:tcPr>
          <w:p w:rsidR="0037602B" w:rsidRPr="0037602B" w:rsidRDefault="0037602B" w:rsidP="0037602B">
            <w:pPr>
              <w:spacing w:line="276" w:lineRule="auto"/>
              <w:jc w:val="center"/>
              <w:rPr>
                <w:rFonts w:ascii="Times New Roman" w:hAnsi="Times New Roman" w:cs="Times New Roman"/>
                <w:color w:val="000000"/>
              </w:rPr>
            </w:pPr>
            <w:r w:rsidRPr="0037602B">
              <w:rPr>
                <w:rFonts w:ascii="Times New Roman" w:hAnsi="Times New Roman" w:cs="Times New Roman"/>
                <w:color w:val="000000"/>
              </w:rPr>
              <w:t>181,53</w:t>
            </w:r>
          </w:p>
        </w:tc>
        <w:tc>
          <w:tcPr>
            <w:tcW w:w="851"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60,51</w:t>
            </w:r>
          </w:p>
        </w:tc>
        <w:tc>
          <w:tcPr>
            <w:tcW w:w="850"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14,94</w:t>
            </w:r>
          </w:p>
        </w:tc>
        <w:tc>
          <w:tcPr>
            <w:tcW w:w="851"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2,75</w:t>
            </w:r>
          </w:p>
        </w:tc>
        <w:tc>
          <w:tcPr>
            <w:tcW w:w="1417"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rPr>
            </w:pPr>
            <w:r w:rsidRPr="0037602B">
              <w:rPr>
                <w:rFonts w:ascii="Times New Roman" w:hAnsi="Times New Roman" w:cs="Times New Roman"/>
                <w:lang w:val="id-ID"/>
              </w:rPr>
              <w:t>H</w:t>
            </w:r>
            <w:r w:rsidRPr="0037602B">
              <w:rPr>
                <w:rFonts w:ascii="Times New Roman" w:hAnsi="Times New Roman" w:cs="Times New Roman"/>
                <w:vertAlign w:val="subscript"/>
                <w:lang w:val="id-ID"/>
              </w:rPr>
              <w:t>0</w:t>
            </w:r>
            <w:r w:rsidRPr="0037602B">
              <w:rPr>
                <w:rFonts w:ascii="Times New Roman" w:hAnsi="Times New Roman" w:cs="Times New Roman"/>
                <w:lang w:val="id-ID"/>
              </w:rPr>
              <w:t xml:space="preserve"> ditolak</w:t>
            </w:r>
          </w:p>
        </w:tc>
      </w:tr>
      <w:tr w:rsidR="0037602B" w:rsidRPr="0037602B" w:rsidTr="0037602B">
        <w:trPr>
          <w:jc w:val="center"/>
        </w:trPr>
        <w:tc>
          <w:tcPr>
            <w:tcW w:w="2268" w:type="dxa"/>
            <w:tcBorders>
              <w:top w:val="nil"/>
              <w:left w:val="nil"/>
              <w:bottom w:val="nil"/>
              <w:right w:val="nil"/>
            </w:tcBorders>
            <w:vAlign w:val="center"/>
          </w:tcPr>
          <w:p w:rsidR="0037602B" w:rsidRPr="0037602B" w:rsidRDefault="0037602B" w:rsidP="0037602B">
            <w:pPr>
              <w:pStyle w:val="NoSpacing"/>
              <w:spacing w:line="276" w:lineRule="auto"/>
              <w:rPr>
                <w:rFonts w:ascii="Times New Roman" w:hAnsi="Times New Roman" w:cs="Times New Roman"/>
              </w:rPr>
            </w:pPr>
            <w:r w:rsidRPr="0037602B">
              <w:rPr>
                <w:rFonts w:ascii="Times New Roman" w:hAnsi="Times New Roman" w:cs="Times New Roman"/>
                <w:lang w:val="id-ID"/>
              </w:rPr>
              <w:t>Dalam</w:t>
            </w:r>
            <w:proofErr w:type="spellStart"/>
            <w:r w:rsidRPr="0037602B">
              <w:rPr>
                <w:rFonts w:ascii="Times New Roman" w:hAnsi="Times New Roman" w:cs="Times New Roman"/>
              </w:rPr>
              <w:t>kelompok</w:t>
            </w:r>
            <w:proofErr w:type="spellEnd"/>
            <w:r w:rsidRPr="0037602B">
              <w:rPr>
                <w:rFonts w:ascii="Times New Roman" w:hAnsi="Times New Roman" w:cs="Times New Roman"/>
              </w:rPr>
              <w:t xml:space="preserve"> (D)</w:t>
            </w:r>
          </w:p>
        </w:tc>
        <w:tc>
          <w:tcPr>
            <w:tcW w:w="567"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64</w:t>
            </w:r>
          </w:p>
        </w:tc>
        <w:tc>
          <w:tcPr>
            <w:tcW w:w="1134" w:type="dxa"/>
            <w:tcBorders>
              <w:top w:val="nil"/>
              <w:left w:val="nil"/>
              <w:bottom w:val="nil"/>
              <w:right w:val="nil"/>
            </w:tcBorders>
            <w:vAlign w:val="center"/>
          </w:tcPr>
          <w:p w:rsidR="0037602B" w:rsidRPr="0037602B" w:rsidRDefault="0037602B" w:rsidP="0037602B">
            <w:pPr>
              <w:spacing w:line="276" w:lineRule="auto"/>
              <w:jc w:val="center"/>
              <w:rPr>
                <w:rFonts w:ascii="Times New Roman" w:hAnsi="Times New Roman" w:cs="Times New Roman"/>
                <w:color w:val="000000"/>
              </w:rPr>
            </w:pPr>
            <w:r w:rsidRPr="0037602B">
              <w:rPr>
                <w:rFonts w:ascii="Times New Roman" w:hAnsi="Times New Roman" w:cs="Times New Roman"/>
                <w:color w:val="000000"/>
              </w:rPr>
              <w:t>259,41</w:t>
            </w:r>
          </w:p>
        </w:tc>
        <w:tc>
          <w:tcPr>
            <w:tcW w:w="851"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4,05</w:t>
            </w:r>
          </w:p>
        </w:tc>
        <w:tc>
          <w:tcPr>
            <w:tcW w:w="850"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w:t>
            </w:r>
          </w:p>
        </w:tc>
        <w:tc>
          <w:tcPr>
            <w:tcW w:w="851"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w:t>
            </w:r>
          </w:p>
        </w:tc>
        <w:tc>
          <w:tcPr>
            <w:tcW w:w="1417"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w:t>
            </w:r>
          </w:p>
        </w:tc>
      </w:tr>
      <w:tr w:rsidR="0037602B" w:rsidRPr="0037602B" w:rsidTr="0037602B">
        <w:trPr>
          <w:jc w:val="center"/>
        </w:trPr>
        <w:tc>
          <w:tcPr>
            <w:tcW w:w="2268" w:type="dxa"/>
            <w:tcBorders>
              <w:top w:val="nil"/>
              <w:left w:val="nil"/>
              <w:bottom w:val="nil"/>
              <w:right w:val="nil"/>
            </w:tcBorders>
            <w:vAlign w:val="center"/>
          </w:tcPr>
          <w:p w:rsidR="0037602B" w:rsidRPr="0037602B" w:rsidRDefault="0037602B" w:rsidP="0037602B">
            <w:pPr>
              <w:pStyle w:val="NoSpacing"/>
              <w:spacing w:line="276" w:lineRule="auto"/>
              <w:rPr>
                <w:rFonts w:ascii="Times New Roman" w:hAnsi="Times New Roman" w:cs="Times New Roman"/>
              </w:rPr>
            </w:pPr>
            <w:r w:rsidRPr="0037602B">
              <w:rPr>
                <w:rFonts w:ascii="Times New Roman" w:hAnsi="Times New Roman" w:cs="Times New Roman"/>
              </w:rPr>
              <w:t xml:space="preserve">Total </w:t>
            </w:r>
            <w:proofErr w:type="spellStart"/>
            <w:r w:rsidRPr="0037602B">
              <w:rPr>
                <w:rFonts w:ascii="Times New Roman" w:hAnsi="Times New Roman" w:cs="Times New Roman"/>
              </w:rPr>
              <w:t>di</w:t>
            </w:r>
            <w:proofErr w:type="spellEnd"/>
            <w:r w:rsidRPr="0037602B">
              <w:rPr>
                <w:rFonts w:ascii="Times New Roman" w:hAnsi="Times New Roman" w:cs="Times New Roman"/>
              </w:rPr>
              <w:t xml:space="preserve"> </w:t>
            </w:r>
            <w:proofErr w:type="spellStart"/>
            <w:r w:rsidRPr="0037602B">
              <w:rPr>
                <w:rFonts w:ascii="Times New Roman" w:hAnsi="Times New Roman" w:cs="Times New Roman"/>
              </w:rPr>
              <w:t>Reduksi</w:t>
            </w:r>
            <w:proofErr w:type="spellEnd"/>
            <w:r w:rsidRPr="0037602B">
              <w:rPr>
                <w:rFonts w:ascii="Times New Roman" w:hAnsi="Times New Roman" w:cs="Times New Roman"/>
                <w:lang w:val="id-ID"/>
              </w:rPr>
              <w:t xml:space="preserve"> </w:t>
            </w:r>
            <w:r w:rsidRPr="0037602B">
              <w:rPr>
                <w:rFonts w:ascii="Times New Roman" w:hAnsi="Times New Roman" w:cs="Times New Roman"/>
              </w:rPr>
              <w:t>(TR)</w:t>
            </w:r>
          </w:p>
        </w:tc>
        <w:tc>
          <w:tcPr>
            <w:tcW w:w="567"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67</w:t>
            </w:r>
          </w:p>
        </w:tc>
        <w:tc>
          <w:tcPr>
            <w:tcW w:w="1134"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color w:val="000000"/>
              </w:rPr>
              <w:t>440.941</w:t>
            </w:r>
          </w:p>
        </w:tc>
        <w:tc>
          <w:tcPr>
            <w:tcW w:w="851"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p>
        </w:tc>
        <w:tc>
          <w:tcPr>
            <w:tcW w:w="850"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w:t>
            </w:r>
          </w:p>
        </w:tc>
        <w:tc>
          <w:tcPr>
            <w:tcW w:w="851"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w:t>
            </w:r>
          </w:p>
        </w:tc>
        <w:tc>
          <w:tcPr>
            <w:tcW w:w="1417" w:type="dxa"/>
            <w:tcBorders>
              <w:top w:val="nil"/>
              <w:left w:val="nil"/>
              <w:bottom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w:t>
            </w:r>
          </w:p>
        </w:tc>
      </w:tr>
      <w:tr w:rsidR="0037602B" w:rsidRPr="0037602B" w:rsidTr="0037602B">
        <w:trPr>
          <w:jc w:val="center"/>
        </w:trPr>
        <w:tc>
          <w:tcPr>
            <w:tcW w:w="2268" w:type="dxa"/>
            <w:tcBorders>
              <w:top w:val="nil"/>
              <w:left w:val="nil"/>
              <w:bottom w:val="single" w:sz="4" w:space="0" w:color="auto"/>
              <w:right w:val="nil"/>
            </w:tcBorders>
            <w:vAlign w:val="center"/>
          </w:tcPr>
          <w:p w:rsidR="0037602B" w:rsidRPr="0037602B" w:rsidRDefault="0037602B" w:rsidP="0037602B">
            <w:pPr>
              <w:pStyle w:val="NoSpacing"/>
              <w:spacing w:line="276" w:lineRule="auto"/>
              <w:rPr>
                <w:rFonts w:ascii="Times New Roman" w:hAnsi="Times New Roman" w:cs="Times New Roman"/>
              </w:rPr>
            </w:pPr>
            <w:proofErr w:type="spellStart"/>
            <w:r w:rsidRPr="0037602B">
              <w:rPr>
                <w:rFonts w:ascii="Times New Roman" w:hAnsi="Times New Roman" w:cs="Times New Roman"/>
              </w:rPr>
              <w:t>Rerata</w:t>
            </w:r>
            <w:proofErr w:type="spellEnd"/>
            <w:r w:rsidRPr="0037602B">
              <w:rPr>
                <w:rFonts w:ascii="Times New Roman" w:hAnsi="Times New Roman" w:cs="Times New Roman"/>
              </w:rPr>
              <w:t xml:space="preserve"> </w:t>
            </w:r>
            <w:proofErr w:type="spellStart"/>
            <w:r w:rsidRPr="0037602B">
              <w:rPr>
                <w:rFonts w:ascii="Times New Roman" w:hAnsi="Times New Roman" w:cs="Times New Roman"/>
              </w:rPr>
              <w:t>Koreksi</w:t>
            </w:r>
            <w:proofErr w:type="spellEnd"/>
            <w:r w:rsidRPr="0037602B">
              <w:rPr>
                <w:rFonts w:ascii="Times New Roman" w:hAnsi="Times New Roman" w:cs="Times New Roman"/>
              </w:rPr>
              <w:t xml:space="preserve"> (R)</w:t>
            </w:r>
          </w:p>
        </w:tc>
        <w:tc>
          <w:tcPr>
            <w:tcW w:w="567" w:type="dxa"/>
            <w:tcBorders>
              <w:top w:val="nil"/>
              <w:left w:val="nil"/>
              <w:bottom w:val="single" w:sz="4" w:space="0" w:color="auto"/>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1</w:t>
            </w:r>
          </w:p>
        </w:tc>
        <w:tc>
          <w:tcPr>
            <w:tcW w:w="1134" w:type="dxa"/>
            <w:tcBorders>
              <w:top w:val="nil"/>
              <w:left w:val="nil"/>
              <w:bottom w:val="single" w:sz="4" w:space="0" w:color="auto"/>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color w:val="000000"/>
              </w:rPr>
              <w:t>25779.05</w:t>
            </w:r>
          </w:p>
        </w:tc>
        <w:tc>
          <w:tcPr>
            <w:tcW w:w="851" w:type="dxa"/>
            <w:tcBorders>
              <w:top w:val="nil"/>
              <w:left w:val="nil"/>
              <w:bottom w:val="single" w:sz="4" w:space="0" w:color="auto"/>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p>
        </w:tc>
        <w:tc>
          <w:tcPr>
            <w:tcW w:w="850" w:type="dxa"/>
            <w:tcBorders>
              <w:top w:val="nil"/>
              <w:left w:val="nil"/>
              <w:bottom w:val="single" w:sz="4" w:space="0" w:color="auto"/>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w:t>
            </w:r>
          </w:p>
        </w:tc>
        <w:tc>
          <w:tcPr>
            <w:tcW w:w="851" w:type="dxa"/>
            <w:tcBorders>
              <w:top w:val="nil"/>
              <w:left w:val="nil"/>
              <w:bottom w:val="single" w:sz="4" w:space="0" w:color="auto"/>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w:t>
            </w:r>
          </w:p>
        </w:tc>
        <w:tc>
          <w:tcPr>
            <w:tcW w:w="1417" w:type="dxa"/>
            <w:tcBorders>
              <w:top w:val="nil"/>
              <w:left w:val="nil"/>
              <w:bottom w:val="single" w:sz="4" w:space="0" w:color="auto"/>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w:t>
            </w:r>
          </w:p>
        </w:tc>
      </w:tr>
      <w:tr w:rsidR="0037602B" w:rsidRPr="0037602B" w:rsidTr="0037602B">
        <w:trPr>
          <w:jc w:val="center"/>
        </w:trPr>
        <w:tc>
          <w:tcPr>
            <w:tcW w:w="2268" w:type="dxa"/>
            <w:tcBorders>
              <w:top w:val="single" w:sz="4" w:space="0" w:color="auto"/>
              <w:left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rPr>
            </w:pPr>
            <w:r w:rsidRPr="0037602B">
              <w:rPr>
                <w:rFonts w:ascii="Times New Roman" w:hAnsi="Times New Roman" w:cs="Times New Roman"/>
              </w:rPr>
              <w:t>Total (T)</w:t>
            </w:r>
          </w:p>
        </w:tc>
        <w:tc>
          <w:tcPr>
            <w:tcW w:w="567" w:type="dxa"/>
            <w:tcBorders>
              <w:top w:val="single" w:sz="4" w:space="0" w:color="auto"/>
              <w:left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lang w:val="id-ID"/>
              </w:rPr>
            </w:pPr>
            <w:r w:rsidRPr="0037602B">
              <w:rPr>
                <w:rFonts w:ascii="Times New Roman" w:hAnsi="Times New Roman" w:cs="Times New Roman"/>
                <w:lang w:val="id-ID"/>
              </w:rPr>
              <w:t>68</w:t>
            </w:r>
          </w:p>
        </w:tc>
        <w:tc>
          <w:tcPr>
            <w:tcW w:w="1134" w:type="dxa"/>
            <w:tcBorders>
              <w:top w:val="single" w:sz="4" w:space="0" w:color="auto"/>
              <w:left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rPr>
            </w:pPr>
            <w:r w:rsidRPr="0037602B">
              <w:rPr>
                <w:rFonts w:ascii="Times New Roman" w:hAnsi="Times New Roman" w:cs="Times New Roman"/>
                <w:color w:val="000000"/>
              </w:rPr>
              <w:t>26220</w:t>
            </w:r>
          </w:p>
        </w:tc>
        <w:tc>
          <w:tcPr>
            <w:tcW w:w="851" w:type="dxa"/>
            <w:tcBorders>
              <w:top w:val="single" w:sz="4" w:space="0" w:color="auto"/>
              <w:left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rPr>
            </w:pPr>
          </w:p>
        </w:tc>
        <w:tc>
          <w:tcPr>
            <w:tcW w:w="850" w:type="dxa"/>
            <w:tcBorders>
              <w:top w:val="single" w:sz="4" w:space="0" w:color="auto"/>
              <w:left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rPr>
            </w:pPr>
          </w:p>
        </w:tc>
        <w:tc>
          <w:tcPr>
            <w:tcW w:w="851" w:type="dxa"/>
            <w:tcBorders>
              <w:top w:val="single" w:sz="4" w:space="0" w:color="auto"/>
              <w:left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rPr>
            </w:pPr>
          </w:p>
        </w:tc>
        <w:tc>
          <w:tcPr>
            <w:tcW w:w="1417" w:type="dxa"/>
            <w:tcBorders>
              <w:top w:val="single" w:sz="4" w:space="0" w:color="auto"/>
              <w:left w:val="nil"/>
              <w:right w:val="nil"/>
            </w:tcBorders>
            <w:vAlign w:val="center"/>
          </w:tcPr>
          <w:p w:rsidR="0037602B" w:rsidRPr="0037602B" w:rsidRDefault="0037602B" w:rsidP="0037602B">
            <w:pPr>
              <w:pStyle w:val="NoSpacing"/>
              <w:spacing w:line="276" w:lineRule="auto"/>
              <w:jc w:val="center"/>
              <w:rPr>
                <w:rFonts w:ascii="Times New Roman" w:hAnsi="Times New Roman" w:cs="Times New Roman"/>
              </w:rPr>
            </w:pPr>
          </w:p>
        </w:tc>
      </w:tr>
    </w:tbl>
    <w:p w:rsidR="006F0529" w:rsidRPr="00225B13" w:rsidRDefault="006F0529" w:rsidP="006C5E16">
      <w:pPr>
        <w:spacing w:line="240" w:lineRule="auto"/>
        <w:rPr>
          <w:rFonts w:asciiTheme="majorBidi" w:hAnsiTheme="majorBidi" w:cstheme="majorBidi"/>
        </w:rPr>
      </w:pPr>
    </w:p>
    <w:p w:rsidR="006C6DFD" w:rsidRPr="00225B13" w:rsidRDefault="006C6DFD" w:rsidP="008753C4">
      <w:pPr>
        <w:spacing w:after="120" w:line="276" w:lineRule="auto"/>
        <w:rPr>
          <w:rFonts w:asciiTheme="majorBidi" w:hAnsiTheme="majorBidi" w:cstheme="majorBidi"/>
        </w:rPr>
      </w:pPr>
      <w:r w:rsidRPr="00225B13">
        <w:rPr>
          <w:rFonts w:asciiTheme="majorBidi" w:hAnsiTheme="majorBidi" w:cstheme="majorBidi"/>
        </w:rPr>
        <w:t>Hasil anali</w:t>
      </w:r>
      <w:r w:rsidR="008753C4">
        <w:rPr>
          <w:rFonts w:asciiTheme="majorBidi" w:hAnsiTheme="majorBidi" w:cstheme="majorBidi"/>
        </w:rPr>
        <w:t>sis varians dua jalur 2x2 pada T</w:t>
      </w:r>
      <w:r w:rsidRPr="00225B13">
        <w:rPr>
          <w:rFonts w:asciiTheme="majorBidi" w:hAnsiTheme="majorBidi" w:cstheme="majorBidi"/>
        </w:rPr>
        <w:t>abel 1 diperoleh nilai probabilitas model pembelajaran yaitu, 0,000 (&lt;</w:t>
      </w:r>
      <w:r w:rsidR="00BF3542" w:rsidRPr="00225B13">
        <w:rPr>
          <w:rFonts w:asciiTheme="majorBidi" w:hAnsiTheme="majorBidi" w:cstheme="majorBidi"/>
        </w:rPr>
        <w:t xml:space="preserve"> </w:t>
      </w:r>
      <w:r w:rsidRPr="00225B13">
        <w:rPr>
          <w:rFonts w:asciiTheme="majorBidi" w:hAnsiTheme="majorBidi" w:cstheme="majorBidi"/>
        </w:rPr>
        <w:t xml:space="preserve">α 0,05), sehingga hipotesis nol (Ho) ditolak dan menerima hipotesis alternatif (H1). Hal ini berarti “terdapat perbedaan pemahaman konsep </w:t>
      </w:r>
      <w:r w:rsidR="00BF3542" w:rsidRPr="00225B13">
        <w:rPr>
          <w:rFonts w:asciiTheme="majorBidi" w:hAnsiTheme="majorBidi" w:cstheme="majorBidi"/>
        </w:rPr>
        <w:t xml:space="preserve">antara siswa yang diajar dengan menggunakan model pembalajaran </w:t>
      </w:r>
      <w:r w:rsidR="009A00A6">
        <w:rPr>
          <w:rFonts w:asciiTheme="majorBidi" w:hAnsiTheme="majorBidi" w:cstheme="majorBidi"/>
          <w:i/>
          <w:iCs/>
        </w:rPr>
        <w:t>Inquiri Terbimbing</w:t>
      </w:r>
      <w:r w:rsidR="00BF3542" w:rsidRPr="00225B13">
        <w:rPr>
          <w:rFonts w:asciiTheme="majorBidi" w:hAnsiTheme="majorBidi" w:cstheme="majorBidi"/>
        </w:rPr>
        <w:t xml:space="preserve"> dengan siswa yang diajar dengan menggunakan model pembelajaran langsung pada </w:t>
      </w:r>
      <w:r w:rsidR="009A00A6">
        <w:rPr>
          <w:rFonts w:asciiTheme="majorBidi" w:hAnsiTheme="majorBidi" w:cstheme="majorBidi"/>
        </w:rPr>
        <w:t>peserta didik</w:t>
      </w:r>
      <w:r w:rsidR="00BF3542" w:rsidRPr="00225B13">
        <w:rPr>
          <w:rFonts w:asciiTheme="majorBidi" w:hAnsiTheme="majorBidi" w:cstheme="majorBidi"/>
        </w:rPr>
        <w:t xml:space="preserve"> kelas X SMA Negeri </w:t>
      </w:r>
      <w:r w:rsidR="009A00A6">
        <w:rPr>
          <w:rFonts w:asciiTheme="majorBidi" w:hAnsiTheme="majorBidi" w:cstheme="majorBidi"/>
        </w:rPr>
        <w:t>1 Tanete Riaja</w:t>
      </w:r>
      <w:r w:rsidR="00BF3542" w:rsidRPr="00225B13">
        <w:rPr>
          <w:rFonts w:asciiTheme="majorBidi" w:hAnsiTheme="majorBidi" w:cstheme="majorBidi"/>
        </w:rPr>
        <w:t>.</w:t>
      </w:r>
    </w:p>
    <w:p w:rsidR="009A00A6" w:rsidRDefault="00BF3542" w:rsidP="009A00A6">
      <w:pPr>
        <w:spacing w:after="120" w:line="276" w:lineRule="auto"/>
        <w:rPr>
          <w:rFonts w:asciiTheme="majorBidi" w:hAnsiTheme="majorBidi" w:cstheme="majorBidi"/>
        </w:rPr>
      </w:pPr>
      <w:r w:rsidRPr="00225B13">
        <w:rPr>
          <w:rFonts w:asciiTheme="majorBidi" w:hAnsiTheme="majorBidi" w:cstheme="majorBidi"/>
        </w:rPr>
        <w:t>Berdasarkan Tabel 1 diketahui nilai probabilitas orientasi tujuan 0,011 (&lt; α 0,05), sehingga hipotesis nol (Ho) di tolak dan dan menerima hipotesis alternatif (H1). Hal ini menunjukan “tidak terdapat pengaruh interaksi antara model pembelajaran dan minat belajar terhadap pemaham</w:t>
      </w:r>
      <w:r w:rsidR="0061776F" w:rsidRPr="00225B13">
        <w:rPr>
          <w:rFonts w:asciiTheme="majorBidi" w:hAnsiTheme="majorBidi" w:cstheme="majorBidi"/>
        </w:rPr>
        <w:t>a</w:t>
      </w:r>
      <w:r w:rsidRPr="00225B13">
        <w:rPr>
          <w:rFonts w:asciiTheme="majorBidi" w:hAnsiTheme="majorBidi" w:cstheme="majorBidi"/>
        </w:rPr>
        <w:t xml:space="preserve">n konsep pada </w:t>
      </w:r>
      <w:r w:rsidR="009A00A6">
        <w:rPr>
          <w:rFonts w:asciiTheme="majorBidi" w:hAnsiTheme="majorBidi" w:cstheme="majorBidi"/>
        </w:rPr>
        <w:t>peserta didik</w:t>
      </w:r>
      <w:r w:rsidRPr="00225B13">
        <w:rPr>
          <w:rFonts w:asciiTheme="majorBidi" w:hAnsiTheme="majorBidi" w:cstheme="majorBidi"/>
        </w:rPr>
        <w:t xml:space="preserve"> kelas </w:t>
      </w:r>
      <w:r w:rsidR="009A00A6" w:rsidRPr="00225B13">
        <w:rPr>
          <w:rFonts w:asciiTheme="majorBidi" w:hAnsiTheme="majorBidi" w:cstheme="majorBidi"/>
        </w:rPr>
        <w:t xml:space="preserve">kelas X SMA Negeri </w:t>
      </w:r>
      <w:r w:rsidR="009A00A6">
        <w:rPr>
          <w:rFonts w:asciiTheme="majorBidi" w:hAnsiTheme="majorBidi" w:cstheme="majorBidi"/>
        </w:rPr>
        <w:t>1 Tanete Riaja</w:t>
      </w:r>
      <w:r w:rsidR="009A00A6" w:rsidRPr="00225B13">
        <w:rPr>
          <w:rFonts w:asciiTheme="majorBidi" w:hAnsiTheme="majorBidi" w:cstheme="majorBidi"/>
        </w:rPr>
        <w:t>.</w:t>
      </w:r>
    </w:p>
    <w:p w:rsidR="009A00A6" w:rsidRPr="00225B13" w:rsidRDefault="009A00A6" w:rsidP="009A00A6">
      <w:pPr>
        <w:spacing w:after="120" w:line="276" w:lineRule="auto"/>
        <w:jc w:val="center"/>
        <w:rPr>
          <w:rFonts w:asciiTheme="majorBidi" w:hAnsiTheme="majorBidi" w:cstheme="majorBidi"/>
        </w:rPr>
      </w:pPr>
      <w:r w:rsidRPr="009A00A6">
        <w:rPr>
          <w:rFonts w:asciiTheme="majorBidi" w:hAnsiTheme="majorBidi" w:cstheme="majorBidi"/>
        </w:rPr>
        <w:lastRenderedPageBreak/>
        <w:drawing>
          <wp:inline distT="0" distB="0" distL="0" distR="0">
            <wp:extent cx="4449433" cy="1994343"/>
            <wp:effectExtent l="19050" t="0" r="27317" b="5907"/>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1776F" w:rsidRPr="00225B13" w:rsidRDefault="0061776F" w:rsidP="0061776F">
      <w:pPr>
        <w:spacing w:line="276" w:lineRule="auto"/>
        <w:ind w:left="1560"/>
        <w:rPr>
          <w:rFonts w:asciiTheme="majorBidi" w:hAnsiTheme="majorBidi" w:cstheme="majorBidi"/>
        </w:rPr>
      </w:pPr>
      <w:r w:rsidRPr="00225B13">
        <w:rPr>
          <w:rFonts w:asciiTheme="majorBidi" w:hAnsiTheme="majorBidi" w:cstheme="majorBidi"/>
        </w:rPr>
        <w:t xml:space="preserve">Gambar 1. Pola interkasi model pembelajaran dan minat belajar </w:t>
      </w:r>
    </w:p>
    <w:p w:rsidR="0061776F" w:rsidRPr="00225B13" w:rsidRDefault="0061776F" w:rsidP="0061776F">
      <w:pPr>
        <w:spacing w:line="276" w:lineRule="auto"/>
        <w:ind w:left="2552"/>
        <w:rPr>
          <w:rFonts w:asciiTheme="majorBidi" w:hAnsiTheme="majorBidi" w:cstheme="majorBidi"/>
        </w:rPr>
      </w:pPr>
      <w:r w:rsidRPr="00225B13">
        <w:rPr>
          <w:rFonts w:asciiTheme="majorBidi" w:hAnsiTheme="majorBidi" w:cstheme="majorBidi"/>
        </w:rPr>
        <w:t>terhadap pemahaman konsep fisika.</w:t>
      </w:r>
    </w:p>
    <w:p w:rsidR="00BF3542" w:rsidRPr="00225B13" w:rsidRDefault="00BF3542" w:rsidP="0061776F">
      <w:pPr>
        <w:spacing w:after="100" w:afterAutospacing="1" w:line="276" w:lineRule="auto"/>
        <w:rPr>
          <w:rFonts w:asciiTheme="majorBidi" w:hAnsiTheme="majorBidi" w:cstheme="majorBidi"/>
          <w:b/>
          <w:bCs/>
          <w:u w:val="single"/>
        </w:rPr>
      </w:pPr>
    </w:p>
    <w:p w:rsidR="006F0529" w:rsidRPr="00225B13" w:rsidRDefault="006F0529" w:rsidP="007469C8">
      <w:pPr>
        <w:spacing w:after="100" w:afterAutospacing="1" w:line="276" w:lineRule="auto"/>
        <w:jc w:val="center"/>
        <w:rPr>
          <w:rFonts w:asciiTheme="majorBidi" w:hAnsiTheme="majorBidi" w:cstheme="majorBidi"/>
          <w:b/>
          <w:bCs/>
          <w:u w:val="single"/>
        </w:rPr>
      </w:pPr>
      <w:r w:rsidRPr="00225B13">
        <w:rPr>
          <w:rFonts w:asciiTheme="majorBidi" w:hAnsiTheme="majorBidi" w:cstheme="majorBidi"/>
          <w:b/>
          <w:bCs/>
          <w:u w:val="single"/>
        </w:rPr>
        <w:t>PEMBAHASAN.</w:t>
      </w:r>
    </w:p>
    <w:p w:rsidR="006F0529" w:rsidRPr="00225B13" w:rsidRDefault="006F0529" w:rsidP="008753C4">
      <w:pPr>
        <w:pStyle w:val="ListParagraph"/>
        <w:numPr>
          <w:ilvl w:val="0"/>
          <w:numId w:val="2"/>
        </w:numPr>
        <w:autoSpaceDE w:val="0"/>
        <w:autoSpaceDN w:val="0"/>
        <w:adjustRightInd w:val="0"/>
        <w:spacing w:after="120" w:line="276" w:lineRule="auto"/>
        <w:ind w:left="284" w:hanging="284"/>
        <w:rPr>
          <w:rFonts w:asciiTheme="majorBidi" w:hAnsiTheme="majorBidi" w:cstheme="majorBidi"/>
          <w:b/>
          <w:bCs/>
          <w:i/>
          <w:iCs/>
        </w:rPr>
      </w:pPr>
      <w:r w:rsidRPr="00225B13">
        <w:rPr>
          <w:rFonts w:asciiTheme="majorBidi" w:hAnsiTheme="majorBidi" w:cstheme="majorBidi"/>
          <w:b/>
          <w:bCs/>
          <w:i/>
          <w:iCs/>
        </w:rPr>
        <w:t xml:space="preserve">Secara keseluruhan, terdapat perbedaan pemahaman konsep </w:t>
      </w:r>
      <w:r w:rsidR="009A00A6">
        <w:rPr>
          <w:rFonts w:asciiTheme="majorBidi" w:hAnsiTheme="majorBidi" w:cstheme="majorBidi"/>
          <w:b/>
          <w:bCs/>
          <w:i/>
          <w:iCs/>
        </w:rPr>
        <w:t>peserta didik</w:t>
      </w:r>
      <w:r w:rsidRPr="00225B13">
        <w:rPr>
          <w:rFonts w:asciiTheme="majorBidi" w:hAnsiTheme="majorBidi" w:cstheme="majorBidi"/>
          <w:b/>
          <w:bCs/>
          <w:i/>
          <w:iCs/>
        </w:rPr>
        <w:t xml:space="preserve">  yang diajar menggunakan model pembelajaran </w:t>
      </w:r>
      <w:r w:rsidR="009A00A6">
        <w:rPr>
          <w:rFonts w:asciiTheme="majorBidi" w:hAnsiTheme="majorBidi" w:cstheme="majorBidi"/>
          <w:b/>
          <w:bCs/>
          <w:i/>
          <w:iCs/>
        </w:rPr>
        <w:t>Inquiri Terbimbing</w:t>
      </w:r>
      <w:r w:rsidRPr="00225B13">
        <w:rPr>
          <w:rFonts w:asciiTheme="majorBidi" w:hAnsiTheme="majorBidi" w:cstheme="majorBidi"/>
          <w:b/>
          <w:bCs/>
          <w:i/>
          <w:iCs/>
        </w:rPr>
        <w:t xml:space="preserve"> dan yang diajar menggunakan model pembelajaran langsung.</w:t>
      </w:r>
    </w:p>
    <w:p w:rsidR="00A23913" w:rsidRPr="00225B13" w:rsidRDefault="00A23913" w:rsidP="008753C4">
      <w:pPr>
        <w:autoSpaceDE w:val="0"/>
        <w:autoSpaceDN w:val="0"/>
        <w:adjustRightInd w:val="0"/>
        <w:spacing w:after="120" w:line="276" w:lineRule="auto"/>
        <w:ind w:firstLine="720"/>
        <w:rPr>
          <w:rFonts w:asciiTheme="majorBidi" w:hAnsiTheme="majorBidi" w:cstheme="majorBidi"/>
        </w:rPr>
      </w:pPr>
      <w:r w:rsidRPr="00225B13">
        <w:rPr>
          <w:rFonts w:asciiTheme="majorBidi" w:hAnsiTheme="majorBidi" w:cstheme="majorBidi"/>
        </w:rPr>
        <w:t>Hasil statistik analisis inferensial untuk hipotesis pertama menggunakan analisis varians dua jalur yang dapat dilihat</w:t>
      </w:r>
      <w:r w:rsidR="008753C4">
        <w:rPr>
          <w:rFonts w:asciiTheme="majorBidi" w:hAnsiTheme="majorBidi" w:cstheme="majorBidi"/>
        </w:rPr>
        <w:t xml:space="preserve"> pada Tabel 2</w:t>
      </w:r>
      <w:r w:rsidRPr="00225B13">
        <w:rPr>
          <w:rFonts w:asciiTheme="majorBidi" w:hAnsiTheme="majorBidi" w:cstheme="majorBidi"/>
        </w:rPr>
        <w:t xml:space="preserve"> nilai F</w:t>
      </w:r>
      <w:r w:rsidRPr="00225B13">
        <w:rPr>
          <w:rFonts w:asciiTheme="majorBidi" w:hAnsiTheme="majorBidi" w:cstheme="majorBidi"/>
          <w:vertAlign w:val="subscript"/>
        </w:rPr>
        <w:t>hitung</w:t>
      </w:r>
      <w:r w:rsidRPr="00225B13">
        <w:rPr>
          <w:rFonts w:asciiTheme="majorBidi" w:hAnsiTheme="majorBidi" w:cstheme="majorBidi"/>
        </w:rPr>
        <w:t xml:space="preserve"> pada sumber varians antar kelompok, diperoleh F</w:t>
      </w:r>
      <w:r w:rsidRPr="00225B13">
        <w:rPr>
          <w:rFonts w:asciiTheme="majorBidi" w:hAnsiTheme="majorBidi" w:cstheme="majorBidi"/>
          <w:vertAlign w:val="subscript"/>
        </w:rPr>
        <w:t>hitung</w:t>
      </w:r>
      <w:r w:rsidRPr="00225B13">
        <w:rPr>
          <w:rFonts w:asciiTheme="majorBidi" w:hAnsiTheme="majorBidi" w:cstheme="majorBidi"/>
        </w:rPr>
        <w:t xml:space="preserve">= </w:t>
      </w:r>
      <w:r w:rsidR="00C90D15">
        <w:rPr>
          <w:rFonts w:asciiTheme="majorBidi" w:hAnsiTheme="majorBidi" w:cstheme="majorBidi"/>
        </w:rPr>
        <w:t>14,94</w:t>
      </w:r>
      <w:r w:rsidRPr="00225B13">
        <w:rPr>
          <w:rFonts w:asciiTheme="majorBidi" w:hAnsiTheme="majorBidi" w:cstheme="majorBidi"/>
        </w:rPr>
        <w:t>. Nilai F</w:t>
      </w:r>
      <w:r w:rsidRPr="00225B13">
        <w:rPr>
          <w:rFonts w:asciiTheme="majorBidi" w:hAnsiTheme="majorBidi" w:cstheme="majorBidi"/>
          <w:vertAlign w:val="subscript"/>
        </w:rPr>
        <w:t>hitung</w:t>
      </w:r>
      <w:r w:rsidRPr="00225B13">
        <w:rPr>
          <w:rFonts w:asciiTheme="majorBidi" w:hAnsiTheme="majorBidi" w:cstheme="majorBidi"/>
        </w:rPr>
        <w:t xml:space="preserve"> ini kemudian dibandingkan dengan nilai  F</w:t>
      </w:r>
      <w:r w:rsidRPr="00225B13">
        <w:rPr>
          <w:rFonts w:asciiTheme="majorBidi" w:hAnsiTheme="majorBidi" w:cstheme="majorBidi"/>
          <w:vertAlign w:val="subscript"/>
        </w:rPr>
        <w:t>tabel</w:t>
      </w:r>
      <w:r w:rsidRPr="00225B13">
        <w:rPr>
          <w:rFonts w:asciiTheme="majorBidi" w:hAnsiTheme="majorBidi" w:cstheme="majorBidi"/>
        </w:rPr>
        <w:t xml:space="preserve"> untuk taraf signifikan α= 0,05 dengan db = 1 didapatkan harga F</w:t>
      </w:r>
      <w:r w:rsidRPr="00225B13">
        <w:rPr>
          <w:rFonts w:asciiTheme="majorBidi" w:hAnsiTheme="majorBidi" w:cstheme="majorBidi"/>
          <w:vertAlign w:val="subscript"/>
        </w:rPr>
        <w:t>tabel</w:t>
      </w:r>
      <w:r w:rsidRPr="00225B13">
        <w:rPr>
          <w:rFonts w:asciiTheme="majorBidi" w:hAnsiTheme="majorBidi" w:cstheme="majorBidi"/>
        </w:rPr>
        <w:t xml:space="preserve"> = </w:t>
      </w:r>
      <w:r w:rsidR="00C90D15">
        <w:rPr>
          <w:rFonts w:asciiTheme="majorBidi" w:hAnsiTheme="majorBidi" w:cstheme="majorBidi"/>
        </w:rPr>
        <w:t>2,75</w:t>
      </w:r>
      <w:r w:rsidRPr="00225B13">
        <w:rPr>
          <w:rFonts w:asciiTheme="majorBidi" w:hAnsiTheme="majorBidi" w:cstheme="majorBidi"/>
        </w:rPr>
        <w:t xml:space="preserve"> Karena F</w:t>
      </w:r>
      <w:r w:rsidRPr="00225B13">
        <w:rPr>
          <w:rFonts w:asciiTheme="majorBidi" w:hAnsiTheme="majorBidi" w:cstheme="majorBidi"/>
          <w:vertAlign w:val="subscript"/>
        </w:rPr>
        <w:t>hitung</w:t>
      </w:r>
      <w:r w:rsidRPr="00225B13">
        <w:rPr>
          <w:rFonts w:asciiTheme="majorBidi" w:hAnsiTheme="majorBidi" w:cstheme="majorBidi"/>
        </w:rPr>
        <w:t>≥F</w:t>
      </w:r>
      <w:r w:rsidRPr="00225B13">
        <w:rPr>
          <w:rFonts w:asciiTheme="majorBidi" w:hAnsiTheme="majorBidi" w:cstheme="majorBidi"/>
          <w:vertAlign w:val="subscript"/>
        </w:rPr>
        <w:t>tabel</w:t>
      </w:r>
      <w:r w:rsidRPr="00225B13">
        <w:rPr>
          <w:rFonts w:asciiTheme="majorBidi" w:hAnsiTheme="majorBidi" w:cstheme="majorBidi"/>
        </w:rPr>
        <w:t xml:space="preserve"> maka Ho ditolak dan H</w:t>
      </w:r>
      <w:r w:rsidRPr="00225B13">
        <w:rPr>
          <w:rFonts w:asciiTheme="majorBidi" w:hAnsiTheme="majorBidi" w:cstheme="majorBidi"/>
          <w:vertAlign w:val="subscript"/>
        </w:rPr>
        <w:t>1</w:t>
      </w:r>
      <w:r w:rsidRPr="00225B13">
        <w:rPr>
          <w:rFonts w:asciiTheme="majorBidi" w:hAnsiTheme="majorBidi" w:cstheme="majorBidi"/>
        </w:rPr>
        <w:t xml:space="preserve"> diterima. Hal ini berarti terdapat perbedaan pemahaman konsep fisika antara siswa yang diajarkan menggunakan model pembelajaran </w:t>
      </w:r>
      <w:r w:rsidR="0029624D" w:rsidRPr="0029624D">
        <w:rPr>
          <w:rFonts w:asciiTheme="majorBidi" w:hAnsiTheme="majorBidi" w:cstheme="majorBidi"/>
          <w:iCs/>
        </w:rPr>
        <w:t>Inquiri Terbimbing</w:t>
      </w:r>
      <w:r w:rsidRPr="00225B13">
        <w:rPr>
          <w:rFonts w:asciiTheme="majorBidi" w:hAnsiTheme="majorBidi" w:cstheme="majorBidi"/>
        </w:rPr>
        <w:t xml:space="preserve"> dan </w:t>
      </w:r>
      <w:r w:rsidR="0029624D">
        <w:rPr>
          <w:rFonts w:asciiTheme="majorBidi" w:hAnsiTheme="majorBidi" w:cstheme="majorBidi"/>
        </w:rPr>
        <w:t>peserta didik</w:t>
      </w:r>
      <w:r w:rsidRPr="00225B13">
        <w:rPr>
          <w:rFonts w:asciiTheme="majorBidi" w:hAnsiTheme="majorBidi" w:cstheme="majorBidi"/>
        </w:rPr>
        <w:t xml:space="preserve"> yang diajar dengan menggunakan model pembelajaran langsung. </w:t>
      </w:r>
    </w:p>
    <w:p w:rsidR="00A23913" w:rsidRPr="00225B13" w:rsidRDefault="00A23913" w:rsidP="00A23913">
      <w:pPr>
        <w:autoSpaceDE w:val="0"/>
        <w:autoSpaceDN w:val="0"/>
        <w:adjustRightInd w:val="0"/>
        <w:spacing w:line="276" w:lineRule="auto"/>
        <w:ind w:firstLine="720"/>
        <w:rPr>
          <w:rFonts w:asciiTheme="majorBidi" w:hAnsiTheme="majorBidi" w:cstheme="majorBidi"/>
        </w:rPr>
      </w:pPr>
      <w:r w:rsidRPr="00225B13">
        <w:rPr>
          <w:rFonts w:asciiTheme="majorBidi" w:hAnsiTheme="majorBidi" w:cstheme="majorBidi"/>
        </w:rPr>
        <w:t xml:space="preserve">Perbedaan tersebut menunjukan bahwa model pembelajaran </w:t>
      </w:r>
      <w:r w:rsidR="0029624D">
        <w:rPr>
          <w:rFonts w:asciiTheme="majorBidi" w:hAnsiTheme="majorBidi" w:cstheme="majorBidi"/>
          <w:i/>
          <w:iCs/>
        </w:rPr>
        <w:t>inquiri Terbimbing</w:t>
      </w:r>
      <w:r w:rsidRPr="00225B13">
        <w:rPr>
          <w:rFonts w:asciiTheme="majorBidi" w:hAnsiTheme="majorBidi" w:cstheme="majorBidi"/>
        </w:rPr>
        <w:t xml:space="preserve"> yang diterapkan dalam pembelajaran membuat </w:t>
      </w:r>
      <w:r w:rsidR="0029624D">
        <w:rPr>
          <w:rFonts w:asciiTheme="majorBidi" w:hAnsiTheme="majorBidi" w:cstheme="majorBidi"/>
        </w:rPr>
        <w:t>peserta didik</w:t>
      </w:r>
      <w:r w:rsidRPr="00225B13">
        <w:rPr>
          <w:rFonts w:asciiTheme="majorBidi" w:hAnsiTheme="majorBidi" w:cstheme="majorBidi"/>
        </w:rPr>
        <w:t xml:space="preserve"> lebih memahami konsep-konsep pada materi yang diajarkan dalam penelitian ini yaitu </w:t>
      </w:r>
      <w:r w:rsidR="0029624D">
        <w:rPr>
          <w:rFonts w:asciiTheme="majorBidi" w:hAnsiTheme="majorBidi" w:cstheme="majorBidi"/>
        </w:rPr>
        <w:t>suhu dan kalor</w:t>
      </w:r>
      <w:r w:rsidRPr="00225B13">
        <w:rPr>
          <w:rFonts w:asciiTheme="majorBidi" w:hAnsiTheme="majorBidi" w:cstheme="majorBidi"/>
        </w:rPr>
        <w:t xml:space="preserve">, dibandingkan dengan model pembelajaran langsung. Hal ini disebabkan karena siswa yang mengikuti pembelajaran dengan model </w:t>
      </w:r>
      <w:r w:rsidR="0029624D">
        <w:rPr>
          <w:rFonts w:asciiTheme="majorBidi" w:hAnsiTheme="majorBidi" w:cstheme="majorBidi"/>
          <w:i/>
          <w:iCs/>
        </w:rPr>
        <w:t>Inquiri Terbimbing</w:t>
      </w:r>
      <w:r w:rsidRPr="00225B13">
        <w:rPr>
          <w:rFonts w:asciiTheme="majorBidi" w:hAnsiTheme="majorBidi" w:cstheme="majorBidi"/>
        </w:rPr>
        <w:t xml:space="preserve"> lebih berperan aktif dalam kegiatan belajar mengajar yang sedang berlangsung, dimana siswa diberikan kesempatan berdiskusi bersama kelompok dan menemukan sendiri pengetahuan mengenai materi yang diajarkan. sehingga menghasilkan pemahaman konsep yang lebih baik, bertahan lama, dan lebih memungkinkan </w:t>
      </w:r>
      <w:r w:rsidR="00FC6708">
        <w:rPr>
          <w:rFonts w:asciiTheme="majorBidi" w:hAnsiTheme="majorBidi" w:cstheme="majorBidi"/>
        </w:rPr>
        <w:t>peserta didik</w:t>
      </w:r>
      <w:r w:rsidRPr="00225B13">
        <w:rPr>
          <w:rFonts w:asciiTheme="majorBidi" w:hAnsiTheme="majorBidi" w:cstheme="majorBidi"/>
        </w:rPr>
        <w:t xml:space="preserve"> untuk memahami materi yang sedang berlangsung. </w:t>
      </w:r>
    </w:p>
    <w:p w:rsidR="00FC6708" w:rsidRPr="00FC6708" w:rsidRDefault="00FC6708" w:rsidP="00FC6708">
      <w:pPr>
        <w:pStyle w:val="Default"/>
        <w:spacing w:line="276" w:lineRule="auto"/>
        <w:jc w:val="both"/>
        <w:rPr>
          <w:sz w:val="22"/>
          <w:szCs w:val="22"/>
        </w:rPr>
      </w:pPr>
      <w:r>
        <w:rPr>
          <w:sz w:val="22"/>
          <w:szCs w:val="22"/>
        </w:rPr>
        <w:t xml:space="preserve">     </w:t>
      </w:r>
      <w:r w:rsidRPr="00FC6708">
        <w:rPr>
          <w:sz w:val="22"/>
          <w:szCs w:val="22"/>
        </w:rPr>
        <w:t xml:space="preserve">Menurut Permata N (2012) dalam sebuah jurnal bahwa model pembelajaran inkuiri terbimbing adalah cara menyajikan pelajaran yang memberikan kesempatan kepada peserta didik untuk menemukan informasi tanpa bantuan guru, sedangkan menurut Sumantri (2012) dalam sebuah jurnal bahwa peserta didik yang aktif dapat menggabungkan beberapa fakta yang diperolehnya dan dapat menyelesaikannya masalah yang diberikan sehingga dapat merangsang pemahaman konsep peserta didik. </w:t>
      </w:r>
    </w:p>
    <w:p w:rsidR="00A23913" w:rsidRPr="00225B13" w:rsidRDefault="00A23913" w:rsidP="00FC6708">
      <w:pPr>
        <w:pStyle w:val="ListParagraph"/>
        <w:numPr>
          <w:ilvl w:val="0"/>
          <w:numId w:val="2"/>
        </w:numPr>
        <w:autoSpaceDE w:val="0"/>
        <w:autoSpaceDN w:val="0"/>
        <w:adjustRightInd w:val="0"/>
        <w:spacing w:after="120" w:line="276" w:lineRule="auto"/>
        <w:ind w:left="284" w:hanging="284"/>
        <w:rPr>
          <w:rFonts w:asciiTheme="majorBidi" w:hAnsiTheme="majorBidi" w:cstheme="majorBidi"/>
          <w:b/>
          <w:bCs/>
          <w:i/>
          <w:iCs/>
        </w:rPr>
      </w:pPr>
      <w:r w:rsidRPr="00225B13">
        <w:rPr>
          <w:rFonts w:asciiTheme="majorBidi" w:hAnsiTheme="majorBidi" w:cstheme="majorBidi"/>
          <w:b/>
          <w:bCs/>
          <w:i/>
          <w:iCs/>
        </w:rPr>
        <w:t>Terdapat perbedaan pemahaman konsep pada kelompok siswa dengan minat belajar tinggi berdasarkan penerapan model pembelajaran.</w:t>
      </w:r>
    </w:p>
    <w:p w:rsidR="00A23913" w:rsidRPr="00225B13" w:rsidRDefault="00A23913" w:rsidP="008753C4">
      <w:pPr>
        <w:autoSpaceDE w:val="0"/>
        <w:autoSpaceDN w:val="0"/>
        <w:adjustRightInd w:val="0"/>
        <w:spacing w:after="120" w:line="276" w:lineRule="auto"/>
        <w:ind w:firstLine="720"/>
        <w:rPr>
          <w:rFonts w:asciiTheme="majorBidi" w:hAnsiTheme="majorBidi" w:cstheme="majorBidi"/>
        </w:rPr>
      </w:pPr>
      <w:r w:rsidRPr="00225B13">
        <w:rPr>
          <w:rFonts w:asciiTheme="majorBidi" w:hAnsiTheme="majorBidi" w:cstheme="majorBidi"/>
        </w:rPr>
        <w:lastRenderedPageBreak/>
        <w:t xml:space="preserve">Hasil statistik analisis inferensial untuk hipotesis kedua menggunakan analisis varians dua jalur pada sumber varians antar kolom </w:t>
      </w:r>
      <w:r w:rsidR="008753C4">
        <w:rPr>
          <w:rFonts w:asciiTheme="majorBidi" w:hAnsiTheme="majorBidi" w:cstheme="majorBidi"/>
        </w:rPr>
        <w:t xml:space="preserve">pada Tabel 2 </w:t>
      </w:r>
      <w:r w:rsidRPr="00225B13">
        <w:rPr>
          <w:rFonts w:asciiTheme="majorBidi" w:hAnsiTheme="majorBidi" w:cstheme="majorBidi"/>
        </w:rPr>
        <w:t xml:space="preserve"> menunjukan nilai F</w:t>
      </w:r>
      <w:r w:rsidRPr="00225B13">
        <w:rPr>
          <w:rFonts w:asciiTheme="majorBidi" w:hAnsiTheme="majorBidi" w:cstheme="majorBidi"/>
          <w:vertAlign w:val="subscript"/>
        </w:rPr>
        <w:t>hitung</w:t>
      </w:r>
      <w:r w:rsidRPr="00225B13">
        <w:rPr>
          <w:rFonts w:asciiTheme="majorBidi" w:hAnsiTheme="majorBidi" w:cstheme="majorBidi"/>
        </w:rPr>
        <w:t xml:space="preserve">= </w:t>
      </w:r>
      <w:r w:rsidR="00C90D15">
        <w:rPr>
          <w:rFonts w:asciiTheme="majorBidi" w:hAnsiTheme="majorBidi" w:cstheme="majorBidi"/>
        </w:rPr>
        <w:t>4,19</w:t>
      </w:r>
      <w:r w:rsidRPr="00225B13">
        <w:rPr>
          <w:rFonts w:asciiTheme="majorBidi" w:hAnsiTheme="majorBidi" w:cstheme="majorBidi"/>
        </w:rPr>
        <w:t>. Nilai F</w:t>
      </w:r>
      <w:r w:rsidRPr="00225B13">
        <w:rPr>
          <w:rFonts w:asciiTheme="majorBidi" w:hAnsiTheme="majorBidi" w:cstheme="majorBidi"/>
          <w:vertAlign w:val="subscript"/>
        </w:rPr>
        <w:t>hitung</w:t>
      </w:r>
      <w:r w:rsidRPr="00225B13">
        <w:rPr>
          <w:rFonts w:asciiTheme="majorBidi" w:hAnsiTheme="majorBidi" w:cstheme="majorBidi"/>
        </w:rPr>
        <w:t xml:space="preserve"> ini kemudian dibandingkan dengan nilai F</w:t>
      </w:r>
      <w:r w:rsidRPr="00225B13">
        <w:rPr>
          <w:rFonts w:asciiTheme="majorBidi" w:hAnsiTheme="majorBidi" w:cstheme="majorBidi"/>
          <w:vertAlign w:val="subscript"/>
        </w:rPr>
        <w:t>tabel</w:t>
      </w:r>
      <w:r w:rsidRPr="00225B13">
        <w:rPr>
          <w:rFonts w:asciiTheme="majorBidi" w:hAnsiTheme="majorBidi" w:cstheme="majorBidi"/>
        </w:rPr>
        <w:t xml:space="preserve"> untuk taraf signifikan α= 0,05 dengan db = 3 didapatkan harga F</w:t>
      </w:r>
      <w:r w:rsidRPr="00225B13">
        <w:rPr>
          <w:rFonts w:asciiTheme="majorBidi" w:hAnsiTheme="majorBidi" w:cstheme="majorBidi"/>
          <w:vertAlign w:val="subscript"/>
        </w:rPr>
        <w:t>tabel</w:t>
      </w:r>
      <w:r w:rsidRPr="00225B13">
        <w:rPr>
          <w:rFonts w:asciiTheme="majorBidi" w:hAnsiTheme="majorBidi" w:cstheme="majorBidi"/>
        </w:rPr>
        <w:t xml:space="preserve"> = </w:t>
      </w:r>
      <w:r w:rsidR="00C90D15">
        <w:rPr>
          <w:rFonts w:asciiTheme="majorBidi" w:hAnsiTheme="majorBidi" w:cstheme="majorBidi"/>
        </w:rPr>
        <w:t>3,99</w:t>
      </w:r>
      <w:r w:rsidRPr="00225B13">
        <w:rPr>
          <w:rFonts w:asciiTheme="majorBidi" w:hAnsiTheme="majorBidi" w:cstheme="majorBidi"/>
        </w:rPr>
        <w:t>. Karena F</w:t>
      </w:r>
      <w:r w:rsidRPr="00225B13">
        <w:rPr>
          <w:rFonts w:asciiTheme="majorBidi" w:hAnsiTheme="majorBidi" w:cstheme="majorBidi"/>
          <w:vertAlign w:val="subscript"/>
        </w:rPr>
        <w:t xml:space="preserve">hitung </w:t>
      </w:r>
      <w:r w:rsidRPr="00225B13">
        <w:rPr>
          <w:rFonts w:asciiTheme="majorBidi" w:hAnsiTheme="majorBidi" w:cstheme="majorBidi"/>
        </w:rPr>
        <w:t>≥F</w:t>
      </w:r>
      <w:r w:rsidRPr="00225B13">
        <w:rPr>
          <w:rFonts w:asciiTheme="majorBidi" w:hAnsiTheme="majorBidi" w:cstheme="majorBidi"/>
          <w:vertAlign w:val="subscript"/>
        </w:rPr>
        <w:t>tabel</w:t>
      </w:r>
      <w:r w:rsidRPr="00225B13">
        <w:rPr>
          <w:rFonts w:asciiTheme="majorBidi" w:hAnsiTheme="majorBidi" w:cstheme="majorBidi"/>
        </w:rPr>
        <w:t xml:space="preserve"> maka Ho ditolak dan H</w:t>
      </w:r>
      <w:r w:rsidRPr="00225B13">
        <w:rPr>
          <w:rFonts w:asciiTheme="majorBidi" w:hAnsiTheme="majorBidi" w:cstheme="majorBidi"/>
          <w:vertAlign w:val="subscript"/>
        </w:rPr>
        <w:t>1</w:t>
      </w:r>
      <w:r w:rsidRPr="00225B13">
        <w:rPr>
          <w:rFonts w:asciiTheme="majorBidi" w:hAnsiTheme="majorBidi" w:cstheme="majorBidi"/>
        </w:rPr>
        <w:t xml:space="preserve"> diterima. Hal ini berarti untuk siswa dengan minat belajar tinggi terdapat perbedaan pemahaman konsep fisika antara siswa yang diajarkan menggunakan model pembelajaran </w:t>
      </w:r>
      <w:r w:rsidR="00FC6708">
        <w:rPr>
          <w:rFonts w:asciiTheme="majorBidi" w:hAnsiTheme="majorBidi" w:cstheme="majorBidi"/>
          <w:i/>
          <w:iCs/>
        </w:rPr>
        <w:t>Inquiri Terbimbing</w:t>
      </w:r>
      <w:r w:rsidRPr="00225B13">
        <w:rPr>
          <w:rFonts w:asciiTheme="majorBidi" w:hAnsiTheme="majorBidi" w:cstheme="majorBidi"/>
        </w:rPr>
        <w:t xml:space="preserve"> dan </w:t>
      </w:r>
      <w:r w:rsidR="00FC6708">
        <w:rPr>
          <w:rFonts w:asciiTheme="majorBidi" w:hAnsiTheme="majorBidi" w:cstheme="majorBidi"/>
        </w:rPr>
        <w:t>peserta didik</w:t>
      </w:r>
      <w:r w:rsidRPr="00225B13">
        <w:rPr>
          <w:rFonts w:asciiTheme="majorBidi" w:hAnsiTheme="majorBidi" w:cstheme="majorBidi"/>
        </w:rPr>
        <w:t xml:space="preserve"> yang diajar dengan menggunakan model pembelajaran langsung.</w:t>
      </w:r>
    </w:p>
    <w:p w:rsidR="00A23913" w:rsidRPr="00225B13" w:rsidRDefault="00A23913" w:rsidP="006C5E16">
      <w:pPr>
        <w:autoSpaceDE w:val="0"/>
        <w:autoSpaceDN w:val="0"/>
        <w:adjustRightInd w:val="0"/>
        <w:spacing w:after="100" w:afterAutospacing="1" w:line="276" w:lineRule="auto"/>
        <w:ind w:firstLine="720"/>
        <w:rPr>
          <w:rFonts w:asciiTheme="majorBidi" w:hAnsiTheme="majorBidi" w:cstheme="majorBidi"/>
        </w:rPr>
      </w:pPr>
      <w:r w:rsidRPr="00225B13">
        <w:rPr>
          <w:rFonts w:asciiTheme="majorBidi" w:hAnsiTheme="majorBidi" w:cstheme="majorBidi"/>
        </w:rPr>
        <w:t xml:space="preserve">Minat belajar sebagai salah satu faktor internal </w:t>
      </w:r>
      <w:r w:rsidR="00FC6708">
        <w:rPr>
          <w:rFonts w:asciiTheme="majorBidi" w:hAnsiTheme="majorBidi" w:cstheme="majorBidi"/>
        </w:rPr>
        <w:t>peserta didik</w:t>
      </w:r>
      <w:r w:rsidRPr="00225B13">
        <w:rPr>
          <w:rFonts w:asciiTheme="majorBidi" w:hAnsiTheme="majorBidi" w:cstheme="majorBidi"/>
        </w:rPr>
        <w:t xml:space="preserve"> dalam pencapaian pemahaman konsep di dalam penelitian ini menunjukan adanya perbedaan pencapaian pemahaman konsep dari masing-masing </w:t>
      </w:r>
      <w:r w:rsidR="00FC6708">
        <w:rPr>
          <w:rFonts w:asciiTheme="majorBidi" w:hAnsiTheme="majorBidi" w:cstheme="majorBidi"/>
        </w:rPr>
        <w:t>peserta didik</w:t>
      </w:r>
      <w:r w:rsidRPr="00225B13">
        <w:rPr>
          <w:rFonts w:asciiTheme="majorBidi" w:hAnsiTheme="majorBidi" w:cstheme="majorBidi"/>
        </w:rPr>
        <w:t xml:space="preserve">. </w:t>
      </w:r>
      <w:r w:rsidR="00FC6708">
        <w:rPr>
          <w:rFonts w:asciiTheme="majorBidi" w:hAnsiTheme="majorBidi" w:cstheme="majorBidi"/>
        </w:rPr>
        <w:t>Peserta didik</w:t>
      </w:r>
      <w:r w:rsidRPr="00225B13">
        <w:rPr>
          <w:rFonts w:asciiTheme="majorBidi" w:hAnsiTheme="majorBidi" w:cstheme="majorBidi"/>
        </w:rPr>
        <w:t xml:space="preserve"> dengan minat belajar tinggi cenderung memperoleh skor pemahamn konsep yang lebih tinggi pula. Minat sebagai rasa keinginantahuan atau daya tarik pada suatu pemikiran atau kejadian yang melibatkan perhatian. Hal ini berarti </w:t>
      </w:r>
      <w:r w:rsidR="00FC6708">
        <w:rPr>
          <w:rFonts w:asciiTheme="majorBidi" w:hAnsiTheme="majorBidi" w:cstheme="majorBidi"/>
        </w:rPr>
        <w:t>peserta didik</w:t>
      </w:r>
      <w:r w:rsidRPr="00225B13">
        <w:rPr>
          <w:rFonts w:asciiTheme="majorBidi" w:hAnsiTheme="majorBidi" w:cstheme="majorBidi"/>
        </w:rPr>
        <w:t xml:space="preserve"> yang berminat tinggi terhadap sesuatu objek tertentu cenderung untuk memberikan perhatian yang lebih besar terhadap sesuatu yang diminati dan sama tidak menghiraukan sesuatu yang lain.</w:t>
      </w:r>
    </w:p>
    <w:p w:rsidR="00A23913" w:rsidRPr="00225B13" w:rsidRDefault="00A23913" w:rsidP="006C5E16">
      <w:pPr>
        <w:pStyle w:val="ListParagraph"/>
        <w:numPr>
          <w:ilvl w:val="0"/>
          <w:numId w:val="2"/>
        </w:numPr>
        <w:autoSpaceDE w:val="0"/>
        <w:autoSpaceDN w:val="0"/>
        <w:adjustRightInd w:val="0"/>
        <w:spacing w:line="276" w:lineRule="auto"/>
        <w:ind w:left="284" w:hanging="284"/>
        <w:rPr>
          <w:rFonts w:asciiTheme="majorBidi" w:hAnsiTheme="majorBidi" w:cstheme="majorBidi"/>
          <w:b/>
          <w:bCs/>
          <w:i/>
          <w:iCs/>
        </w:rPr>
      </w:pPr>
      <w:r w:rsidRPr="00225B13">
        <w:rPr>
          <w:rFonts w:asciiTheme="majorBidi" w:hAnsiTheme="majorBidi" w:cstheme="majorBidi"/>
          <w:b/>
          <w:bCs/>
          <w:i/>
          <w:iCs/>
        </w:rPr>
        <w:t xml:space="preserve">Terdapat perbedaan pemahaman konsep pada kelompok </w:t>
      </w:r>
      <w:r w:rsidR="00FC6708">
        <w:rPr>
          <w:rFonts w:asciiTheme="majorBidi" w:hAnsiTheme="majorBidi" w:cstheme="majorBidi"/>
          <w:b/>
          <w:bCs/>
          <w:i/>
          <w:iCs/>
        </w:rPr>
        <w:t>peserta didik</w:t>
      </w:r>
      <w:r w:rsidRPr="00225B13">
        <w:rPr>
          <w:rFonts w:asciiTheme="majorBidi" w:hAnsiTheme="majorBidi" w:cstheme="majorBidi"/>
          <w:b/>
          <w:bCs/>
          <w:i/>
          <w:iCs/>
        </w:rPr>
        <w:t xml:space="preserve"> dengan minat belajar rendah berdasarkan penerapan model pembelajaran.</w:t>
      </w:r>
    </w:p>
    <w:p w:rsidR="006F0529" w:rsidRPr="00225B13" w:rsidRDefault="00A23913" w:rsidP="008753C4">
      <w:pPr>
        <w:autoSpaceDE w:val="0"/>
        <w:autoSpaceDN w:val="0"/>
        <w:adjustRightInd w:val="0"/>
        <w:spacing w:line="276" w:lineRule="auto"/>
        <w:ind w:firstLine="720"/>
        <w:rPr>
          <w:rFonts w:asciiTheme="majorBidi" w:hAnsiTheme="majorBidi" w:cstheme="majorBidi"/>
        </w:rPr>
      </w:pPr>
      <w:r w:rsidRPr="00225B13">
        <w:rPr>
          <w:rFonts w:asciiTheme="majorBidi" w:hAnsiTheme="majorBidi" w:cstheme="majorBidi"/>
        </w:rPr>
        <w:t xml:space="preserve">Hasil statistik analisis inferensial untuk hipotesis ketiga menggunakan analisis varians dua jalur pada sumber varians antar baris </w:t>
      </w:r>
      <w:r w:rsidR="008753C4">
        <w:rPr>
          <w:rFonts w:asciiTheme="majorBidi" w:hAnsiTheme="majorBidi" w:cstheme="majorBidi"/>
        </w:rPr>
        <w:t>pada tabel 2</w:t>
      </w:r>
      <w:r w:rsidRPr="00225B13">
        <w:rPr>
          <w:rFonts w:asciiTheme="majorBidi" w:hAnsiTheme="majorBidi" w:cstheme="majorBidi"/>
        </w:rPr>
        <w:t xml:space="preserve"> menunjukan nilai F</w:t>
      </w:r>
      <w:r w:rsidRPr="00225B13">
        <w:rPr>
          <w:rFonts w:asciiTheme="majorBidi" w:hAnsiTheme="majorBidi" w:cstheme="majorBidi"/>
          <w:vertAlign w:val="subscript"/>
        </w:rPr>
        <w:t>hitung</w:t>
      </w:r>
      <w:r w:rsidRPr="00225B13">
        <w:rPr>
          <w:rFonts w:asciiTheme="majorBidi" w:hAnsiTheme="majorBidi" w:cstheme="majorBidi"/>
        </w:rPr>
        <w:t xml:space="preserve">= </w:t>
      </w:r>
      <w:r w:rsidR="00C90D15">
        <w:rPr>
          <w:rFonts w:asciiTheme="majorBidi" w:hAnsiTheme="majorBidi" w:cstheme="majorBidi"/>
        </w:rPr>
        <w:t>37,78</w:t>
      </w:r>
      <w:r w:rsidRPr="00225B13">
        <w:rPr>
          <w:rFonts w:asciiTheme="majorBidi" w:hAnsiTheme="majorBidi" w:cstheme="majorBidi"/>
        </w:rPr>
        <w:t>. Nilai F</w:t>
      </w:r>
      <w:r w:rsidRPr="00225B13">
        <w:rPr>
          <w:rFonts w:asciiTheme="majorBidi" w:hAnsiTheme="majorBidi" w:cstheme="majorBidi"/>
          <w:vertAlign w:val="subscript"/>
        </w:rPr>
        <w:t>hitung</w:t>
      </w:r>
      <w:r w:rsidRPr="00225B13">
        <w:rPr>
          <w:rFonts w:asciiTheme="majorBidi" w:hAnsiTheme="majorBidi" w:cstheme="majorBidi"/>
        </w:rPr>
        <w:t xml:space="preserve"> ini kemudian dibandingkan dengan nilai F</w:t>
      </w:r>
      <w:r w:rsidRPr="00225B13">
        <w:rPr>
          <w:rFonts w:asciiTheme="majorBidi" w:hAnsiTheme="majorBidi" w:cstheme="majorBidi"/>
          <w:vertAlign w:val="subscript"/>
        </w:rPr>
        <w:t>tabel</w:t>
      </w:r>
      <w:r w:rsidRPr="00225B13">
        <w:rPr>
          <w:rFonts w:asciiTheme="majorBidi" w:hAnsiTheme="majorBidi" w:cstheme="majorBidi"/>
        </w:rPr>
        <w:t xml:space="preserve"> untuk taraf signifikan α= 0,05 dengan db= 3 didapatkan harga F</w:t>
      </w:r>
      <w:r w:rsidRPr="00225B13">
        <w:rPr>
          <w:rFonts w:asciiTheme="majorBidi" w:hAnsiTheme="majorBidi" w:cstheme="majorBidi"/>
          <w:vertAlign w:val="subscript"/>
        </w:rPr>
        <w:t>tabel</w:t>
      </w:r>
      <w:r w:rsidR="00C90D15">
        <w:rPr>
          <w:rFonts w:asciiTheme="majorBidi" w:hAnsiTheme="majorBidi" w:cstheme="majorBidi"/>
        </w:rPr>
        <w:t>= 3,99</w:t>
      </w:r>
      <w:r w:rsidRPr="00225B13">
        <w:rPr>
          <w:rFonts w:asciiTheme="majorBidi" w:hAnsiTheme="majorBidi" w:cstheme="majorBidi"/>
        </w:rPr>
        <w:t>. Karena F</w:t>
      </w:r>
      <w:r w:rsidRPr="00225B13">
        <w:rPr>
          <w:rFonts w:asciiTheme="majorBidi" w:hAnsiTheme="majorBidi" w:cstheme="majorBidi"/>
          <w:vertAlign w:val="subscript"/>
        </w:rPr>
        <w:t>hitung</w:t>
      </w:r>
      <w:r w:rsidRPr="00225B13">
        <w:rPr>
          <w:rFonts w:asciiTheme="majorBidi" w:hAnsiTheme="majorBidi" w:cstheme="majorBidi"/>
        </w:rPr>
        <w:t>&gt;F</w:t>
      </w:r>
      <w:r w:rsidRPr="00225B13">
        <w:rPr>
          <w:rFonts w:asciiTheme="majorBidi" w:hAnsiTheme="majorBidi" w:cstheme="majorBidi"/>
          <w:vertAlign w:val="subscript"/>
        </w:rPr>
        <w:t>tabel</w:t>
      </w:r>
      <w:r w:rsidRPr="00225B13">
        <w:rPr>
          <w:rFonts w:asciiTheme="majorBidi" w:hAnsiTheme="majorBidi" w:cstheme="majorBidi"/>
        </w:rPr>
        <w:t xml:space="preserve"> maka Ho ditolak dan H</w:t>
      </w:r>
      <w:r w:rsidRPr="00225B13">
        <w:rPr>
          <w:rFonts w:asciiTheme="majorBidi" w:hAnsiTheme="majorBidi" w:cstheme="majorBidi"/>
          <w:vertAlign w:val="subscript"/>
        </w:rPr>
        <w:t>1</w:t>
      </w:r>
      <w:r w:rsidRPr="00225B13">
        <w:rPr>
          <w:rFonts w:asciiTheme="majorBidi" w:hAnsiTheme="majorBidi" w:cstheme="majorBidi"/>
        </w:rPr>
        <w:t xml:space="preserve"> diterima. Hal ini berarti bahwa untuk </w:t>
      </w:r>
      <w:r w:rsidR="00C90D15">
        <w:rPr>
          <w:rFonts w:asciiTheme="majorBidi" w:hAnsiTheme="majorBidi" w:cstheme="majorBidi"/>
        </w:rPr>
        <w:t>peserta didik</w:t>
      </w:r>
      <w:r w:rsidRPr="00225B13">
        <w:rPr>
          <w:rFonts w:asciiTheme="majorBidi" w:hAnsiTheme="majorBidi" w:cstheme="majorBidi"/>
        </w:rPr>
        <w:t xml:space="preserve"> dengan minat belajar rendah terdapat perbedaan pemahaman konsep fisika antara </w:t>
      </w:r>
      <w:r w:rsidR="00C90D15">
        <w:rPr>
          <w:rFonts w:asciiTheme="majorBidi" w:hAnsiTheme="majorBidi" w:cstheme="majorBidi"/>
        </w:rPr>
        <w:t>peserta didik</w:t>
      </w:r>
      <w:r w:rsidRPr="00225B13">
        <w:rPr>
          <w:rFonts w:asciiTheme="majorBidi" w:hAnsiTheme="majorBidi" w:cstheme="majorBidi"/>
        </w:rPr>
        <w:t xml:space="preserve"> yang diajarkan menggunakan model pembelajaran </w:t>
      </w:r>
      <w:r w:rsidR="00C90D15">
        <w:rPr>
          <w:rFonts w:asciiTheme="majorBidi" w:hAnsiTheme="majorBidi" w:cstheme="majorBidi"/>
        </w:rPr>
        <w:t>Inquiri Terbimbing</w:t>
      </w:r>
      <w:r w:rsidRPr="00225B13">
        <w:rPr>
          <w:rFonts w:asciiTheme="majorBidi" w:hAnsiTheme="majorBidi" w:cstheme="majorBidi"/>
        </w:rPr>
        <w:t xml:space="preserve"> dan </w:t>
      </w:r>
      <w:r w:rsidR="00C90D15">
        <w:rPr>
          <w:rFonts w:asciiTheme="majorBidi" w:hAnsiTheme="majorBidi" w:cstheme="majorBidi"/>
        </w:rPr>
        <w:t>peserta didik</w:t>
      </w:r>
      <w:r w:rsidRPr="00225B13">
        <w:rPr>
          <w:rFonts w:asciiTheme="majorBidi" w:hAnsiTheme="majorBidi" w:cstheme="majorBidi"/>
        </w:rPr>
        <w:t xml:space="preserve"> yang diajar dengan menggunakan model pembelajaran langsung.</w:t>
      </w:r>
    </w:p>
    <w:p w:rsidR="00A23913" w:rsidRDefault="00A23913" w:rsidP="006C5E16">
      <w:pPr>
        <w:autoSpaceDE w:val="0"/>
        <w:autoSpaceDN w:val="0"/>
        <w:adjustRightInd w:val="0"/>
        <w:spacing w:after="100" w:afterAutospacing="1" w:line="276" w:lineRule="auto"/>
        <w:ind w:firstLine="720"/>
        <w:rPr>
          <w:rFonts w:asciiTheme="majorBidi" w:hAnsiTheme="majorBidi" w:cstheme="majorBidi"/>
        </w:rPr>
      </w:pPr>
      <w:r w:rsidRPr="00225B13">
        <w:rPr>
          <w:rFonts w:asciiTheme="majorBidi" w:hAnsiTheme="majorBidi" w:cstheme="majorBidi"/>
        </w:rPr>
        <w:t xml:space="preserve">Pada penelitian ini ternyata pencapaian pemahaman konsep siswa pada kelas eksperimen dengan minat belajar rendah berbanding lurus dengan perbandingan pada pencapaian pemahaman konsep siswa dengan minat belajar tinggi, dimana rerata pemahaman konsep </w:t>
      </w:r>
      <w:r w:rsidR="00C90D15">
        <w:rPr>
          <w:rFonts w:asciiTheme="majorBidi" w:hAnsiTheme="majorBidi" w:cstheme="majorBidi"/>
        </w:rPr>
        <w:t>peserta didik</w:t>
      </w:r>
      <w:r w:rsidRPr="00225B13">
        <w:rPr>
          <w:rFonts w:asciiTheme="majorBidi" w:hAnsiTheme="majorBidi" w:cstheme="majorBidi"/>
        </w:rPr>
        <w:t xml:space="preserve"> kelas eksperimen dengan minat belajar rendah juga lebih tinggi dibandingkan </w:t>
      </w:r>
      <w:r w:rsidR="00C90D15">
        <w:rPr>
          <w:rFonts w:asciiTheme="majorBidi" w:hAnsiTheme="majorBidi" w:cstheme="majorBidi"/>
        </w:rPr>
        <w:t>peserta didik</w:t>
      </w:r>
      <w:r w:rsidRPr="00225B13">
        <w:rPr>
          <w:rFonts w:asciiTheme="majorBidi" w:hAnsiTheme="majorBidi" w:cstheme="majorBidi"/>
        </w:rPr>
        <w:t xml:space="preserve"> dengan minat belajar rendah pada kelas kontrol, hal ini menunjukan bahwa adanya pengaruh model pembelajaran terhadap pencapaian pemahaman konsep berlaku pula pada </w:t>
      </w:r>
      <w:r w:rsidR="00C90D15">
        <w:rPr>
          <w:rFonts w:asciiTheme="majorBidi" w:hAnsiTheme="majorBidi" w:cstheme="majorBidi"/>
        </w:rPr>
        <w:t>peserta didik</w:t>
      </w:r>
      <w:r w:rsidRPr="00225B13">
        <w:rPr>
          <w:rFonts w:asciiTheme="majorBidi" w:hAnsiTheme="majorBidi" w:cstheme="majorBidi"/>
        </w:rPr>
        <w:t xml:space="preserve"> dengan minat belajar rendah.</w:t>
      </w:r>
    </w:p>
    <w:p w:rsidR="00A23913" w:rsidRPr="00225B13" w:rsidRDefault="00A23913" w:rsidP="008753C4">
      <w:pPr>
        <w:pStyle w:val="ListParagraph"/>
        <w:numPr>
          <w:ilvl w:val="0"/>
          <w:numId w:val="2"/>
        </w:numPr>
        <w:autoSpaceDE w:val="0"/>
        <w:autoSpaceDN w:val="0"/>
        <w:adjustRightInd w:val="0"/>
        <w:spacing w:after="120" w:line="276" w:lineRule="auto"/>
        <w:ind w:left="284" w:hanging="284"/>
        <w:rPr>
          <w:rFonts w:asciiTheme="majorBidi" w:hAnsiTheme="majorBidi" w:cstheme="majorBidi"/>
          <w:b/>
          <w:bCs/>
          <w:i/>
          <w:iCs/>
        </w:rPr>
      </w:pPr>
      <w:r w:rsidRPr="00225B13">
        <w:rPr>
          <w:rFonts w:asciiTheme="majorBidi" w:hAnsiTheme="majorBidi" w:cstheme="majorBidi"/>
          <w:b/>
          <w:bCs/>
          <w:i/>
          <w:iCs/>
        </w:rPr>
        <w:t>Terdapat pengaruh interaksi antara model pembelajaran dan minat belajar terhadap pemahaman konsep siswa.</w:t>
      </w:r>
    </w:p>
    <w:p w:rsidR="00A23913" w:rsidRPr="00225B13" w:rsidRDefault="00A23913" w:rsidP="008753C4">
      <w:pPr>
        <w:autoSpaceDE w:val="0"/>
        <w:autoSpaceDN w:val="0"/>
        <w:adjustRightInd w:val="0"/>
        <w:spacing w:after="120" w:line="276" w:lineRule="auto"/>
        <w:ind w:firstLine="720"/>
        <w:rPr>
          <w:rFonts w:asciiTheme="majorBidi" w:hAnsiTheme="majorBidi" w:cstheme="majorBidi"/>
        </w:rPr>
      </w:pPr>
      <w:r w:rsidRPr="00225B13">
        <w:rPr>
          <w:rFonts w:asciiTheme="majorBidi" w:hAnsiTheme="majorBidi" w:cstheme="majorBidi"/>
        </w:rPr>
        <w:t xml:space="preserve">Hasil statistik analisis inferensial untuk hipotesis keempat menggunakan analisis varians dua jalur pada sumber varians interaksi, </w:t>
      </w:r>
      <w:r w:rsidR="008753C4">
        <w:rPr>
          <w:rFonts w:asciiTheme="majorBidi" w:hAnsiTheme="majorBidi" w:cstheme="majorBidi"/>
        </w:rPr>
        <w:t>pada Tabel menunjukan</w:t>
      </w:r>
      <w:r w:rsidRPr="00225B13">
        <w:rPr>
          <w:rFonts w:asciiTheme="majorBidi" w:hAnsiTheme="majorBidi" w:cstheme="majorBidi"/>
        </w:rPr>
        <w:t xml:space="preserve"> nilai F</w:t>
      </w:r>
      <w:r w:rsidRPr="00225B13">
        <w:rPr>
          <w:rFonts w:asciiTheme="majorBidi" w:hAnsiTheme="majorBidi" w:cstheme="majorBidi"/>
          <w:vertAlign w:val="subscript"/>
        </w:rPr>
        <w:t>hitung</w:t>
      </w:r>
      <w:r w:rsidRPr="00225B13">
        <w:rPr>
          <w:rFonts w:asciiTheme="majorBidi" w:hAnsiTheme="majorBidi" w:cstheme="majorBidi"/>
        </w:rPr>
        <w:t xml:space="preserve">= </w:t>
      </w:r>
      <w:r w:rsidR="00C90D15">
        <w:rPr>
          <w:rFonts w:asciiTheme="majorBidi" w:hAnsiTheme="majorBidi" w:cstheme="majorBidi"/>
        </w:rPr>
        <w:t>2,84</w:t>
      </w:r>
      <w:r w:rsidRPr="00225B13">
        <w:rPr>
          <w:rFonts w:asciiTheme="majorBidi" w:hAnsiTheme="majorBidi" w:cstheme="majorBidi"/>
        </w:rPr>
        <w:t>. Nilai F</w:t>
      </w:r>
      <w:r w:rsidRPr="00225B13">
        <w:rPr>
          <w:rFonts w:asciiTheme="majorBidi" w:hAnsiTheme="majorBidi" w:cstheme="majorBidi"/>
          <w:vertAlign w:val="subscript"/>
        </w:rPr>
        <w:t xml:space="preserve">hitung </w:t>
      </w:r>
      <w:r w:rsidRPr="00225B13">
        <w:rPr>
          <w:rFonts w:asciiTheme="majorBidi" w:hAnsiTheme="majorBidi" w:cstheme="majorBidi"/>
        </w:rPr>
        <w:t>ini kemudian dibandingkan dengan harga F</w:t>
      </w:r>
      <w:r w:rsidRPr="00225B13">
        <w:rPr>
          <w:rFonts w:asciiTheme="majorBidi" w:hAnsiTheme="majorBidi" w:cstheme="majorBidi"/>
          <w:vertAlign w:val="subscript"/>
        </w:rPr>
        <w:t>tabel</w:t>
      </w:r>
      <w:r w:rsidRPr="00225B13">
        <w:rPr>
          <w:rFonts w:asciiTheme="majorBidi" w:hAnsiTheme="majorBidi" w:cstheme="majorBidi"/>
        </w:rPr>
        <w:t xml:space="preserve"> untuk taraf signifikan α= 0,05 dengan db= 1 didapatkan harga F</w:t>
      </w:r>
      <w:r w:rsidRPr="00225B13">
        <w:rPr>
          <w:rFonts w:asciiTheme="majorBidi" w:hAnsiTheme="majorBidi" w:cstheme="majorBidi"/>
          <w:vertAlign w:val="subscript"/>
        </w:rPr>
        <w:t>tabel</w:t>
      </w:r>
      <w:r w:rsidRPr="00225B13">
        <w:rPr>
          <w:rFonts w:asciiTheme="majorBidi" w:hAnsiTheme="majorBidi" w:cstheme="majorBidi"/>
        </w:rPr>
        <w:t xml:space="preserve">= </w:t>
      </w:r>
      <w:r w:rsidR="00C90D15">
        <w:rPr>
          <w:rFonts w:asciiTheme="majorBidi" w:hAnsiTheme="majorBidi" w:cstheme="majorBidi"/>
        </w:rPr>
        <w:t>3,99</w:t>
      </w:r>
      <w:r w:rsidRPr="00225B13">
        <w:rPr>
          <w:rFonts w:asciiTheme="majorBidi" w:hAnsiTheme="majorBidi" w:cstheme="majorBidi"/>
        </w:rPr>
        <w:t>. Karena F</w:t>
      </w:r>
      <w:r w:rsidRPr="00225B13">
        <w:rPr>
          <w:rFonts w:asciiTheme="majorBidi" w:hAnsiTheme="majorBidi" w:cstheme="majorBidi"/>
          <w:vertAlign w:val="subscript"/>
        </w:rPr>
        <w:t>hitung</w:t>
      </w:r>
      <w:r w:rsidRPr="00225B13">
        <w:rPr>
          <w:rFonts w:asciiTheme="majorBidi" w:hAnsiTheme="majorBidi" w:cstheme="majorBidi"/>
        </w:rPr>
        <w:t>&lt;F</w:t>
      </w:r>
      <w:r w:rsidRPr="00225B13">
        <w:rPr>
          <w:rFonts w:asciiTheme="majorBidi" w:hAnsiTheme="majorBidi" w:cstheme="majorBidi"/>
          <w:vertAlign w:val="subscript"/>
        </w:rPr>
        <w:t>tabel</w:t>
      </w:r>
      <w:r w:rsidRPr="00225B13">
        <w:rPr>
          <w:rFonts w:asciiTheme="majorBidi" w:hAnsiTheme="majorBidi" w:cstheme="majorBidi"/>
        </w:rPr>
        <w:t xml:space="preserve"> maka Ho diterima dan H</w:t>
      </w:r>
      <w:r w:rsidRPr="00225B13">
        <w:rPr>
          <w:rFonts w:asciiTheme="majorBidi" w:hAnsiTheme="majorBidi" w:cstheme="majorBidi"/>
          <w:vertAlign w:val="subscript"/>
        </w:rPr>
        <w:t>1</w:t>
      </w:r>
      <w:r w:rsidRPr="00225B13">
        <w:rPr>
          <w:rFonts w:asciiTheme="majorBidi" w:hAnsiTheme="majorBidi" w:cstheme="majorBidi"/>
        </w:rPr>
        <w:t xml:space="preserve"> ditolak. Hal ini berarti bahwa tidak terdapat interaksi antara model pembelajaran yang diterapkan dan minat belajar terhadap pemahaman konsep fisika siswa. Hal ini menunjukan bahwa minat belajar sebagai variabel moderator tidak memberikan efek terhadap pembelajaran yang digunakan. </w:t>
      </w:r>
    </w:p>
    <w:p w:rsidR="00A23913" w:rsidRPr="00225B13" w:rsidRDefault="00A23913" w:rsidP="00A23913">
      <w:pPr>
        <w:autoSpaceDE w:val="0"/>
        <w:autoSpaceDN w:val="0"/>
        <w:adjustRightInd w:val="0"/>
        <w:spacing w:line="276" w:lineRule="auto"/>
        <w:ind w:firstLine="720"/>
        <w:rPr>
          <w:rFonts w:asciiTheme="majorBidi" w:hAnsiTheme="majorBidi" w:cstheme="majorBidi"/>
        </w:rPr>
      </w:pPr>
      <w:r w:rsidRPr="00225B13">
        <w:rPr>
          <w:rFonts w:asciiTheme="majorBidi" w:hAnsiTheme="majorBidi" w:cstheme="majorBidi"/>
        </w:rPr>
        <w:t xml:space="preserve">Widiarso (2011) menyatakan dalam kasus anava faktorial terkadang terjadi sebuah fenomena yang dinamakan dengan interaksi. Interaksi menunjukan pola tiap faktor yang diuji berbeda. Pola berbeda ini akan lebih mudah dipahami dengan melihat adanya persilangan garis </w:t>
      </w:r>
      <w:r w:rsidRPr="00225B13">
        <w:rPr>
          <w:rFonts w:asciiTheme="majorBidi" w:hAnsiTheme="majorBidi" w:cstheme="majorBidi"/>
        </w:rPr>
        <w:lastRenderedPageBreak/>
        <w:t>pada grafik. Jika garis pada kategori yang dijadikan pembanding pararel maka kita dapat menyimpulkan adanya interaksi. Hair et al dan kerlinger et al (dalam Suprapto, 2015) hal yang menyebabkan tidak terjadinya interaksi disebabkan jika dua variabel bebas atau lebih membawa pengaruh-pengaruh secara terpisah yang sangat kuat (signifikan) terhadap variabel terikat.</w:t>
      </w:r>
      <w:r w:rsidR="00134987" w:rsidRPr="00225B13">
        <w:rPr>
          <w:rFonts w:asciiTheme="majorBidi" w:hAnsiTheme="majorBidi" w:cstheme="majorBidi"/>
        </w:rPr>
        <w:t xml:space="preserve"> </w:t>
      </w:r>
    </w:p>
    <w:p w:rsidR="00134987" w:rsidRPr="00225B13" w:rsidRDefault="00134987" w:rsidP="00BC4626">
      <w:pPr>
        <w:autoSpaceDE w:val="0"/>
        <w:autoSpaceDN w:val="0"/>
        <w:adjustRightInd w:val="0"/>
        <w:spacing w:after="100" w:afterAutospacing="1" w:line="276" w:lineRule="auto"/>
        <w:ind w:firstLine="720"/>
        <w:rPr>
          <w:rFonts w:asciiTheme="majorBidi" w:hAnsiTheme="majorBidi" w:cstheme="majorBidi"/>
        </w:rPr>
      </w:pPr>
      <w:r w:rsidRPr="00225B13">
        <w:rPr>
          <w:rFonts w:asciiTheme="majorBidi" w:hAnsiTheme="majorBidi" w:cstheme="majorBidi"/>
        </w:rPr>
        <w:t xml:space="preserve">Hasil penelitian ini juga </w:t>
      </w:r>
      <w:r w:rsidR="00973962" w:rsidRPr="001B4E3B">
        <w:rPr>
          <w:rFonts w:ascii="Times New Roman" w:hAnsi="Times New Roman" w:cs="Times New Roman"/>
          <w:iCs/>
          <w:color w:val="000000"/>
        </w:rPr>
        <w:t>Sejalan dengan hasil penelitian N. D. Muldayanti (2013)</w:t>
      </w:r>
      <w:r w:rsidR="00973962" w:rsidRPr="001B4E3B">
        <w:rPr>
          <w:rFonts w:ascii="Times New Roman" w:hAnsi="Times New Roman" w:cs="Times New Roman"/>
          <w:color w:val="000000"/>
        </w:rPr>
        <w:t>, menyatakan tidak ada in</w:t>
      </w:r>
      <w:r w:rsidR="00973962" w:rsidRPr="001B4E3B">
        <w:rPr>
          <w:rFonts w:ascii="Times New Roman" w:hAnsi="Times New Roman" w:cs="Times New Roman"/>
          <w:color w:val="000000"/>
        </w:rPr>
        <w:softHyphen/>
        <w:t>teraksi metode pembelajaran, keingintahuan be</w:t>
      </w:r>
      <w:r w:rsidR="00973962" w:rsidRPr="001B4E3B">
        <w:rPr>
          <w:rFonts w:ascii="Times New Roman" w:hAnsi="Times New Roman" w:cs="Times New Roman"/>
          <w:color w:val="000000"/>
        </w:rPr>
        <w:softHyphen/>
        <w:t>lajar tinggi dan rendah, Minat belajar tinggi dan rendah terhadap p</w:t>
      </w:r>
      <w:r w:rsidR="00973962">
        <w:rPr>
          <w:rFonts w:ascii="Times New Roman" w:hAnsi="Times New Roman" w:cs="Times New Roman"/>
          <w:color w:val="000000"/>
        </w:rPr>
        <w:t>restasi belajar Biologi ditolak. Hal ini berarti bahwa model</w:t>
      </w:r>
      <w:r w:rsidR="00973962" w:rsidRPr="001B4E3B">
        <w:rPr>
          <w:rFonts w:ascii="Times New Roman" w:hAnsi="Times New Roman" w:cs="Times New Roman"/>
          <w:color w:val="000000"/>
        </w:rPr>
        <w:t xml:space="preserve"> pembelajaran, minat belajar dan kein</w:t>
      </w:r>
      <w:r w:rsidR="00973962" w:rsidRPr="001B4E3B">
        <w:rPr>
          <w:rFonts w:ascii="Times New Roman" w:hAnsi="Times New Roman" w:cs="Times New Roman"/>
          <w:color w:val="000000"/>
        </w:rPr>
        <w:softHyphen/>
        <w:t>gintahuan siswa berpengaruh secara simultan terhadap prestasi belaja</w:t>
      </w:r>
      <w:r w:rsidR="00973962">
        <w:rPr>
          <w:rFonts w:ascii="Times New Roman" w:hAnsi="Times New Roman" w:cs="Times New Roman"/>
          <w:color w:val="000000"/>
        </w:rPr>
        <w:t>r. Model</w:t>
      </w:r>
      <w:r w:rsidR="00973962" w:rsidRPr="001B4E3B">
        <w:rPr>
          <w:rFonts w:ascii="Times New Roman" w:hAnsi="Times New Roman" w:cs="Times New Roman"/>
          <w:color w:val="000000"/>
        </w:rPr>
        <w:t xml:space="preserve"> pembelajaran, minat belajar dan keingintahuan </w:t>
      </w:r>
      <w:r w:rsidR="00973962">
        <w:rPr>
          <w:rFonts w:ascii="Times New Roman" w:hAnsi="Times New Roman" w:cs="Times New Roman"/>
          <w:color w:val="000000"/>
        </w:rPr>
        <w:t>peserta didik</w:t>
      </w:r>
      <w:r w:rsidR="00973962" w:rsidRPr="001B4E3B">
        <w:rPr>
          <w:rFonts w:ascii="Times New Roman" w:hAnsi="Times New Roman" w:cs="Times New Roman"/>
          <w:color w:val="000000"/>
        </w:rPr>
        <w:t xml:space="preserve"> mem</w:t>
      </w:r>
      <w:r w:rsidR="00973962" w:rsidRPr="001B4E3B">
        <w:rPr>
          <w:rFonts w:ascii="Times New Roman" w:hAnsi="Times New Roman" w:cs="Times New Roman"/>
          <w:color w:val="000000"/>
        </w:rPr>
        <w:softHyphen/>
        <w:t>pengaruhi prestasi belajar secara independent.</w:t>
      </w:r>
    </w:p>
    <w:p w:rsidR="00BC34D7" w:rsidRPr="00225B13" w:rsidRDefault="00BC34D7" w:rsidP="00BC34D7">
      <w:pPr>
        <w:autoSpaceDE w:val="0"/>
        <w:autoSpaceDN w:val="0"/>
        <w:adjustRightInd w:val="0"/>
        <w:spacing w:after="100" w:afterAutospacing="1" w:line="276" w:lineRule="auto"/>
        <w:jc w:val="center"/>
        <w:rPr>
          <w:rFonts w:asciiTheme="majorBidi" w:hAnsiTheme="majorBidi" w:cstheme="majorBidi"/>
          <w:b/>
          <w:bCs/>
          <w:u w:val="single"/>
        </w:rPr>
      </w:pPr>
      <w:r w:rsidRPr="00225B13">
        <w:rPr>
          <w:rFonts w:asciiTheme="majorBidi" w:hAnsiTheme="majorBidi" w:cstheme="majorBidi"/>
          <w:b/>
          <w:bCs/>
          <w:u w:val="single"/>
        </w:rPr>
        <w:t>KESIMPULAN</w:t>
      </w:r>
    </w:p>
    <w:p w:rsidR="00973962" w:rsidRPr="00973962" w:rsidRDefault="00973962" w:rsidP="00973962">
      <w:pPr>
        <w:pStyle w:val="Default"/>
        <w:numPr>
          <w:ilvl w:val="0"/>
          <w:numId w:val="4"/>
        </w:numPr>
        <w:spacing w:line="276" w:lineRule="auto"/>
        <w:ind w:left="426"/>
        <w:jc w:val="both"/>
        <w:rPr>
          <w:color w:val="auto"/>
          <w:sz w:val="22"/>
          <w:szCs w:val="22"/>
        </w:rPr>
      </w:pPr>
      <w:r w:rsidRPr="00973962">
        <w:rPr>
          <w:color w:val="auto"/>
          <w:sz w:val="22"/>
          <w:szCs w:val="22"/>
        </w:rPr>
        <w:t xml:space="preserve">Secara keseluruhan terdapat perbedaan pemahaman konsep fisika antara yang diajar melalui model </w:t>
      </w:r>
      <w:r w:rsidRPr="00973962">
        <w:rPr>
          <w:color w:val="auto"/>
          <w:sz w:val="22"/>
          <w:szCs w:val="22"/>
          <w:lang w:val="en-US"/>
        </w:rPr>
        <w:t>p</w:t>
      </w:r>
      <w:r w:rsidRPr="00973962">
        <w:rPr>
          <w:color w:val="auto"/>
          <w:sz w:val="22"/>
          <w:szCs w:val="22"/>
        </w:rPr>
        <w:t>embelajaran  inquiri terbimbing dan diajar melalui pembelajaran konvensional pada peserta didik  kelas X SMA Negeri 1 Tanete Riaja Kabupaten Barru.</w:t>
      </w:r>
    </w:p>
    <w:p w:rsidR="00973962" w:rsidRPr="00973962" w:rsidRDefault="00973962" w:rsidP="00973962">
      <w:pPr>
        <w:pStyle w:val="Default"/>
        <w:numPr>
          <w:ilvl w:val="0"/>
          <w:numId w:val="4"/>
        </w:numPr>
        <w:spacing w:line="276" w:lineRule="auto"/>
        <w:ind w:left="426"/>
        <w:jc w:val="both"/>
        <w:rPr>
          <w:color w:val="auto"/>
          <w:sz w:val="22"/>
          <w:szCs w:val="22"/>
        </w:rPr>
      </w:pPr>
      <w:r w:rsidRPr="00973962">
        <w:rPr>
          <w:color w:val="auto"/>
          <w:sz w:val="22"/>
          <w:szCs w:val="22"/>
        </w:rPr>
        <w:t>T</w:t>
      </w:r>
      <w:proofErr w:type="spellStart"/>
      <w:r w:rsidRPr="00973962">
        <w:rPr>
          <w:color w:val="auto"/>
          <w:sz w:val="22"/>
          <w:szCs w:val="22"/>
          <w:lang w:val="en-US"/>
        </w:rPr>
        <w:t>erdapat</w:t>
      </w:r>
      <w:proofErr w:type="spellEnd"/>
      <w:r w:rsidRPr="00973962">
        <w:rPr>
          <w:color w:val="auto"/>
          <w:sz w:val="22"/>
          <w:szCs w:val="22"/>
          <w:lang w:val="en-US"/>
        </w:rPr>
        <w:t xml:space="preserve"> </w:t>
      </w:r>
      <w:proofErr w:type="spellStart"/>
      <w:r w:rsidRPr="00973962">
        <w:rPr>
          <w:color w:val="auto"/>
          <w:sz w:val="22"/>
          <w:szCs w:val="22"/>
          <w:lang w:val="en-US"/>
        </w:rPr>
        <w:t>perbedaan</w:t>
      </w:r>
      <w:proofErr w:type="spellEnd"/>
      <w:r w:rsidRPr="00973962">
        <w:rPr>
          <w:color w:val="auto"/>
          <w:sz w:val="22"/>
          <w:szCs w:val="22"/>
          <w:lang w:val="en-US"/>
        </w:rPr>
        <w:t xml:space="preserve"> </w:t>
      </w:r>
      <w:r w:rsidRPr="00973962">
        <w:rPr>
          <w:color w:val="auto"/>
          <w:sz w:val="22"/>
          <w:szCs w:val="22"/>
        </w:rPr>
        <w:t xml:space="preserve"> pemahaman konsep</w:t>
      </w:r>
      <w:r w:rsidRPr="00973962">
        <w:rPr>
          <w:color w:val="auto"/>
          <w:sz w:val="22"/>
          <w:szCs w:val="22"/>
          <w:lang w:val="en-US"/>
        </w:rPr>
        <w:t xml:space="preserve"> </w:t>
      </w:r>
      <w:proofErr w:type="spellStart"/>
      <w:r w:rsidRPr="00973962">
        <w:rPr>
          <w:color w:val="auto"/>
          <w:sz w:val="22"/>
          <w:szCs w:val="22"/>
          <w:lang w:val="en-US"/>
        </w:rPr>
        <w:t>fisika</w:t>
      </w:r>
      <w:proofErr w:type="spellEnd"/>
      <w:r w:rsidRPr="00973962">
        <w:rPr>
          <w:color w:val="auto"/>
          <w:sz w:val="22"/>
          <w:szCs w:val="22"/>
          <w:lang w:val="en-US"/>
        </w:rPr>
        <w:t xml:space="preserve"> </w:t>
      </w:r>
      <w:r w:rsidRPr="00973962">
        <w:rPr>
          <w:color w:val="auto"/>
          <w:sz w:val="22"/>
          <w:szCs w:val="22"/>
        </w:rPr>
        <w:t xml:space="preserve">antara yang diajar dengan model </w:t>
      </w:r>
      <w:r w:rsidRPr="00973962">
        <w:rPr>
          <w:color w:val="auto"/>
          <w:sz w:val="22"/>
          <w:szCs w:val="22"/>
          <w:lang w:val="en-US"/>
        </w:rPr>
        <w:t>p</w:t>
      </w:r>
      <w:r w:rsidRPr="00973962">
        <w:rPr>
          <w:color w:val="auto"/>
          <w:sz w:val="22"/>
          <w:szCs w:val="22"/>
        </w:rPr>
        <w:t>embelajaran inquiri terbimbing dan yang diajar melalui pembelajaran konvensional untuk kelompok minat yang tinggi pada peserta didik  kelas X SMA Negeri 1 Tanete Riaja Kabupaten Barru.</w:t>
      </w:r>
    </w:p>
    <w:p w:rsidR="00973962" w:rsidRPr="00973962" w:rsidRDefault="00973962" w:rsidP="00973962">
      <w:pPr>
        <w:pStyle w:val="Default"/>
        <w:numPr>
          <w:ilvl w:val="0"/>
          <w:numId w:val="4"/>
        </w:numPr>
        <w:spacing w:line="276" w:lineRule="auto"/>
        <w:ind w:left="426"/>
        <w:jc w:val="both"/>
        <w:rPr>
          <w:color w:val="auto"/>
          <w:sz w:val="22"/>
          <w:szCs w:val="22"/>
        </w:rPr>
      </w:pPr>
      <w:r w:rsidRPr="00973962">
        <w:rPr>
          <w:color w:val="auto"/>
          <w:sz w:val="22"/>
          <w:szCs w:val="22"/>
        </w:rPr>
        <w:t>T</w:t>
      </w:r>
      <w:proofErr w:type="spellStart"/>
      <w:r w:rsidRPr="00973962">
        <w:rPr>
          <w:color w:val="auto"/>
          <w:sz w:val="22"/>
          <w:szCs w:val="22"/>
          <w:lang w:val="en-US"/>
        </w:rPr>
        <w:t>erdapat</w:t>
      </w:r>
      <w:proofErr w:type="spellEnd"/>
      <w:r w:rsidRPr="00973962">
        <w:rPr>
          <w:color w:val="auto"/>
          <w:sz w:val="22"/>
          <w:szCs w:val="22"/>
          <w:lang w:val="en-US"/>
        </w:rPr>
        <w:t xml:space="preserve"> </w:t>
      </w:r>
      <w:proofErr w:type="spellStart"/>
      <w:r w:rsidRPr="00973962">
        <w:rPr>
          <w:color w:val="auto"/>
          <w:sz w:val="22"/>
          <w:szCs w:val="22"/>
          <w:lang w:val="en-US"/>
        </w:rPr>
        <w:t>perbedaan</w:t>
      </w:r>
      <w:proofErr w:type="spellEnd"/>
      <w:r w:rsidRPr="00973962">
        <w:rPr>
          <w:color w:val="auto"/>
          <w:sz w:val="22"/>
          <w:szCs w:val="22"/>
          <w:lang w:val="en-US"/>
        </w:rPr>
        <w:t xml:space="preserve"> </w:t>
      </w:r>
      <w:r w:rsidRPr="00973962">
        <w:rPr>
          <w:color w:val="auto"/>
          <w:sz w:val="22"/>
          <w:szCs w:val="22"/>
        </w:rPr>
        <w:t>antara pemahaman konsep</w:t>
      </w:r>
      <w:r w:rsidRPr="00973962">
        <w:rPr>
          <w:color w:val="auto"/>
          <w:sz w:val="22"/>
          <w:szCs w:val="22"/>
          <w:lang w:val="en-US"/>
        </w:rPr>
        <w:t xml:space="preserve"> </w:t>
      </w:r>
      <w:proofErr w:type="spellStart"/>
      <w:r w:rsidRPr="00973962">
        <w:rPr>
          <w:color w:val="auto"/>
          <w:sz w:val="22"/>
          <w:szCs w:val="22"/>
          <w:lang w:val="en-US"/>
        </w:rPr>
        <w:t>fisika</w:t>
      </w:r>
      <w:proofErr w:type="spellEnd"/>
      <w:r w:rsidRPr="00973962">
        <w:rPr>
          <w:color w:val="auto"/>
          <w:sz w:val="22"/>
          <w:szCs w:val="22"/>
          <w:lang w:val="en-US"/>
        </w:rPr>
        <w:t xml:space="preserve"> </w:t>
      </w:r>
      <w:r w:rsidRPr="00973962">
        <w:rPr>
          <w:color w:val="auto"/>
          <w:sz w:val="22"/>
          <w:szCs w:val="22"/>
        </w:rPr>
        <w:t xml:space="preserve">antara yang diajar dengan model </w:t>
      </w:r>
      <w:r w:rsidRPr="00973962">
        <w:rPr>
          <w:color w:val="auto"/>
          <w:sz w:val="22"/>
          <w:szCs w:val="22"/>
          <w:lang w:val="en-US"/>
        </w:rPr>
        <w:t>p</w:t>
      </w:r>
      <w:r w:rsidRPr="00973962">
        <w:rPr>
          <w:color w:val="auto"/>
          <w:sz w:val="22"/>
          <w:szCs w:val="22"/>
        </w:rPr>
        <w:t>embelajaran  inquiri terbimbing yang diajar melalui pembelajaran konvensional untuk kelompok minat yang yang rendah pada peserta didik di kelas X SMA Negeri 1 Tanete Riaja Kabupaten Barru.</w:t>
      </w:r>
    </w:p>
    <w:p w:rsidR="00973962" w:rsidRDefault="00973962" w:rsidP="00973962">
      <w:pPr>
        <w:pStyle w:val="Default"/>
        <w:numPr>
          <w:ilvl w:val="0"/>
          <w:numId w:val="4"/>
        </w:numPr>
        <w:spacing w:line="276" w:lineRule="auto"/>
        <w:ind w:left="426"/>
        <w:jc w:val="both"/>
        <w:rPr>
          <w:color w:val="auto"/>
          <w:sz w:val="22"/>
          <w:szCs w:val="22"/>
        </w:rPr>
      </w:pPr>
      <w:r w:rsidRPr="00973962">
        <w:rPr>
          <w:color w:val="auto"/>
          <w:sz w:val="22"/>
          <w:szCs w:val="22"/>
        </w:rPr>
        <w:t>Tidak t</w:t>
      </w:r>
      <w:proofErr w:type="spellStart"/>
      <w:r w:rsidRPr="00973962">
        <w:rPr>
          <w:color w:val="auto"/>
          <w:sz w:val="22"/>
          <w:szCs w:val="22"/>
          <w:lang w:val="en-US"/>
        </w:rPr>
        <w:t>erdapat</w:t>
      </w:r>
      <w:proofErr w:type="spellEnd"/>
      <w:r w:rsidRPr="00973962">
        <w:rPr>
          <w:color w:val="auto"/>
          <w:sz w:val="22"/>
          <w:szCs w:val="22"/>
          <w:lang w:val="en-US"/>
        </w:rPr>
        <w:t xml:space="preserve"> </w:t>
      </w:r>
      <w:proofErr w:type="spellStart"/>
      <w:r w:rsidRPr="00973962">
        <w:rPr>
          <w:color w:val="auto"/>
          <w:sz w:val="22"/>
          <w:szCs w:val="22"/>
          <w:lang w:val="en-US"/>
        </w:rPr>
        <w:t>interaksi</w:t>
      </w:r>
      <w:proofErr w:type="spellEnd"/>
      <w:r w:rsidRPr="00973962">
        <w:rPr>
          <w:color w:val="auto"/>
          <w:sz w:val="22"/>
          <w:szCs w:val="22"/>
          <w:lang w:val="en-US"/>
        </w:rPr>
        <w:t xml:space="preserve"> </w:t>
      </w:r>
      <w:proofErr w:type="spellStart"/>
      <w:r w:rsidRPr="00973962">
        <w:rPr>
          <w:color w:val="auto"/>
          <w:sz w:val="22"/>
          <w:szCs w:val="22"/>
          <w:lang w:val="en-US"/>
        </w:rPr>
        <w:t>antara</w:t>
      </w:r>
      <w:proofErr w:type="spellEnd"/>
      <w:r w:rsidRPr="00973962">
        <w:rPr>
          <w:color w:val="auto"/>
          <w:sz w:val="22"/>
          <w:szCs w:val="22"/>
          <w:lang w:val="en-US"/>
        </w:rPr>
        <w:t xml:space="preserve"> </w:t>
      </w:r>
      <w:r w:rsidRPr="00973962">
        <w:rPr>
          <w:color w:val="auto"/>
          <w:sz w:val="22"/>
          <w:szCs w:val="22"/>
        </w:rPr>
        <w:t xml:space="preserve">model </w:t>
      </w:r>
      <w:proofErr w:type="spellStart"/>
      <w:r w:rsidRPr="00973962">
        <w:rPr>
          <w:color w:val="auto"/>
          <w:sz w:val="22"/>
          <w:szCs w:val="22"/>
          <w:lang w:val="en-US"/>
        </w:rPr>
        <w:t>pembelajaran</w:t>
      </w:r>
      <w:proofErr w:type="spellEnd"/>
      <w:r w:rsidRPr="00973962">
        <w:rPr>
          <w:color w:val="auto"/>
          <w:sz w:val="22"/>
          <w:szCs w:val="22"/>
        </w:rPr>
        <w:t xml:space="preserve"> </w:t>
      </w:r>
      <w:proofErr w:type="spellStart"/>
      <w:r w:rsidRPr="00973962">
        <w:rPr>
          <w:color w:val="auto"/>
          <w:sz w:val="22"/>
          <w:szCs w:val="22"/>
          <w:lang w:val="en-US"/>
        </w:rPr>
        <w:t>dan</w:t>
      </w:r>
      <w:proofErr w:type="spellEnd"/>
      <w:r w:rsidRPr="00973962">
        <w:rPr>
          <w:color w:val="auto"/>
          <w:sz w:val="22"/>
          <w:szCs w:val="22"/>
          <w:lang w:val="en-US"/>
        </w:rPr>
        <w:t xml:space="preserve"> </w:t>
      </w:r>
      <w:proofErr w:type="spellStart"/>
      <w:r w:rsidRPr="00973962">
        <w:rPr>
          <w:color w:val="auto"/>
          <w:sz w:val="22"/>
          <w:szCs w:val="22"/>
          <w:lang w:val="en-US"/>
        </w:rPr>
        <w:t>minat</w:t>
      </w:r>
      <w:proofErr w:type="spellEnd"/>
      <w:r w:rsidRPr="00973962">
        <w:rPr>
          <w:color w:val="auto"/>
          <w:sz w:val="22"/>
          <w:szCs w:val="22"/>
          <w:lang w:val="en-US"/>
        </w:rPr>
        <w:t xml:space="preserve"> </w:t>
      </w:r>
      <w:proofErr w:type="spellStart"/>
      <w:r w:rsidRPr="00973962">
        <w:rPr>
          <w:color w:val="auto"/>
          <w:sz w:val="22"/>
          <w:szCs w:val="22"/>
          <w:lang w:val="en-US"/>
        </w:rPr>
        <w:t>belajar</w:t>
      </w:r>
      <w:proofErr w:type="spellEnd"/>
      <w:r w:rsidRPr="00973962">
        <w:rPr>
          <w:color w:val="auto"/>
          <w:sz w:val="22"/>
          <w:szCs w:val="22"/>
          <w:lang w:val="en-US"/>
        </w:rPr>
        <w:t xml:space="preserve"> </w:t>
      </w:r>
      <w:proofErr w:type="spellStart"/>
      <w:r w:rsidRPr="00973962">
        <w:rPr>
          <w:color w:val="auto"/>
          <w:sz w:val="22"/>
          <w:szCs w:val="22"/>
          <w:lang w:val="en-US"/>
        </w:rPr>
        <w:t>terhadap</w:t>
      </w:r>
      <w:proofErr w:type="spellEnd"/>
      <w:r w:rsidRPr="00973962">
        <w:rPr>
          <w:color w:val="auto"/>
          <w:sz w:val="22"/>
          <w:szCs w:val="22"/>
          <w:lang w:val="en-US"/>
        </w:rPr>
        <w:t xml:space="preserve"> </w:t>
      </w:r>
      <w:r w:rsidRPr="00973962">
        <w:rPr>
          <w:color w:val="auto"/>
          <w:sz w:val="22"/>
          <w:szCs w:val="22"/>
        </w:rPr>
        <w:t>pemahaman konsep</w:t>
      </w:r>
      <w:r w:rsidRPr="00973962">
        <w:rPr>
          <w:color w:val="auto"/>
          <w:sz w:val="22"/>
          <w:szCs w:val="22"/>
          <w:lang w:val="en-US"/>
        </w:rPr>
        <w:t xml:space="preserve"> </w:t>
      </w:r>
      <w:proofErr w:type="spellStart"/>
      <w:r w:rsidRPr="00973962">
        <w:rPr>
          <w:color w:val="auto"/>
          <w:sz w:val="22"/>
          <w:szCs w:val="22"/>
          <w:lang w:val="en-US"/>
        </w:rPr>
        <w:t>fisika</w:t>
      </w:r>
      <w:proofErr w:type="spellEnd"/>
      <w:r w:rsidRPr="00973962">
        <w:rPr>
          <w:color w:val="auto"/>
          <w:sz w:val="22"/>
          <w:szCs w:val="22"/>
        </w:rPr>
        <w:t xml:space="preserve"> </w:t>
      </w:r>
      <w:proofErr w:type="spellStart"/>
      <w:r w:rsidRPr="00973962">
        <w:rPr>
          <w:color w:val="auto"/>
          <w:sz w:val="22"/>
          <w:szCs w:val="22"/>
          <w:lang w:val="en-US"/>
        </w:rPr>
        <w:t>peserta</w:t>
      </w:r>
      <w:proofErr w:type="spellEnd"/>
      <w:r w:rsidRPr="00973962">
        <w:rPr>
          <w:color w:val="auto"/>
          <w:sz w:val="22"/>
          <w:szCs w:val="22"/>
          <w:lang w:val="en-US"/>
        </w:rPr>
        <w:t xml:space="preserve"> </w:t>
      </w:r>
      <w:proofErr w:type="spellStart"/>
      <w:r w:rsidRPr="00973962">
        <w:rPr>
          <w:color w:val="auto"/>
          <w:sz w:val="22"/>
          <w:szCs w:val="22"/>
          <w:lang w:val="en-US"/>
        </w:rPr>
        <w:t>didik</w:t>
      </w:r>
      <w:proofErr w:type="spellEnd"/>
      <w:r w:rsidRPr="00973962">
        <w:rPr>
          <w:color w:val="auto"/>
          <w:sz w:val="22"/>
          <w:szCs w:val="22"/>
          <w:lang w:val="en-US"/>
        </w:rPr>
        <w:t xml:space="preserve"> </w:t>
      </w:r>
      <w:proofErr w:type="spellStart"/>
      <w:r w:rsidRPr="00973962">
        <w:rPr>
          <w:color w:val="auto"/>
          <w:sz w:val="22"/>
          <w:szCs w:val="22"/>
          <w:lang w:val="en-US"/>
        </w:rPr>
        <w:t>di</w:t>
      </w:r>
      <w:proofErr w:type="spellEnd"/>
      <w:r w:rsidRPr="00973962">
        <w:rPr>
          <w:color w:val="auto"/>
          <w:sz w:val="22"/>
          <w:szCs w:val="22"/>
          <w:lang w:val="en-US"/>
        </w:rPr>
        <w:t xml:space="preserve"> </w:t>
      </w:r>
      <w:proofErr w:type="spellStart"/>
      <w:r w:rsidRPr="00973962">
        <w:rPr>
          <w:color w:val="auto"/>
          <w:sz w:val="22"/>
          <w:szCs w:val="22"/>
          <w:lang w:val="en-US"/>
        </w:rPr>
        <w:t>kelas</w:t>
      </w:r>
      <w:proofErr w:type="spellEnd"/>
      <w:r w:rsidRPr="00973962">
        <w:rPr>
          <w:color w:val="auto"/>
          <w:sz w:val="22"/>
          <w:szCs w:val="22"/>
          <w:lang w:val="en-US"/>
        </w:rPr>
        <w:t xml:space="preserve"> X</w:t>
      </w:r>
      <w:r w:rsidRPr="00973962">
        <w:rPr>
          <w:color w:val="auto"/>
          <w:sz w:val="22"/>
          <w:szCs w:val="22"/>
        </w:rPr>
        <w:t xml:space="preserve"> </w:t>
      </w:r>
      <w:r w:rsidRPr="00973962">
        <w:rPr>
          <w:color w:val="auto"/>
          <w:sz w:val="22"/>
          <w:szCs w:val="22"/>
          <w:lang w:val="en-US"/>
        </w:rPr>
        <w:t xml:space="preserve">SMA </w:t>
      </w:r>
      <w:proofErr w:type="spellStart"/>
      <w:r w:rsidRPr="00973962">
        <w:rPr>
          <w:color w:val="auto"/>
          <w:sz w:val="22"/>
          <w:szCs w:val="22"/>
          <w:lang w:val="en-US"/>
        </w:rPr>
        <w:t>Negeri</w:t>
      </w:r>
      <w:proofErr w:type="spellEnd"/>
      <w:r w:rsidRPr="00973962">
        <w:rPr>
          <w:color w:val="auto"/>
          <w:sz w:val="22"/>
          <w:szCs w:val="22"/>
          <w:lang w:val="en-US"/>
        </w:rPr>
        <w:t xml:space="preserve"> 1 </w:t>
      </w:r>
      <w:r w:rsidRPr="00973962">
        <w:rPr>
          <w:color w:val="auto"/>
          <w:sz w:val="22"/>
          <w:szCs w:val="22"/>
        </w:rPr>
        <w:t>Tanete Riaja Kabupaten Barru. Disebabkan karena skor rata-rata pemahaman konsep fisika peserta didik baik yang memiliki minat tinggi maupun yang minat belajar rendah kelas eksperimen masih unggul dibandingkan kelas kontrol.</w:t>
      </w:r>
    </w:p>
    <w:p w:rsidR="00973962" w:rsidRDefault="00973962" w:rsidP="00973962">
      <w:pPr>
        <w:pStyle w:val="Default"/>
        <w:spacing w:line="276" w:lineRule="auto"/>
        <w:jc w:val="both"/>
        <w:rPr>
          <w:color w:val="auto"/>
          <w:sz w:val="22"/>
          <w:szCs w:val="22"/>
        </w:rPr>
      </w:pPr>
    </w:p>
    <w:p w:rsidR="00973962" w:rsidRPr="00973962" w:rsidRDefault="00973962" w:rsidP="00973962">
      <w:pPr>
        <w:pStyle w:val="Default"/>
        <w:spacing w:line="276" w:lineRule="auto"/>
        <w:jc w:val="both"/>
        <w:rPr>
          <w:color w:val="auto"/>
          <w:sz w:val="22"/>
          <w:szCs w:val="22"/>
        </w:rPr>
      </w:pPr>
    </w:p>
    <w:p w:rsidR="006F0529" w:rsidRPr="00225B13" w:rsidRDefault="00134987" w:rsidP="008753C4">
      <w:pPr>
        <w:spacing w:after="120" w:line="276" w:lineRule="auto"/>
        <w:jc w:val="center"/>
        <w:rPr>
          <w:rFonts w:asciiTheme="majorBidi" w:hAnsiTheme="majorBidi" w:cstheme="majorBidi"/>
          <w:b/>
          <w:bCs/>
          <w:u w:val="single"/>
        </w:rPr>
      </w:pPr>
      <w:r w:rsidRPr="00225B13">
        <w:rPr>
          <w:rFonts w:asciiTheme="majorBidi" w:hAnsiTheme="majorBidi" w:cstheme="majorBidi"/>
          <w:b/>
          <w:bCs/>
          <w:u w:val="single"/>
        </w:rPr>
        <w:t>DAFTAR PUSTAKA</w:t>
      </w:r>
    </w:p>
    <w:p w:rsidR="00973962" w:rsidRPr="00973962" w:rsidRDefault="00973962" w:rsidP="00973962">
      <w:pPr>
        <w:pStyle w:val="Default"/>
        <w:spacing w:line="276" w:lineRule="auto"/>
        <w:ind w:left="709" w:hanging="709"/>
        <w:jc w:val="both"/>
        <w:rPr>
          <w:sz w:val="22"/>
          <w:szCs w:val="22"/>
        </w:rPr>
      </w:pPr>
      <w:r w:rsidRPr="00973962">
        <w:rPr>
          <w:sz w:val="22"/>
          <w:szCs w:val="22"/>
        </w:rPr>
        <w:t xml:space="preserve">Adnyana, Surya. 2015. Pengaruh Pemanfaatan Lingkungan Sekitar Sebagai Media </w:t>
      </w:r>
    </w:p>
    <w:p w:rsidR="00973962" w:rsidRPr="00973962" w:rsidRDefault="00973962" w:rsidP="00973962">
      <w:pPr>
        <w:pStyle w:val="NoSpacing"/>
        <w:spacing w:line="276" w:lineRule="auto"/>
        <w:ind w:left="709" w:hanging="709"/>
        <w:jc w:val="both"/>
        <w:rPr>
          <w:rFonts w:ascii="Times New Roman" w:hAnsi="Times New Roman" w:cs="Times New Roman"/>
          <w:color w:val="000000" w:themeColor="text1"/>
          <w:lang w:val="id-ID"/>
        </w:rPr>
      </w:pPr>
      <w:proofErr w:type="gramStart"/>
      <w:r w:rsidRPr="00973962">
        <w:rPr>
          <w:rFonts w:ascii="Times New Roman" w:hAnsi="Times New Roman" w:cs="Times New Roman"/>
          <w:color w:val="000000" w:themeColor="text1"/>
        </w:rPr>
        <w:t xml:space="preserve">Anderson </w:t>
      </w:r>
      <w:proofErr w:type="spellStart"/>
      <w:r w:rsidRPr="00973962">
        <w:rPr>
          <w:rFonts w:ascii="Times New Roman" w:hAnsi="Times New Roman" w:cs="Times New Roman"/>
          <w:color w:val="000000" w:themeColor="text1"/>
        </w:rPr>
        <w:t>dan</w:t>
      </w:r>
      <w:proofErr w:type="spellEnd"/>
      <w:r w:rsidRPr="00973962">
        <w:rPr>
          <w:rFonts w:ascii="Times New Roman" w:hAnsi="Times New Roman" w:cs="Times New Roman"/>
          <w:color w:val="000000" w:themeColor="text1"/>
        </w:rPr>
        <w:t xml:space="preserve"> Krathwohl.2010.</w:t>
      </w:r>
      <w:proofErr w:type="gramEnd"/>
      <w:r w:rsidRPr="00973962">
        <w:rPr>
          <w:rFonts w:ascii="Times New Roman" w:hAnsi="Times New Roman" w:cs="Times New Roman"/>
          <w:color w:val="000000" w:themeColor="text1"/>
        </w:rPr>
        <w:t xml:space="preserve"> </w:t>
      </w:r>
      <w:proofErr w:type="spellStart"/>
      <w:r w:rsidRPr="00973962">
        <w:rPr>
          <w:rFonts w:ascii="Times New Roman" w:hAnsi="Times New Roman" w:cs="Times New Roman"/>
          <w:i/>
          <w:iCs/>
          <w:color w:val="000000" w:themeColor="text1"/>
        </w:rPr>
        <w:t>Kerangka</w:t>
      </w:r>
      <w:proofErr w:type="spellEnd"/>
      <w:r w:rsidRPr="00973962">
        <w:rPr>
          <w:rFonts w:ascii="Times New Roman" w:hAnsi="Times New Roman" w:cs="Times New Roman"/>
          <w:i/>
          <w:iCs/>
          <w:color w:val="000000" w:themeColor="text1"/>
        </w:rPr>
        <w:t xml:space="preserve"> </w:t>
      </w:r>
      <w:proofErr w:type="spellStart"/>
      <w:r w:rsidRPr="00973962">
        <w:rPr>
          <w:rFonts w:ascii="Times New Roman" w:hAnsi="Times New Roman" w:cs="Times New Roman"/>
          <w:i/>
          <w:iCs/>
          <w:color w:val="000000" w:themeColor="text1"/>
        </w:rPr>
        <w:t>Landasan</w:t>
      </w:r>
      <w:proofErr w:type="spellEnd"/>
      <w:r w:rsidRPr="00973962">
        <w:rPr>
          <w:rFonts w:ascii="Times New Roman" w:hAnsi="Times New Roman" w:cs="Times New Roman"/>
          <w:i/>
          <w:iCs/>
          <w:color w:val="000000" w:themeColor="text1"/>
        </w:rPr>
        <w:t xml:space="preserve"> </w:t>
      </w:r>
      <w:proofErr w:type="spellStart"/>
      <w:r w:rsidRPr="00973962">
        <w:rPr>
          <w:rFonts w:ascii="Times New Roman" w:hAnsi="Times New Roman" w:cs="Times New Roman"/>
          <w:i/>
          <w:iCs/>
          <w:color w:val="000000" w:themeColor="text1"/>
        </w:rPr>
        <w:t>Untuk</w:t>
      </w:r>
      <w:proofErr w:type="spellEnd"/>
      <w:r w:rsidRPr="00973962">
        <w:rPr>
          <w:rFonts w:ascii="Times New Roman" w:hAnsi="Times New Roman" w:cs="Times New Roman"/>
          <w:i/>
          <w:iCs/>
          <w:color w:val="000000" w:themeColor="text1"/>
        </w:rPr>
        <w:t xml:space="preserve"> </w:t>
      </w:r>
      <w:proofErr w:type="spellStart"/>
      <w:r w:rsidRPr="00973962">
        <w:rPr>
          <w:rFonts w:ascii="Times New Roman" w:hAnsi="Times New Roman" w:cs="Times New Roman"/>
          <w:i/>
          <w:iCs/>
          <w:color w:val="000000" w:themeColor="text1"/>
        </w:rPr>
        <w:t>Pembelajaran</w:t>
      </w:r>
      <w:proofErr w:type="spellEnd"/>
      <w:r w:rsidRPr="00973962">
        <w:rPr>
          <w:rFonts w:ascii="Times New Roman" w:hAnsi="Times New Roman" w:cs="Times New Roman"/>
          <w:i/>
          <w:iCs/>
          <w:color w:val="000000" w:themeColor="text1"/>
        </w:rPr>
        <w:t xml:space="preserve">, </w:t>
      </w:r>
      <w:proofErr w:type="spellStart"/>
      <w:r w:rsidRPr="00973962">
        <w:rPr>
          <w:rFonts w:ascii="Times New Roman" w:hAnsi="Times New Roman" w:cs="Times New Roman"/>
          <w:i/>
          <w:iCs/>
          <w:color w:val="000000" w:themeColor="text1"/>
        </w:rPr>
        <w:t>Pengajaran</w:t>
      </w:r>
      <w:proofErr w:type="spellEnd"/>
      <w:r w:rsidRPr="00973962">
        <w:rPr>
          <w:rFonts w:ascii="Times New Roman" w:hAnsi="Times New Roman" w:cs="Times New Roman"/>
          <w:i/>
          <w:iCs/>
          <w:color w:val="000000" w:themeColor="text1"/>
        </w:rPr>
        <w:t xml:space="preserve">, Dan </w:t>
      </w:r>
      <w:proofErr w:type="spellStart"/>
      <w:r w:rsidRPr="00973962">
        <w:rPr>
          <w:rFonts w:ascii="Times New Roman" w:hAnsi="Times New Roman" w:cs="Times New Roman"/>
          <w:i/>
          <w:iCs/>
          <w:color w:val="000000" w:themeColor="text1"/>
        </w:rPr>
        <w:t>Asesmen</w:t>
      </w:r>
      <w:proofErr w:type="spellEnd"/>
      <w:r w:rsidRPr="00973962">
        <w:rPr>
          <w:rFonts w:ascii="Times New Roman" w:hAnsi="Times New Roman" w:cs="Times New Roman"/>
          <w:i/>
          <w:iCs/>
          <w:color w:val="000000" w:themeColor="text1"/>
        </w:rPr>
        <w:t xml:space="preserve"> (</w:t>
      </w:r>
      <w:proofErr w:type="spellStart"/>
      <w:r w:rsidRPr="00973962">
        <w:rPr>
          <w:rFonts w:ascii="Times New Roman" w:hAnsi="Times New Roman" w:cs="Times New Roman"/>
          <w:i/>
          <w:iCs/>
          <w:color w:val="000000" w:themeColor="text1"/>
        </w:rPr>
        <w:t>Edisi</w:t>
      </w:r>
      <w:proofErr w:type="spellEnd"/>
      <w:r w:rsidRPr="00973962">
        <w:rPr>
          <w:rFonts w:ascii="Times New Roman" w:hAnsi="Times New Roman" w:cs="Times New Roman"/>
          <w:i/>
          <w:iCs/>
          <w:color w:val="000000" w:themeColor="text1"/>
        </w:rPr>
        <w:t xml:space="preserve"> </w:t>
      </w:r>
      <w:proofErr w:type="spellStart"/>
      <w:r w:rsidRPr="00973962">
        <w:rPr>
          <w:rFonts w:ascii="Times New Roman" w:hAnsi="Times New Roman" w:cs="Times New Roman"/>
          <w:i/>
          <w:iCs/>
          <w:color w:val="000000" w:themeColor="text1"/>
        </w:rPr>
        <w:t>Terjemahan</w:t>
      </w:r>
      <w:proofErr w:type="spellEnd"/>
      <w:r w:rsidRPr="00973962">
        <w:rPr>
          <w:rFonts w:ascii="Times New Roman" w:hAnsi="Times New Roman" w:cs="Times New Roman"/>
          <w:i/>
          <w:iCs/>
          <w:color w:val="000000" w:themeColor="text1"/>
        </w:rPr>
        <w:t>)</w:t>
      </w:r>
      <w:r w:rsidRPr="00973962">
        <w:rPr>
          <w:rFonts w:ascii="Times New Roman" w:hAnsi="Times New Roman" w:cs="Times New Roman"/>
          <w:color w:val="000000" w:themeColor="text1"/>
        </w:rPr>
        <w:t xml:space="preserve">. Yogyakarta: </w:t>
      </w:r>
      <w:proofErr w:type="spellStart"/>
      <w:r w:rsidRPr="00973962">
        <w:rPr>
          <w:rFonts w:ascii="Times New Roman" w:hAnsi="Times New Roman" w:cs="Times New Roman"/>
          <w:color w:val="000000" w:themeColor="text1"/>
        </w:rPr>
        <w:t>Pustaka</w:t>
      </w:r>
      <w:proofErr w:type="spellEnd"/>
      <w:r w:rsidRPr="00973962">
        <w:rPr>
          <w:rFonts w:ascii="Times New Roman" w:hAnsi="Times New Roman" w:cs="Times New Roman"/>
          <w:color w:val="000000" w:themeColor="text1"/>
        </w:rPr>
        <w:t xml:space="preserve"> </w:t>
      </w:r>
      <w:proofErr w:type="spellStart"/>
      <w:r w:rsidRPr="00973962">
        <w:rPr>
          <w:rFonts w:ascii="Times New Roman" w:hAnsi="Times New Roman" w:cs="Times New Roman"/>
          <w:color w:val="000000" w:themeColor="text1"/>
        </w:rPr>
        <w:t>Belajar</w:t>
      </w:r>
      <w:proofErr w:type="spellEnd"/>
      <w:r w:rsidRPr="00973962">
        <w:rPr>
          <w:rFonts w:ascii="Times New Roman" w:hAnsi="Times New Roman" w:cs="Times New Roman"/>
          <w:color w:val="000000" w:themeColor="text1"/>
        </w:rPr>
        <w:t>.</w:t>
      </w:r>
    </w:p>
    <w:p w:rsidR="00973962" w:rsidRPr="00973962" w:rsidRDefault="00973962" w:rsidP="00973962">
      <w:pPr>
        <w:pStyle w:val="NoSpacing"/>
        <w:spacing w:line="276" w:lineRule="auto"/>
        <w:ind w:left="709" w:hanging="709"/>
        <w:jc w:val="both"/>
        <w:rPr>
          <w:rFonts w:ascii="Times New Roman" w:hAnsi="Times New Roman" w:cs="Times New Roman"/>
          <w:color w:val="000000" w:themeColor="text1"/>
          <w:lang w:val="id-ID"/>
        </w:rPr>
      </w:pPr>
      <w:r w:rsidRPr="00973962">
        <w:rPr>
          <w:rFonts w:ascii="Times New Roman" w:hAnsi="Times New Roman" w:cs="Times New Roman"/>
          <w:color w:val="000000" w:themeColor="text1"/>
          <w:lang w:val="id-ID"/>
        </w:rPr>
        <w:t xml:space="preserve">Ali Sidin &amp; Khaeruddin. 2012. </w:t>
      </w:r>
      <w:r w:rsidRPr="00973962">
        <w:rPr>
          <w:rFonts w:ascii="Times New Roman" w:hAnsi="Times New Roman" w:cs="Times New Roman"/>
          <w:i/>
          <w:color w:val="000000" w:themeColor="text1"/>
          <w:lang w:val="id-ID"/>
        </w:rPr>
        <w:t>Evaluasi Pembelajaran</w:t>
      </w:r>
      <w:r w:rsidRPr="00973962">
        <w:rPr>
          <w:rFonts w:ascii="Times New Roman" w:hAnsi="Times New Roman" w:cs="Times New Roman"/>
          <w:color w:val="000000" w:themeColor="text1"/>
          <w:lang w:val="id-ID"/>
        </w:rPr>
        <w:t>. Makassar: Badan Penertbit UNM.</w:t>
      </w:r>
    </w:p>
    <w:p w:rsidR="00973962" w:rsidRPr="00973962" w:rsidRDefault="00973962" w:rsidP="00973962">
      <w:pPr>
        <w:spacing w:line="276" w:lineRule="auto"/>
        <w:ind w:left="709" w:hanging="709"/>
        <w:rPr>
          <w:rFonts w:ascii="Times New Roman" w:hAnsi="Times New Roman" w:cs="Times New Roman"/>
          <w:bCs/>
          <w:color w:val="000000" w:themeColor="text1"/>
        </w:rPr>
      </w:pPr>
      <w:r w:rsidRPr="00973962">
        <w:rPr>
          <w:rFonts w:ascii="Times New Roman" w:hAnsi="Times New Roman" w:cs="Times New Roman"/>
          <w:bCs/>
          <w:color w:val="000000" w:themeColor="text1"/>
        </w:rPr>
        <w:t xml:space="preserve">Sardiman. 2012. </w:t>
      </w:r>
      <w:r w:rsidRPr="00973962">
        <w:rPr>
          <w:rFonts w:ascii="Times New Roman" w:hAnsi="Times New Roman" w:cs="Times New Roman"/>
          <w:bCs/>
          <w:i/>
          <w:iCs/>
          <w:color w:val="000000" w:themeColor="text1"/>
        </w:rPr>
        <w:t>Interaksi dan Motivasi Belajar Mengajar</w:t>
      </w:r>
      <w:r w:rsidRPr="00973962">
        <w:rPr>
          <w:rFonts w:ascii="Times New Roman" w:hAnsi="Times New Roman" w:cs="Times New Roman"/>
          <w:bCs/>
          <w:color w:val="000000" w:themeColor="text1"/>
        </w:rPr>
        <w:t>. Jakarta: Raja Grafindo Persada.</w:t>
      </w:r>
    </w:p>
    <w:p w:rsidR="00973962" w:rsidRPr="00973962" w:rsidRDefault="00973962" w:rsidP="00973962">
      <w:pPr>
        <w:spacing w:line="276" w:lineRule="auto"/>
        <w:ind w:left="851" w:hanging="851"/>
        <w:rPr>
          <w:rFonts w:ascii="Times New Roman" w:hAnsi="Times New Roman" w:cs="Times New Roman"/>
        </w:rPr>
      </w:pPr>
      <w:r w:rsidRPr="00973962">
        <w:rPr>
          <w:rFonts w:ascii="Times New Roman" w:hAnsi="Times New Roman" w:cs="Times New Roman"/>
        </w:rPr>
        <w:t xml:space="preserve">Siregar Syofyan, M.M. 2013. </w:t>
      </w:r>
      <w:r w:rsidRPr="00973962">
        <w:rPr>
          <w:rFonts w:ascii="Times New Roman" w:hAnsi="Times New Roman" w:cs="Times New Roman"/>
          <w:i/>
        </w:rPr>
        <w:t>Statistik Parametrik Untuk Penelitian Kuantitatif</w:t>
      </w:r>
      <w:r w:rsidRPr="00973962">
        <w:rPr>
          <w:rFonts w:ascii="Times New Roman" w:hAnsi="Times New Roman" w:cs="Times New Roman"/>
        </w:rPr>
        <w:t>. Jakarta: Bumi Aksara</w:t>
      </w:r>
    </w:p>
    <w:p w:rsidR="00973962" w:rsidRPr="00973962" w:rsidRDefault="00973962" w:rsidP="00973962">
      <w:pPr>
        <w:spacing w:line="276" w:lineRule="auto"/>
        <w:rPr>
          <w:rFonts w:ascii="Times New Roman" w:hAnsi="Times New Roman" w:cs="Times New Roman"/>
        </w:rPr>
      </w:pPr>
      <w:r w:rsidRPr="00973962">
        <w:rPr>
          <w:rFonts w:ascii="Times New Roman" w:hAnsi="Times New Roman" w:cs="Times New Roman"/>
        </w:rPr>
        <w:t xml:space="preserve">Slameto. 2003. </w:t>
      </w:r>
      <w:r w:rsidRPr="00973962">
        <w:rPr>
          <w:rFonts w:ascii="Times New Roman" w:hAnsi="Times New Roman" w:cs="Times New Roman"/>
          <w:i/>
        </w:rPr>
        <w:t>Belajar dan Faktor-faktor yang Mempengaruhi</w:t>
      </w:r>
      <w:r w:rsidRPr="00973962">
        <w:rPr>
          <w:rFonts w:ascii="Times New Roman" w:hAnsi="Times New Roman" w:cs="Times New Roman"/>
        </w:rPr>
        <w:t xml:space="preserve">. Jakarta: Rineka Cipta. </w:t>
      </w:r>
    </w:p>
    <w:p w:rsidR="00973962" w:rsidRPr="00973962" w:rsidRDefault="00973962" w:rsidP="00973962">
      <w:pPr>
        <w:spacing w:line="276" w:lineRule="auto"/>
        <w:ind w:left="720" w:hanging="720"/>
        <w:rPr>
          <w:rFonts w:ascii="Times New Roman" w:hAnsi="Times New Roman" w:cs="Times New Roman"/>
        </w:rPr>
      </w:pPr>
      <w:r w:rsidRPr="00973962">
        <w:rPr>
          <w:rFonts w:ascii="Times New Roman" w:hAnsi="Times New Roman" w:cs="Times New Roman"/>
        </w:rPr>
        <w:t xml:space="preserve">Sumantri. (1999). </w:t>
      </w:r>
      <w:r w:rsidRPr="00973962">
        <w:rPr>
          <w:rFonts w:ascii="Times New Roman" w:hAnsi="Times New Roman" w:cs="Times New Roman"/>
          <w:i/>
          <w:iCs/>
        </w:rPr>
        <w:t xml:space="preserve">Strategi Pelajar Mengajar. </w:t>
      </w:r>
      <w:r w:rsidRPr="00973962">
        <w:rPr>
          <w:rFonts w:ascii="Times New Roman" w:hAnsi="Times New Roman" w:cs="Times New Roman"/>
        </w:rPr>
        <w:t>Bandung: CV Maulana.</w:t>
      </w:r>
    </w:p>
    <w:p w:rsidR="00973962" w:rsidRPr="00973962" w:rsidRDefault="00973962" w:rsidP="00973962">
      <w:pPr>
        <w:spacing w:line="276" w:lineRule="auto"/>
        <w:ind w:left="720" w:hanging="720"/>
        <w:rPr>
          <w:rFonts w:ascii="Times New Roman" w:hAnsi="Times New Roman" w:cs="Times New Roman"/>
        </w:rPr>
      </w:pPr>
      <w:r w:rsidRPr="00973962">
        <w:rPr>
          <w:rFonts w:ascii="Times New Roman" w:hAnsi="Times New Roman" w:cs="Times New Roman"/>
        </w:rPr>
        <w:t xml:space="preserve">Supardi. 2013. </w:t>
      </w:r>
      <w:r w:rsidRPr="00973962">
        <w:rPr>
          <w:rFonts w:ascii="Times New Roman" w:hAnsi="Times New Roman" w:cs="Times New Roman"/>
          <w:i/>
        </w:rPr>
        <w:t>Aplikasi Statistik Dalam Penelitian konsep statistika yang lebih komprehensif</w:t>
      </w:r>
      <w:r w:rsidRPr="00973962">
        <w:rPr>
          <w:rFonts w:ascii="Times New Roman" w:hAnsi="Times New Roman" w:cs="Times New Roman"/>
        </w:rPr>
        <w:t>.  Jakarta: Smart</w:t>
      </w:r>
    </w:p>
    <w:p w:rsidR="00973962" w:rsidRPr="00973962" w:rsidRDefault="00973962" w:rsidP="00973962">
      <w:pPr>
        <w:spacing w:line="276" w:lineRule="auto"/>
        <w:ind w:left="720" w:hanging="720"/>
        <w:rPr>
          <w:rFonts w:ascii="Times New Roman" w:hAnsi="Times New Roman" w:cs="Times New Roman"/>
        </w:rPr>
      </w:pPr>
      <w:r w:rsidRPr="00973962">
        <w:rPr>
          <w:rFonts w:ascii="Times New Roman" w:hAnsi="Times New Roman" w:cs="Times New Roman"/>
        </w:rPr>
        <w:t xml:space="preserve">Suprijono Agus. 2009. </w:t>
      </w:r>
      <w:r w:rsidRPr="00973962">
        <w:rPr>
          <w:rFonts w:ascii="Times New Roman" w:hAnsi="Times New Roman" w:cs="Times New Roman"/>
          <w:i/>
        </w:rPr>
        <w:t xml:space="preserve">Cooperative Learning. </w:t>
      </w:r>
      <w:r w:rsidRPr="00973962">
        <w:rPr>
          <w:rFonts w:ascii="Times New Roman" w:hAnsi="Times New Roman" w:cs="Times New Roman"/>
        </w:rPr>
        <w:t xml:space="preserve">Surabaya: Pustaka Pelajar. </w:t>
      </w:r>
    </w:p>
    <w:p w:rsidR="00973962" w:rsidRPr="00973962" w:rsidRDefault="00973962" w:rsidP="00973962">
      <w:pPr>
        <w:pStyle w:val="Default"/>
        <w:spacing w:line="276" w:lineRule="auto"/>
        <w:ind w:left="567" w:hanging="567"/>
        <w:jc w:val="both"/>
        <w:rPr>
          <w:sz w:val="22"/>
          <w:szCs w:val="22"/>
        </w:rPr>
      </w:pPr>
      <w:r w:rsidRPr="00973962">
        <w:rPr>
          <w:sz w:val="22"/>
          <w:szCs w:val="22"/>
        </w:rPr>
        <w:lastRenderedPageBreak/>
        <w:t xml:space="preserve">Susanto, Ahmad. 2013. </w:t>
      </w:r>
      <w:r w:rsidRPr="00973962">
        <w:rPr>
          <w:i/>
          <w:iCs/>
          <w:sz w:val="22"/>
          <w:szCs w:val="22"/>
        </w:rPr>
        <w:t xml:space="preserve">Teori Belajar &amp; Pembelajaran di Sekolah Dasar. </w:t>
      </w:r>
      <w:r w:rsidRPr="00973962">
        <w:rPr>
          <w:sz w:val="22"/>
          <w:szCs w:val="22"/>
        </w:rPr>
        <w:t>Jakarta: Prenadamedia Group.</w:t>
      </w:r>
    </w:p>
    <w:p w:rsidR="00973962" w:rsidRPr="00973962" w:rsidRDefault="00973962" w:rsidP="00973962">
      <w:pPr>
        <w:pStyle w:val="NoSpacing"/>
        <w:spacing w:line="276" w:lineRule="auto"/>
        <w:ind w:left="709" w:hanging="709"/>
        <w:jc w:val="both"/>
        <w:rPr>
          <w:rFonts w:ascii="Times New Roman" w:hAnsi="Times New Roman" w:cs="Times New Roman"/>
          <w:color w:val="000000" w:themeColor="text1"/>
          <w:lang w:val="id-ID"/>
        </w:rPr>
      </w:pPr>
      <w:r w:rsidRPr="00973962">
        <w:rPr>
          <w:rFonts w:ascii="Times New Roman" w:hAnsi="Times New Roman" w:cs="Times New Roman"/>
          <w:color w:val="000000" w:themeColor="text1"/>
          <w:lang w:val="id-ID"/>
        </w:rPr>
        <w:t xml:space="preserve">Syah, Muhibbin.  2005.  </w:t>
      </w:r>
      <w:r w:rsidRPr="00973962">
        <w:rPr>
          <w:rFonts w:ascii="Times New Roman" w:hAnsi="Times New Roman" w:cs="Times New Roman"/>
          <w:i/>
          <w:color w:val="000000" w:themeColor="text1"/>
          <w:lang w:val="id-ID"/>
        </w:rPr>
        <w:t>Psikologi  Pendidikan  Dengan  Pendekatan  Baru</w:t>
      </w:r>
      <w:r w:rsidRPr="00973962">
        <w:rPr>
          <w:rFonts w:ascii="Times New Roman" w:hAnsi="Times New Roman" w:cs="Times New Roman"/>
          <w:color w:val="000000" w:themeColor="text1"/>
          <w:lang w:val="id-ID"/>
        </w:rPr>
        <w:t>.  Edisi Revisi. Bandung: PT Remaja Rosdakarya.</w:t>
      </w:r>
    </w:p>
    <w:p w:rsidR="00973962" w:rsidRPr="00973962" w:rsidRDefault="00973962" w:rsidP="00973962">
      <w:pPr>
        <w:pStyle w:val="Default"/>
        <w:spacing w:line="276" w:lineRule="auto"/>
        <w:ind w:left="851" w:hanging="851"/>
        <w:jc w:val="both"/>
        <w:rPr>
          <w:sz w:val="22"/>
          <w:szCs w:val="22"/>
        </w:rPr>
      </w:pPr>
      <w:r w:rsidRPr="00973962">
        <w:rPr>
          <w:sz w:val="22"/>
          <w:szCs w:val="22"/>
        </w:rPr>
        <w:t xml:space="preserve">Widhiarso, W. 2011. </w:t>
      </w:r>
      <w:r w:rsidRPr="00973962">
        <w:rPr>
          <w:i/>
          <w:sz w:val="22"/>
          <w:szCs w:val="22"/>
        </w:rPr>
        <w:t>Artikel</w:t>
      </w:r>
      <w:r w:rsidRPr="00973962">
        <w:rPr>
          <w:sz w:val="22"/>
          <w:szCs w:val="22"/>
        </w:rPr>
        <w:t xml:space="preserve"> </w:t>
      </w:r>
      <w:r w:rsidRPr="00973962">
        <w:rPr>
          <w:i/>
          <w:sz w:val="22"/>
          <w:szCs w:val="22"/>
        </w:rPr>
        <w:t>Interaksi Pada Analisis Varians</w:t>
      </w:r>
      <w:r w:rsidRPr="00973962">
        <w:rPr>
          <w:sz w:val="22"/>
          <w:szCs w:val="22"/>
        </w:rPr>
        <w:t xml:space="preserve">. Artikel (diterbitkan pada halaman </w:t>
      </w:r>
      <w:hyperlink r:id="rId7" w:history="1">
        <w:r w:rsidRPr="00973962">
          <w:rPr>
            <w:rStyle w:val="Hyperlink"/>
            <w:color w:val="auto"/>
            <w:sz w:val="22"/>
            <w:szCs w:val="22"/>
          </w:rPr>
          <w:t>Http://Widhiarso.Staff.Ugm.Ac.Id/Files/Interaksi pada_Anava.Pdf</w:t>
        </w:r>
      </w:hyperlink>
      <w:r w:rsidRPr="00973962">
        <w:rPr>
          <w:sz w:val="22"/>
          <w:szCs w:val="22"/>
        </w:rPr>
        <w:t>. Yogyakarta: Universitas Gadjah Mada.</w:t>
      </w:r>
    </w:p>
    <w:p w:rsidR="00225B13" w:rsidRPr="00225B13" w:rsidRDefault="00225B13" w:rsidP="00973962">
      <w:pPr>
        <w:pStyle w:val="NormalWeb"/>
        <w:spacing w:before="0" w:beforeAutospacing="0" w:after="0" w:afterAutospacing="0" w:line="276" w:lineRule="auto"/>
        <w:ind w:left="902" w:hanging="902"/>
        <w:jc w:val="both"/>
        <w:rPr>
          <w:rFonts w:asciiTheme="majorBidi" w:hAnsiTheme="majorBidi" w:cstheme="majorBidi"/>
        </w:rPr>
      </w:pPr>
    </w:p>
    <w:sectPr w:rsidR="00225B13" w:rsidRPr="00225B13" w:rsidSect="00FE6946">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6E7"/>
    <w:multiLevelType w:val="hybridMultilevel"/>
    <w:tmpl w:val="71982C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733CBE"/>
    <w:multiLevelType w:val="hybridMultilevel"/>
    <w:tmpl w:val="C85CE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F8030B8"/>
    <w:multiLevelType w:val="hybridMultilevel"/>
    <w:tmpl w:val="D2045D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22D233E"/>
    <w:multiLevelType w:val="hybridMultilevel"/>
    <w:tmpl w:val="1CD0BB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E6946"/>
    <w:rsid w:val="00035160"/>
    <w:rsid w:val="00087D76"/>
    <w:rsid w:val="000970F8"/>
    <w:rsid w:val="00107797"/>
    <w:rsid w:val="00110EB3"/>
    <w:rsid w:val="00134987"/>
    <w:rsid w:val="00156AE8"/>
    <w:rsid w:val="00162BD9"/>
    <w:rsid w:val="001E2DB4"/>
    <w:rsid w:val="00221BF0"/>
    <w:rsid w:val="00225B13"/>
    <w:rsid w:val="0029624D"/>
    <w:rsid w:val="002C35BA"/>
    <w:rsid w:val="002D5B63"/>
    <w:rsid w:val="00334B3A"/>
    <w:rsid w:val="0037602B"/>
    <w:rsid w:val="003E71AA"/>
    <w:rsid w:val="00417EBF"/>
    <w:rsid w:val="0048025D"/>
    <w:rsid w:val="004A5B39"/>
    <w:rsid w:val="004C2337"/>
    <w:rsid w:val="004D4D27"/>
    <w:rsid w:val="00561A33"/>
    <w:rsid w:val="005946AF"/>
    <w:rsid w:val="005D35AA"/>
    <w:rsid w:val="005F737A"/>
    <w:rsid w:val="00613AD1"/>
    <w:rsid w:val="0061776F"/>
    <w:rsid w:val="0062612A"/>
    <w:rsid w:val="00650BB8"/>
    <w:rsid w:val="006C5E16"/>
    <w:rsid w:val="006C6DFD"/>
    <w:rsid w:val="006F0529"/>
    <w:rsid w:val="007019B0"/>
    <w:rsid w:val="007469C8"/>
    <w:rsid w:val="007621E6"/>
    <w:rsid w:val="007B55A7"/>
    <w:rsid w:val="00847725"/>
    <w:rsid w:val="008753C4"/>
    <w:rsid w:val="00964129"/>
    <w:rsid w:val="009643DA"/>
    <w:rsid w:val="00973962"/>
    <w:rsid w:val="009A00A6"/>
    <w:rsid w:val="009B1D34"/>
    <w:rsid w:val="009C48A8"/>
    <w:rsid w:val="00A1023D"/>
    <w:rsid w:val="00A1376C"/>
    <w:rsid w:val="00A23913"/>
    <w:rsid w:val="00A30818"/>
    <w:rsid w:val="00B04EA7"/>
    <w:rsid w:val="00B40B43"/>
    <w:rsid w:val="00B7508F"/>
    <w:rsid w:val="00BC34D7"/>
    <w:rsid w:val="00BC4626"/>
    <w:rsid w:val="00BF3542"/>
    <w:rsid w:val="00C90D15"/>
    <w:rsid w:val="00D0118D"/>
    <w:rsid w:val="00E10EB7"/>
    <w:rsid w:val="00E16A6F"/>
    <w:rsid w:val="00E236C2"/>
    <w:rsid w:val="00E25039"/>
    <w:rsid w:val="00E33C55"/>
    <w:rsid w:val="00F364A7"/>
    <w:rsid w:val="00F5504A"/>
    <w:rsid w:val="00FA0998"/>
    <w:rsid w:val="00FC6708"/>
    <w:rsid w:val="00FE69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946"/>
    <w:rPr>
      <w:color w:val="0000FF" w:themeColor="hyperlink"/>
      <w:u w:val="single"/>
    </w:rPr>
  </w:style>
  <w:style w:type="table" w:styleId="TableGrid">
    <w:name w:val="Table Grid"/>
    <w:basedOn w:val="TableNormal"/>
    <w:uiPriority w:val="59"/>
    <w:rsid w:val="006F052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6F0529"/>
    <w:pPr>
      <w:ind w:left="720"/>
      <w:contextualSpacing/>
    </w:pPr>
  </w:style>
  <w:style w:type="character" w:customStyle="1" w:styleId="ListParagraphChar">
    <w:name w:val="List Paragraph Char"/>
    <w:aliases w:val="Body of text Char"/>
    <w:link w:val="ListParagraph"/>
    <w:uiPriority w:val="34"/>
    <w:locked/>
    <w:rsid w:val="006F0529"/>
  </w:style>
  <w:style w:type="paragraph" w:styleId="NormalWeb">
    <w:name w:val="Normal (Web)"/>
    <w:basedOn w:val="Normal"/>
    <w:uiPriority w:val="99"/>
    <w:unhideWhenUsed/>
    <w:rsid w:val="00134987"/>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Default">
    <w:name w:val="Default"/>
    <w:rsid w:val="0037602B"/>
    <w:pPr>
      <w:autoSpaceDE w:val="0"/>
      <w:autoSpaceDN w:val="0"/>
      <w:adjustRightInd w:val="0"/>
      <w:spacing w:line="240" w:lineRule="auto"/>
      <w:jc w:val="left"/>
    </w:pPr>
    <w:rPr>
      <w:rFonts w:ascii="Times New Roman" w:eastAsia="Times New Roman" w:hAnsi="Times New Roman" w:cs="Times New Roman"/>
      <w:color w:val="000000"/>
      <w:sz w:val="24"/>
      <w:szCs w:val="24"/>
      <w:lang w:eastAsia="id-ID"/>
    </w:rPr>
  </w:style>
  <w:style w:type="paragraph" w:styleId="NoSpacing">
    <w:name w:val="No Spacing"/>
    <w:uiPriority w:val="1"/>
    <w:qFormat/>
    <w:rsid w:val="0037602B"/>
    <w:pPr>
      <w:spacing w:line="240" w:lineRule="auto"/>
      <w:jc w:val="left"/>
    </w:pPr>
    <w:rPr>
      <w:lang w:val="en-US"/>
    </w:rPr>
  </w:style>
  <w:style w:type="paragraph" w:styleId="BalloonText">
    <w:name w:val="Balloon Text"/>
    <w:basedOn w:val="Normal"/>
    <w:link w:val="BalloonTextChar"/>
    <w:uiPriority w:val="99"/>
    <w:semiHidden/>
    <w:unhideWhenUsed/>
    <w:rsid w:val="009A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dhiarso.Staff.Ugm.Ac.Id/Files/Interaksi%20pada_Anav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satrianihanafing@yahoo.co.id"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TESIS\nini%20cu%20tesis\LAMPIRAN%20NINI%20ubah\interaksi%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strRef>
              <c:f>Sheet1!$C$5</c:f>
              <c:strCache>
                <c:ptCount val="1"/>
                <c:pt idx="0">
                  <c:v>minat tinggi</c:v>
                </c:pt>
              </c:strCache>
            </c:strRef>
          </c:tx>
          <c:marker>
            <c:symbol val="none"/>
          </c:marker>
          <c:dLbls>
            <c:dLbl>
              <c:idx val="0"/>
              <c:layout>
                <c:manualLayout>
                  <c:x val="0"/>
                  <c:y val="-5.0925925925925923E-2"/>
                </c:manualLayout>
              </c:layout>
              <c:dLblPos val="ctr"/>
              <c:showVal val="1"/>
            </c:dLbl>
            <c:dLbl>
              <c:idx val="1"/>
              <c:layout>
                <c:manualLayout>
                  <c:x val="-2.7777777777778525E-3"/>
                  <c:y val="-5.0925925925925923E-2"/>
                </c:manualLayout>
              </c:layout>
              <c:tx>
                <c:rich>
                  <a:bodyPr/>
                  <a:lstStyle/>
                  <a:p>
                    <a:r>
                      <a:rPr lang="en-US"/>
                      <a:t>20.</a:t>
                    </a:r>
                    <a:r>
                      <a:rPr lang="id-ID"/>
                      <a:t>88</a:t>
                    </a:r>
                    <a:endParaRPr lang="en-US"/>
                  </a:p>
                </c:rich>
              </c:tx>
              <c:dLblPos val="ctr"/>
              <c:showVal val="1"/>
            </c:dLbl>
            <c:dLblPos val="ctr"/>
            <c:showVal val="1"/>
          </c:dLbls>
          <c:cat>
            <c:strRef>
              <c:f>Sheet1!$D$4:$E$4</c:f>
              <c:strCache>
                <c:ptCount val="2"/>
                <c:pt idx="0">
                  <c:v>Model Pembelajaran inquiri terbimbing</c:v>
                </c:pt>
                <c:pt idx="1">
                  <c:v>pembelajaran konvensional</c:v>
                </c:pt>
              </c:strCache>
            </c:strRef>
          </c:cat>
          <c:val>
            <c:numRef>
              <c:f>Sheet1!$D$5:$E$5</c:f>
              <c:numCache>
                <c:formatCode>General</c:formatCode>
                <c:ptCount val="2"/>
                <c:pt idx="0">
                  <c:v>21.55</c:v>
                </c:pt>
                <c:pt idx="1">
                  <c:v>20.100000000000001</c:v>
                </c:pt>
              </c:numCache>
            </c:numRef>
          </c:val>
        </c:ser>
        <c:ser>
          <c:idx val="1"/>
          <c:order val="1"/>
          <c:tx>
            <c:strRef>
              <c:f>Sheet1!$C$6</c:f>
              <c:strCache>
                <c:ptCount val="1"/>
                <c:pt idx="0">
                  <c:v>minat rendah</c:v>
                </c:pt>
              </c:strCache>
            </c:strRef>
          </c:tx>
          <c:marker>
            <c:symbol val="none"/>
          </c:marker>
          <c:dLbls>
            <c:dLbl>
              <c:idx val="0"/>
              <c:layout>
                <c:manualLayout>
                  <c:x val="-2.7777777777778525E-3"/>
                  <c:y val="7.407407407407407E-2"/>
                </c:manualLayout>
              </c:layout>
              <c:dLblPos val="ctr"/>
              <c:showVal val="1"/>
            </c:dLbl>
            <c:dLbl>
              <c:idx val="1"/>
              <c:layout>
                <c:manualLayout>
                  <c:x val="2.7777777777778525E-3"/>
                  <c:y val="6.4814450277049032E-2"/>
                </c:manualLayout>
              </c:layout>
              <c:dLblPos val="ctr"/>
              <c:showVal val="1"/>
            </c:dLbl>
            <c:dLblPos val="ctr"/>
            <c:showVal val="1"/>
          </c:dLbls>
          <c:cat>
            <c:strRef>
              <c:f>Sheet1!$D$4:$E$4</c:f>
              <c:strCache>
                <c:ptCount val="2"/>
                <c:pt idx="0">
                  <c:v>Model Pembelajaran inquiri terbimbing</c:v>
                </c:pt>
                <c:pt idx="1">
                  <c:v>pembelajaran konvensional</c:v>
                </c:pt>
              </c:strCache>
            </c:strRef>
          </c:cat>
          <c:val>
            <c:numRef>
              <c:f>Sheet1!$D$6:$E$6</c:f>
              <c:numCache>
                <c:formatCode>General</c:formatCode>
                <c:ptCount val="2"/>
                <c:pt idx="0">
                  <c:v>18.88</c:v>
                </c:pt>
                <c:pt idx="1">
                  <c:v>17.059999999999999</c:v>
                </c:pt>
              </c:numCache>
            </c:numRef>
          </c:val>
        </c:ser>
        <c:dLbls>
          <c:showVal val="1"/>
        </c:dLbls>
        <c:dropLines>
          <c:spPr>
            <a:ln w="12700">
              <a:solidFill>
                <a:srgbClr val="00B0F0"/>
              </a:solidFill>
              <a:prstDash val="dashDot"/>
            </a:ln>
          </c:spPr>
        </c:dropLines>
        <c:marker val="1"/>
        <c:axId val="79524608"/>
        <c:axId val="79526144"/>
      </c:lineChart>
      <c:catAx>
        <c:axId val="79524608"/>
        <c:scaling>
          <c:orientation val="minMax"/>
        </c:scaling>
        <c:axPos val="b"/>
        <c:majorTickMark val="none"/>
        <c:tickLblPos val="nextTo"/>
        <c:spPr>
          <a:ln w="28575">
            <a:headEnd type="none" w="med" len="med"/>
            <a:tailEnd type="triangle" w="med" len="med"/>
          </a:ln>
        </c:spPr>
        <c:txPr>
          <a:bodyPr/>
          <a:lstStyle/>
          <a:p>
            <a:pPr>
              <a:defRPr b="1"/>
            </a:pPr>
            <a:endParaRPr lang="id-ID"/>
          </a:p>
        </c:txPr>
        <c:crossAx val="79526144"/>
        <c:crosses val="autoZero"/>
        <c:auto val="1"/>
        <c:lblAlgn val="ctr"/>
        <c:lblOffset val="100"/>
      </c:catAx>
      <c:valAx>
        <c:axId val="79526144"/>
        <c:scaling>
          <c:orientation val="minMax"/>
        </c:scaling>
        <c:axPos val="l"/>
        <c:title>
          <c:tx>
            <c:rich>
              <a:bodyPr/>
              <a:lstStyle/>
              <a:p>
                <a:pPr>
                  <a:defRPr/>
                </a:pPr>
                <a:r>
                  <a:rPr lang="id-ID"/>
                  <a:t>pemahaman</a:t>
                </a:r>
                <a:r>
                  <a:rPr lang="id-ID" baseline="0"/>
                  <a:t> konsep</a:t>
                </a:r>
                <a:endParaRPr lang="id-ID"/>
              </a:p>
            </c:rich>
          </c:tx>
        </c:title>
        <c:numFmt formatCode="General" sourceLinked="1"/>
        <c:tickLblPos val="nextTo"/>
        <c:spPr>
          <a:ln w="28575">
            <a:headEnd type="none" w="med" len="med"/>
            <a:tailEnd type="triangle" w="med" len="med"/>
          </a:ln>
        </c:spPr>
        <c:txPr>
          <a:bodyPr/>
          <a:lstStyle/>
          <a:p>
            <a:pPr>
              <a:defRPr b="1"/>
            </a:pPr>
            <a:endParaRPr lang="id-ID"/>
          </a:p>
        </c:txPr>
        <c:crossAx val="79524608"/>
        <c:crosses val="autoZero"/>
        <c:crossBetween val="between"/>
        <c:majorUnit val="2"/>
      </c:valAx>
    </c:plotArea>
    <c:legend>
      <c:legendPos val="r"/>
      <c:layout>
        <c:manualLayout>
          <c:xMode val="edge"/>
          <c:yMode val="edge"/>
          <c:x val="0.764013779527559"/>
          <c:y val="1.3505030621172361E-2"/>
          <c:w val="0.23598622047244386"/>
          <c:h val="0.16743438320210247"/>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risna</dc:creator>
  <cp:lastModifiedBy>ismail - [2010]</cp:lastModifiedBy>
  <cp:revision>5</cp:revision>
  <dcterms:created xsi:type="dcterms:W3CDTF">2017-09-18T00:42:00Z</dcterms:created>
  <dcterms:modified xsi:type="dcterms:W3CDTF">2017-09-18T01:27:00Z</dcterms:modified>
</cp:coreProperties>
</file>