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CF" w:rsidRPr="009D1AA2" w:rsidRDefault="002571CF" w:rsidP="009D1AA2">
      <w:pPr>
        <w:jc w:val="center"/>
        <w:rPr>
          <w:rFonts w:ascii="Times New Roman" w:hAnsi="Times New Roman" w:cs="Times New Roman"/>
          <w:b/>
          <w:sz w:val="24"/>
          <w:szCs w:val="24"/>
          <w:lang w:val="id-ID"/>
        </w:rPr>
      </w:pPr>
      <w:r w:rsidRPr="002571CF">
        <w:rPr>
          <w:rFonts w:ascii="Times New Roman" w:hAnsi="Times New Roman" w:cs="Times New Roman"/>
          <w:b/>
          <w:sz w:val="24"/>
          <w:szCs w:val="24"/>
        </w:rPr>
        <w:t>ANALISIS SOSIAL EKONOMI PETANI TEBU PADA KEPEMILIKAN LAHAN DI WILAYAH KERJA PABRIK GULA CAMMING KECAMATAN LIBURENG KABUPATEN BONE</w:t>
      </w:r>
    </w:p>
    <w:p w:rsidR="002571CF" w:rsidRPr="002571CF" w:rsidRDefault="002571CF" w:rsidP="002571CF">
      <w:pPr>
        <w:jc w:val="center"/>
        <w:rPr>
          <w:rFonts w:ascii="Times New Roman" w:hAnsi="Times New Roman" w:cs="Times New Roman"/>
          <w:b/>
        </w:rPr>
      </w:pPr>
      <w:r w:rsidRPr="002571CF">
        <w:rPr>
          <w:rFonts w:ascii="Times New Roman" w:hAnsi="Times New Roman" w:cs="Times New Roman"/>
          <w:b/>
        </w:rPr>
        <w:t xml:space="preserve">(Analysis </w:t>
      </w:r>
      <w:proofErr w:type="gramStart"/>
      <w:r w:rsidRPr="002571CF">
        <w:rPr>
          <w:rFonts w:ascii="Times New Roman" w:hAnsi="Times New Roman" w:cs="Times New Roman"/>
          <w:b/>
        </w:rPr>
        <w:t>On</w:t>
      </w:r>
      <w:proofErr w:type="gramEnd"/>
      <w:r w:rsidRPr="002571CF">
        <w:rPr>
          <w:rFonts w:ascii="Times New Roman" w:hAnsi="Times New Roman" w:cs="Times New Roman"/>
          <w:b/>
        </w:rPr>
        <w:t xml:space="preserve"> Socio-Economy Of Land Owner Of Sugarcane Farmers In The Area Of Camming Sugar Factory In Libureng Subdistrict Of Bone District)</w:t>
      </w:r>
    </w:p>
    <w:p w:rsidR="002571CF" w:rsidRPr="002571CF" w:rsidRDefault="002571CF" w:rsidP="002571CF">
      <w:pPr>
        <w:rPr>
          <w:rFonts w:ascii="Times New Roman" w:hAnsi="Times New Roman" w:cs="Times New Roman"/>
          <w:b/>
          <w:lang w:val="id-ID"/>
        </w:rPr>
      </w:pPr>
    </w:p>
    <w:p w:rsidR="002571CF" w:rsidRPr="002571CF" w:rsidRDefault="002571CF" w:rsidP="002571CF">
      <w:pPr>
        <w:ind w:firstLine="720"/>
        <w:jc w:val="center"/>
        <w:rPr>
          <w:rFonts w:ascii="Times New Roman" w:hAnsi="Times New Roman" w:cs="Times New Roman"/>
          <w:b/>
          <w:lang w:val="id-ID"/>
        </w:rPr>
      </w:pPr>
      <w:r w:rsidRPr="002571CF">
        <w:rPr>
          <w:rFonts w:ascii="Times New Roman" w:hAnsi="Times New Roman" w:cs="Times New Roman"/>
          <w:b/>
          <w:lang w:val="id-ID"/>
        </w:rPr>
        <w:t>Nursyamsi Zainuddin</w:t>
      </w:r>
      <w:r w:rsidRPr="002571CF">
        <w:rPr>
          <w:rFonts w:ascii="Times New Roman" w:hAnsi="Times New Roman" w:cs="Times New Roman"/>
          <w:b/>
        </w:rPr>
        <w:t xml:space="preserve">, </w:t>
      </w:r>
      <w:r w:rsidRPr="002571CF">
        <w:rPr>
          <w:rFonts w:ascii="Times New Roman" w:hAnsi="Times New Roman" w:cs="Times New Roman"/>
          <w:b/>
          <w:lang w:val="id-ID"/>
        </w:rPr>
        <w:t xml:space="preserve">Jurusan </w:t>
      </w:r>
      <w:r w:rsidRPr="002571CF">
        <w:rPr>
          <w:rFonts w:ascii="Times New Roman" w:hAnsi="Times New Roman" w:cs="Times New Roman"/>
          <w:b/>
        </w:rPr>
        <w:t xml:space="preserve">Pendidikan Geografi </w:t>
      </w:r>
      <w:r w:rsidRPr="002571CF">
        <w:rPr>
          <w:rFonts w:ascii="Times New Roman" w:hAnsi="Times New Roman" w:cs="Times New Roman"/>
          <w:b/>
          <w:sz w:val="28"/>
          <w:szCs w:val="28"/>
        </w:rPr>
        <w:t xml:space="preserve"> </w:t>
      </w:r>
      <w:r w:rsidRPr="002571CF">
        <w:rPr>
          <w:rFonts w:ascii="Times New Roman" w:hAnsi="Times New Roman" w:cs="Times New Roman"/>
          <w:b/>
        </w:rPr>
        <w:t>Program Pascasarjana Universitas Negeri Makassar</w:t>
      </w:r>
    </w:p>
    <w:p w:rsidR="002571CF" w:rsidRPr="00680810" w:rsidRDefault="002571CF" w:rsidP="002571CF">
      <w:pPr>
        <w:jc w:val="center"/>
        <w:rPr>
          <w:b/>
          <w:lang w:val="id-ID"/>
        </w:rPr>
      </w:pPr>
      <w:r>
        <w:rPr>
          <w:b/>
          <w:lang w:val="id-ID"/>
        </w:rPr>
        <w:t xml:space="preserve"> </w:t>
      </w:r>
    </w:p>
    <w:p w:rsidR="002571CF" w:rsidRPr="002571CF" w:rsidRDefault="002571CF" w:rsidP="002571CF">
      <w:pPr>
        <w:jc w:val="center"/>
        <w:rPr>
          <w:rFonts w:ascii="Times New Roman" w:hAnsi="Times New Roman" w:cs="Times New Roman"/>
          <w:b/>
        </w:rPr>
      </w:pPr>
      <w:r w:rsidRPr="002571CF">
        <w:rPr>
          <w:rFonts w:ascii="Times New Roman" w:hAnsi="Times New Roman" w:cs="Times New Roman"/>
          <w:b/>
        </w:rPr>
        <w:t>ABSTRAK</w:t>
      </w:r>
    </w:p>
    <w:p w:rsidR="006A5345" w:rsidRDefault="006A5345" w:rsidP="006A5345">
      <w:pPr>
        <w:spacing w:line="240" w:lineRule="auto"/>
        <w:jc w:val="center"/>
        <w:rPr>
          <w:rFonts w:ascii="Times New Roman" w:hAnsi="Times New Roman" w:cs="Times New Roman"/>
          <w:b/>
          <w:sz w:val="24"/>
        </w:rPr>
      </w:pPr>
    </w:p>
    <w:p w:rsidR="002571CF" w:rsidRPr="002571CF" w:rsidRDefault="002571CF" w:rsidP="002571CF">
      <w:pPr>
        <w:spacing w:line="240" w:lineRule="auto"/>
        <w:jc w:val="both"/>
        <w:rPr>
          <w:rFonts w:ascii="Times New Roman" w:hAnsi="Times New Roman" w:cs="Times New Roman"/>
          <w:sz w:val="24"/>
          <w:lang w:val="id-ID"/>
        </w:rPr>
      </w:pPr>
      <w:r>
        <w:rPr>
          <w:rFonts w:ascii="Times New Roman" w:hAnsi="Times New Roman" w:cs="Times New Roman"/>
          <w:sz w:val="24"/>
          <w:lang w:val="id-ID"/>
        </w:rPr>
        <w:t>NURSYAMSI ZAINUDDIN</w:t>
      </w:r>
      <w:r>
        <w:rPr>
          <w:rFonts w:ascii="Times New Roman" w:hAnsi="Times New Roman" w:cs="Times New Roman"/>
          <w:sz w:val="24"/>
        </w:rPr>
        <w:t xml:space="preserve">. </w:t>
      </w:r>
      <w:proofErr w:type="gramStart"/>
      <w:r>
        <w:rPr>
          <w:rFonts w:ascii="Times New Roman" w:hAnsi="Times New Roman" w:cs="Times New Roman"/>
          <w:sz w:val="24"/>
        </w:rPr>
        <w:t>201</w:t>
      </w:r>
      <w:r>
        <w:rPr>
          <w:rFonts w:ascii="Times New Roman" w:hAnsi="Times New Roman" w:cs="Times New Roman"/>
          <w:sz w:val="24"/>
          <w:lang w:val="id-ID"/>
        </w:rPr>
        <w:t>7</w:t>
      </w:r>
      <w:r w:rsidR="006A5345">
        <w:rPr>
          <w:rFonts w:ascii="Times New Roman" w:hAnsi="Times New Roman" w:cs="Times New Roman"/>
          <w:sz w:val="24"/>
        </w:rPr>
        <w:t>.</w:t>
      </w:r>
      <w:r w:rsidR="006A5345" w:rsidRPr="00255D0D">
        <w:t xml:space="preserve"> </w:t>
      </w:r>
      <w:r w:rsidR="006A5345" w:rsidRPr="00255D0D">
        <w:rPr>
          <w:rFonts w:ascii="Times New Roman" w:hAnsi="Times New Roman" w:cs="Times New Roman"/>
          <w:i/>
          <w:sz w:val="24"/>
        </w:rPr>
        <w:t>Analisis Sosial Ekonomi Petani di Wilayah Kerja Pabrik Gula Camming Kecamatan Libureng Kabupaten Bone</w:t>
      </w:r>
      <w:r>
        <w:rPr>
          <w:rFonts w:ascii="Times New Roman" w:hAnsi="Times New Roman" w:cs="Times New Roman"/>
          <w:sz w:val="24"/>
        </w:rPr>
        <w:t>.</w:t>
      </w:r>
      <w:proofErr w:type="gramEnd"/>
      <w:r>
        <w:rPr>
          <w:rFonts w:ascii="Times New Roman" w:hAnsi="Times New Roman" w:cs="Times New Roman"/>
          <w:sz w:val="24"/>
          <w:lang w:val="id-ID"/>
        </w:rPr>
        <w:t xml:space="preserve"> </w:t>
      </w:r>
      <w:r>
        <w:rPr>
          <w:rFonts w:ascii="Times New Roman" w:hAnsi="Times New Roman" w:cs="Times New Roman"/>
          <w:sz w:val="24"/>
        </w:rPr>
        <w:t xml:space="preserve">(Dibimbing oleh </w:t>
      </w:r>
      <w:r>
        <w:rPr>
          <w:rFonts w:ascii="Times New Roman" w:eastAsia="Times New Roman" w:hAnsi="Times New Roman" w:cs="Times New Roman"/>
          <w:sz w:val="24"/>
          <w:szCs w:val="24"/>
        </w:rPr>
        <w:t>Prof. Dr. Ramli Umar, M.Si</w:t>
      </w:r>
      <w:r w:rsidRPr="00AB5107">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Uca, </w:t>
      </w:r>
      <w:proofErr w:type="gramStart"/>
      <w:r>
        <w:rPr>
          <w:rFonts w:ascii="Times New Roman" w:eastAsia="Times New Roman" w:hAnsi="Times New Roman" w:cs="Times New Roman"/>
          <w:sz w:val="24"/>
          <w:szCs w:val="24"/>
        </w:rPr>
        <w:t>S.Si ,</w:t>
      </w:r>
      <w:r w:rsidRPr="00AB5107">
        <w:rPr>
          <w:rFonts w:ascii="Times New Roman" w:eastAsia="Times New Roman" w:hAnsi="Times New Roman" w:cs="Times New Roman"/>
          <w:sz w:val="24"/>
          <w:szCs w:val="24"/>
        </w:rPr>
        <w:t>M.</w:t>
      </w:r>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,Ph.D</w:t>
      </w:r>
      <w:r>
        <w:rPr>
          <w:rFonts w:ascii="Times New Roman" w:hAnsi="Times New Roman" w:cs="Times New Roman"/>
          <w:sz w:val="24"/>
        </w:rPr>
        <w:t>).</w:t>
      </w:r>
    </w:p>
    <w:p w:rsidR="002571CF" w:rsidRPr="002571CF" w:rsidRDefault="002571CF" w:rsidP="002571CF">
      <w:pPr>
        <w:spacing w:line="240" w:lineRule="auto"/>
        <w:jc w:val="both"/>
        <w:rPr>
          <w:rFonts w:ascii="Times New Roman" w:hAnsi="Times New Roman" w:cs="Times New Roman"/>
          <w:bCs/>
          <w:sz w:val="24"/>
          <w:szCs w:val="24"/>
          <w:lang w:val="id-ID"/>
        </w:rPr>
      </w:pPr>
      <w:r>
        <w:rPr>
          <w:rFonts w:ascii="Times New Roman" w:hAnsi="Times New Roman" w:cs="Times New Roman"/>
          <w:sz w:val="24"/>
        </w:rPr>
        <w:t>Penelitian ini bertujuan untuk</w:t>
      </w:r>
      <w:r w:rsidRPr="00DB5144">
        <w:rPr>
          <w:rFonts w:ascii="Times New Roman" w:hAnsi="Times New Roman" w:cs="Times New Roman"/>
          <w:sz w:val="24"/>
        </w:rPr>
        <w:t xml:space="preserve"> </w:t>
      </w:r>
      <w:r>
        <w:rPr>
          <w:rFonts w:ascii="Times New Roman" w:hAnsi="Times New Roman" w:cs="Times New Roman"/>
          <w:sz w:val="24"/>
        </w:rPr>
        <w:t>m</w:t>
      </w:r>
      <w:r w:rsidRPr="003C42F0">
        <w:rPr>
          <w:rFonts w:ascii="Times New Roman" w:hAnsi="Times New Roman" w:cs="Times New Roman"/>
          <w:sz w:val="24"/>
        </w:rPr>
        <w:t>engetahui</w:t>
      </w:r>
      <w:r>
        <w:rPr>
          <w:rFonts w:ascii="Times New Roman" w:hAnsi="Times New Roman" w:cs="Times New Roman"/>
          <w:sz w:val="24"/>
        </w:rPr>
        <w:t xml:space="preserve">: (1) kondisi sosial </w:t>
      </w:r>
      <w:r w:rsidRPr="003C42F0">
        <w:rPr>
          <w:rFonts w:ascii="Times New Roman" w:hAnsi="Times New Roman" w:cs="Times New Roman"/>
          <w:sz w:val="24"/>
        </w:rPr>
        <w:t>petani tebu</w:t>
      </w:r>
      <w:r>
        <w:rPr>
          <w:rFonts w:ascii="Times New Roman" w:hAnsi="Times New Roman" w:cs="Times New Roman"/>
          <w:sz w:val="24"/>
        </w:rPr>
        <w:t xml:space="preserve"> di wilayah kerja pabrik gula Camming,</w:t>
      </w:r>
      <w:r w:rsidRPr="003C42F0">
        <w:rPr>
          <w:rFonts w:ascii="Times New Roman" w:hAnsi="Times New Roman" w:cs="Times New Roman"/>
          <w:sz w:val="24"/>
        </w:rPr>
        <w:t xml:space="preserve"> </w:t>
      </w:r>
      <w:r>
        <w:rPr>
          <w:rFonts w:ascii="Times New Roman" w:hAnsi="Times New Roman" w:cs="Times New Roman"/>
          <w:sz w:val="24"/>
        </w:rPr>
        <w:t>(</w:t>
      </w:r>
      <w:r w:rsidRPr="003C42F0">
        <w:rPr>
          <w:rFonts w:ascii="Times New Roman" w:hAnsi="Times New Roman" w:cs="Times New Roman"/>
          <w:sz w:val="24"/>
        </w:rPr>
        <w:t>2</w:t>
      </w:r>
      <w:r>
        <w:rPr>
          <w:rFonts w:ascii="Times New Roman" w:hAnsi="Times New Roman" w:cs="Times New Roman"/>
          <w:sz w:val="24"/>
        </w:rPr>
        <w:t>) kondisi ekonomi petani tebu di wilayah kerja pabrik gula Camming, dan (3)</w:t>
      </w:r>
      <w:r w:rsidRPr="00DB5144">
        <w:rPr>
          <w:rFonts w:ascii="Times New Roman" w:hAnsi="Times New Roman" w:cs="Times New Roman"/>
          <w:sz w:val="24"/>
        </w:rPr>
        <w:t xml:space="preserve"> rotasi penanaman tebu dalam peningkatan produksi</w:t>
      </w:r>
      <w:r>
        <w:rPr>
          <w:rFonts w:ascii="Times New Roman" w:hAnsi="Times New Roman" w:cs="Times New Roman"/>
          <w:sz w:val="24"/>
        </w:rPr>
        <w:t xml:space="preserve"> dan pendapatan</w:t>
      </w:r>
      <w:r w:rsidRPr="00DB5144">
        <w:rPr>
          <w:rFonts w:ascii="Times New Roman" w:hAnsi="Times New Roman" w:cs="Times New Roman"/>
          <w:sz w:val="24"/>
        </w:rPr>
        <w:t xml:space="preserve"> di wilayah kerja pabrik gula Camming</w:t>
      </w:r>
      <w:r>
        <w:rPr>
          <w:rFonts w:ascii="Times New Roman" w:hAnsi="Times New Roman" w:cs="Times New Roman"/>
          <w:sz w:val="24"/>
        </w:rPr>
        <w:t>.</w:t>
      </w:r>
      <w:r>
        <w:rPr>
          <w:rFonts w:ascii="Times New Roman" w:hAnsi="Times New Roman" w:cs="Times New Roman"/>
          <w:sz w:val="24"/>
          <w:lang w:val="id-ID"/>
        </w:rPr>
        <w:t xml:space="preserve"> </w:t>
      </w:r>
      <w:proofErr w:type="gramStart"/>
      <w:r>
        <w:rPr>
          <w:rFonts w:ascii="Times New Roman" w:hAnsi="Times New Roman" w:cs="Times New Roman"/>
          <w:sz w:val="24"/>
        </w:rPr>
        <w:t xml:space="preserve">Penelitian survey dengan objek penelitian adalah </w:t>
      </w:r>
      <w:r>
        <w:rPr>
          <w:rFonts w:ascii="Times New Roman" w:hAnsi="Times New Roman" w:cs="Times New Roman"/>
          <w:sz w:val="24"/>
          <w:szCs w:val="24"/>
        </w:rPr>
        <w:t>petani te</w:t>
      </w:r>
      <w:r w:rsidRPr="00DB64CF">
        <w:rPr>
          <w:rFonts w:ascii="Times New Roman" w:hAnsi="Times New Roman" w:cs="Times New Roman"/>
          <w:sz w:val="24"/>
          <w:szCs w:val="24"/>
        </w:rPr>
        <w:t>bu di wilayah kerja pabrik gula Camming</w:t>
      </w:r>
      <w:r>
        <w:rPr>
          <w:rFonts w:ascii="Times New Roman" w:hAnsi="Times New Roman" w:cs="Times New Roman"/>
          <w:sz w:val="24"/>
          <w:szCs w:val="24"/>
        </w:rPr>
        <w:t xml:space="preserve"> yang dipilih sebanyak 80 Kepala Keluarga dari beberapa </w:t>
      </w:r>
      <w:r w:rsidRPr="00DB64CF">
        <w:rPr>
          <w:rFonts w:ascii="Times New Roman" w:hAnsi="Times New Roman" w:cs="Times New Roman"/>
          <w:sz w:val="24"/>
          <w:szCs w:val="24"/>
        </w:rPr>
        <w:t xml:space="preserve">petani tebu </w:t>
      </w:r>
      <w:r>
        <w:rPr>
          <w:rFonts w:ascii="Times New Roman" w:hAnsi="Times New Roman" w:cs="Times New Roman"/>
          <w:sz w:val="24"/>
          <w:szCs w:val="24"/>
        </w:rPr>
        <w:t>rakyat.</w:t>
      </w:r>
      <w:proofErr w:type="gramEnd"/>
      <w:r>
        <w:rPr>
          <w:rFonts w:ascii="Times New Roman" w:hAnsi="Times New Roman" w:cs="Times New Roman"/>
          <w:sz w:val="24"/>
          <w:szCs w:val="24"/>
          <w:lang w:val="id-ID"/>
        </w:rPr>
        <w:t xml:space="preserve"> </w:t>
      </w:r>
      <w:r>
        <w:rPr>
          <w:rFonts w:ascii="Times New Roman" w:hAnsi="Times New Roman" w:cs="Times New Roman"/>
          <w:sz w:val="24"/>
        </w:rPr>
        <w:t>Hasil penelitian ini adalah (</w:t>
      </w:r>
      <w:r w:rsidRPr="00BB2EF5">
        <w:rPr>
          <w:rFonts w:ascii="Times New Roman" w:hAnsi="Times New Roman" w:cs="Times New Roman"/>
          <w:sz w:val="24"/>
        </w:rPr>
        <w:t>1</w:t>
      </w:r>
      <w:r>
        <w:rPr>
          <w:rFonts w:ascii="Times New Roman" w:hAnsi="Times New Roman" w:cs="Times New Roman"/>
          <w:sz w:val="24"/>
        </w:rPr>
        <w:t xml:space="preserve">) kondisi sosial masyarakat petani tebu </w:t>
      </w:r>
      <w:r>
        <w:rPr>
          <w:rFonts w:ascii="Times New Roman" w:hAnsi="Times New Roman" w:cs="Times New Roman"/>
          <w:sz w:val="24"/>
          <w:szCs w:val="24"/>
        </w:rPr>
        <w:t>yang berpendidikan tingkat SMA sebesar 60 persen, memilih berobat terbanyak di puskesmas sebesar 53,75 persen, rumah permanen sebesar 47,5 persen. (2) kondisi ekonomi  pendapatan petani tebu yang masih rendah sebesar 6.250.000 - 12.500.000</w:t>
      </w:r>
      <w:r w:rsidRPr="00BB2EF5">
        <w:rPr>
          <w:rFonts w:ascii="Times New Roman" w:hAnsi="Times New Roman" w:cs="Times New Roman"/>
          <w:sz w:val="24"/>
        </w:rPr>
        <w:t xml:space="preserve"> </w:t>
      </w:r>
      <w:r>
        <w:rPr>
          <w:rFonts w:ascii="Times New Roman" w:hAnsi="Times New Roman" w:cs="Times New Roman"/>
          <w:sz w:val="24"/>
        </w:rPr>
        <w:t xml:space="preserve">rupiah sebanyak 12,5 persen dan pendapatan tergolong sedang sampai tinggi yaitu 12.500.001- 31.250.000 sebesar 60 persen, besar modal terbanyak yang digunakan adalah 28.000.000 rupiah, </w:t>
      </w:r>
      <w:r>
        <w:rPr>
          <w:rFonts w:ascii="Times New Roman" w:hAnsi="Times New Roman" w:cs="Times New Roman"/>
          <w:sz w:val="24"/>
          <w:szCs w:val="24"/>
        </w:rPr>
        <w:t>modal bersumber dari koperasi sebesar 81,25 persen</w:t>
      </w:r>
      <w:r>
        <w:rPr>
          <w:rFonts w:ascii="Times New Roman" w:hAnsi="Times New Roman" w:cs="Times New Roman"/>
          <w:sz w:val="24"/>
        </w:rPr>
        <w:t xml:space="preserve">, mereka lebih banyak bekerja sendiri </w:t>
      </w:r>
      <w:r>
        <w:rPr>
          <w:rFonts w:ascii="Times New Roman" w:hAnsi="Times New Roman" w:cs="Times New Roman"/>
          <w:sz w:val="24"/>
          <w:szCs w:val="24"/>
        </w:rPr>
        <w:t>yaitu 57,5</w:t>
      </w:r>
      <w:r w:rsidRPr="00F90FCA">
        <w:rPr>
          <w:rFonts w:ascii="Times New Roman" w:hAnsi="Times New Roman" w:cs="Times New Roman"/>
          <w:sz w:val="24"/>
          <w:szCs w:val="24"/>
        </w:rPr>
        <w:t xml:space="preserve"> persen</w:t>
      </w:r>
      <w:r>
        <w:rPr>
          <w:rFonts w:ascii="Times New Roman" w:hAnsi="Times New Roman" w:cs="Times New Roman"/>
          <w:sz w:val="24"/>
          <w:szCs w:val="24"/>
        </w:rPr>
        <w:t>, fasilitas yang digunakan adalah traktor dan truk dengan sistem sewa yaitu 86,7 persen, kepemilikan lahan yang digunakan adalah milik sendiri</w:t>
      </w:r>
      <w:r w:rsidRPr="001B262B">
        <w:rPr>
          <w:rFonts w:ascii="Times New Roman" w:hAnsi="Times New Roman" w:cs="Times New Roman"/>
          <w:sz w:val="24"/>
          <w:szCs w:val="24"/>
        </w:rPr>
        <w:t xml:space="preserve"> </w:t>
      </w:r>
      <w:r>
        <w:rPr>
          <w:rFonts w:ascii="Times New Roman" w:hAnsi="Times New Roman" w:cs="Times New Roman"/>
          <w:sz w:val="24"/>
          <w:szCs w:val="24"/>
        </w:rPr>
        <w:t>sebesar 85</w:t>
      </w:r>
      <w:r w:rsidRPr="001B262B">
        <w:rPr>
          <w:rFonts w:ascii="Times New Roman" w:hAnsi="Times New Roman" w:cs="Times New Roman"/>
          <w:sz w:val="24"/>
          <w:szCs w:val="24"/>
        </w:rPr>
        <w:t xml:space="preserve"> persen</w:t>
      </w:r>
      <w:r>
        <w:rPr>
          <w:rFonts w:ascii="Times New Roman" w:hAnsi="Times New Roman" w:cs="Times New Roman"/>
          <w:sz w:val="24"/>
          <w:szCs w:val="24"/>
        </w:rPr>
        <w:t xml:space="preserve">, </w:t>
      </w:r>
      <w:r>
        <w:rPr>
          <w:rFonts w:ascii="Times New Roman" w:hAnsi="Times New Roman" w:cs="Times New Roman"/>
          <w:sz w:val="24"/>
        </w:rPr>
        <w:t>(3) rotasi penanaman dilakukan empat  tahun sekali dengan</w:t>
      </w:r>
      <w:r>
        <w:rPr>
          <w:rFonts w:ascii="Times New Roman" w:hAnsi="Times New Roman" w:cs="Times New Roman"/>
          <w:sz w:val="24"/>
          <w:szCs w:val="24"/>
        </w:rPr>
        <w:t xml:space="preserve"> penanaman tebu baru yaitu 85 persen.</w:t>
      </w:r>
      <w:r>
        <w:rPr>
          <w:rFonts w:ascii="Times New Roman" w:hAnsi="Times New Roman" w:cs="Times New Roman"/>
          <w:sz w:val="24"/>
          <w:szCs w:val="24"/>
          <w:lang w:val="id-ID"/>
        </w:rPr>
        <w:t xml:space="preserve"> Pergantian tanaman lain seperti jagung dan kacang sebesar 15 persen.</w:t>
      </w:r>
    </w:p>
    <w:p w:rsidR="006A5345" w:rsidRPr="00615750" w:rsidRDefault="006A5345" w:rsidP="006A5345">
      <w:pPr>
        <w:spacing w:line="240" w:lineRule="auto"/>
        <w:jc w:val="both"/>
        <w:rPr>
          <w:rFonts w:ascii="Times New Roman" w:hAnsi="Times New Roman" w:cs="Times New Roman"/>
          <w:sz w:val="24"/>
          <w:szCs w:val="24"/>
        </w:rPr>
      </w:pPr>
      <w:r w:rsidRPr="00615750">
        <w:rPr>
          <w:rFonts w:ascii="Times New Roman" w:hAnsi="Times New Roman" w:cs="Times New Roman"/>
          <w:bCs/>
          <w:sz w:val="24"/>
          <w:szCs w:val="24"/>
        </w:rPr>
        <w:t xml:space="preserve">Kata kunci: </w:t>
      </w:r>
      <w:r w:rsidRPr="00615750">
        <w:rPr>
          <w:rFonts w:ascii="Times New Roman" w:hAnsi="Times New Roman" w:cs="Times New Roman"/>
          <w:sz w:val="24"/>
        </w:rPr>
        <w:t>Sosial ekonomi petani tebu</w:t>
      </w:r>
      <w:r>
        <w:rPr>
          <w:rFonts w:ascii="Times New Roman" w:hAnsi="Times New Roman" w:cs="Times New Roman"/>
          <w:sz w:val="24"/>
        </w:rPr>
        <w:t>, rotasi penanaman</w:t>
      </w:r>
    </w:p>
    <w:p w:rsidR="006A5345" w:rsidRPr="00BD1EDA" w:rsidRDefault="006A5345" w:rsidP="006A5345">
      <w:pPr>
        <w:tabs>
          <w:tab w:val="left" w:pos="2348"/>
        </w:tabs>
        <w:spacing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ab/>
      </w:r>
    </w:p>
    <w:p w:rsidR="006A5345" w:rsidRDefault="006A5345" w:rsidP="006A5345">
      <w:pPr>
        <w:pStyle w:val="ListParagraph"/>
        <w:spacing w:line="480" w:lineRule="auto"/>
        <w:ind w:left="360" w:firstLine="720"/>
        <w:jc w:val="both"/>
        <w:rPr>
          <w:rFonts w:ascii="Times New Roman" w:hAnsi="Times New Roman" w:cs="Times New Roman"/>
          <w:sz w:val="24"/>
          <w:szCs w:val="24"/>
        </w:rPr>
      </w:pPr>
    </w:p>
    <w:p w:rsidR="006A5345" w:rsidRDefault="006A5345" w:rsidP="006A5345">
      <w:pPr>
        <w:pStyle w:val="ListParagraph"/>
        <w:spacing w:line="240" w:lineRule="auto"/>
        <w:ind w:left="360" w:firstLine="720"/>
        <w:jc w:val="both"/>
        <w:rPr>
          <w:rFonts w:ascii="Times New Roman" w:hAnsi="Times New Roman" w:cs="Times New Roman"/>
          <w:sz w:val="24"/>
          <w:szCs w:val="24"/>
        </w:rPr>
      </w:pPr>
    </w:p>
    <w:p w:rsidR="006A5345" w:rsidRPr="005C3306" w:rsidRDefault="006A5345" w:rsidP="006A5345">
      <w:pPr>
        <w:jc w:val="both"/>
        <w:rPr>
          <w:rFonts w:ascii="Times New Roman" w:hAnsi="Times New Roman" w:cs="Times New Roman"/>
          <w:sz w:val="26"/>
          <w:szCs w:val="24"/>
        </w:rPr>
      </w:pPr>
    </w:p>
    <w:p w:rsidR="006A5345" w:rsidRDefault="006A5345" w:rsidP="006A5345">
      <w:pPr>
        <w:rPr>
          <w:rFonts w:ascii="Times New Roman" w:hAnsi="Times New Roman" w:cs="Times New Roman"/>
          <w:b/>
          <w:sz w:val="24"/>
          <w:szCs w:val="28"/>
          <w:lang w:val="sv-SE"/>
        </w:rPr>
      </w:pPr>
      <w:r>
        <w:rPr>
          <w:rFonts w:ascii="Times New Roman" w:hAnsi="Times New Roman" w:cs="Times New Roman"/>
          <w:b/>
          <w:sz w:val="24"/>
          <w:szCs w:val="28"/>
          <w:lang w:val="sv-SE"/>
        </w:rPr>
        <w:br w:type="page"/>
      </w:r>
    </w:p>
    <w:p w:rsidR="006A5345" w:rsidRDefault="006A5345" w:rsidP="006A5345">
      <w:pPr>
        <w:jc w:val="center"/>
        <w:rPr>
          <w:rFonts w:ascii="Times New Roman" w:hAnsi="Times New Roman" w:cs="Times New Roman"/>
          <w:b/>
          <w:sz w:val="24"/>
          <w:szCs w:val="28"/>
          <w:lang w:val="sv-SE"/>
        </w:rPr>
      </w:pPr>
      <w:r>
        <w:rPr>
          <w:rFonts w:ascii="Times New Roman" w:hAnsi="Times New Roman" w:cs="Times New Roman"/>
          <w:b/>
          <w:sz w:val="24"/>
          <w:szCs w:val="28"/>
          <w:lang w:val="sv-SE"/>
        </w:rPr>
        <w:lastRenderedPageBreak/>
        <w:t xml:space="preserve">ABSTRACT </w:t>
      </w:r>
    </w:p>
    <w:p w:rsidR="002571CF" w:rsidRDefault="002571CF" w:rsidP="002571CF">
      <w:pPr>
        <w:spacing w:line="240" w:lineRule="auto"/>
        <w:jc w:val="both"/>
        <w:rPr>
          <w:rFonts w:ascii="Times New Roman" w:hAnsi="Times New Roman" w:cs="Times New Roman"/>
          <w:sz w:val="24"/>
          <w:szCs w:val="24"/>
        </w:rPr>
      </w:pPr>
      <w:r>
        <w:rPr>
          <w:rFonts w:ascii="Times New Roman" w:hAnsi="Times New Roman" w:cs="Times New Roman"/>
          <w:b/>
          <w:sz w:val="24"/>
          <w:szCs w:val="28"/>
          <w:lang w:val="sv-SE"/>
        </w:rPr>
        <w:t xml:space="preserve">NURSYAMSI ZAINUDDIN. </w:t>
      </w:r>
      <w:r w:rsidRPr="008E2589">
        <w:rPr>
          <w:rFonts w:ascii="Times New Roman" w:hAnsi="Times New Roman" w:cs="Times New Roman"/>
          <w:sz w:val="24"/>
          <w:szCs w:val="28"/>
          <w:lang w:val="sv-SE"/>
        </w:rPr>
        <w:t>201</w:t>
      </w:r>
      <w:r>
        <w:rPr>
          <w:rFonts w:ascii="Times New Roman" w:hAnsi="Times New Roman" w:cs="Times New Roman"/>
          <w:sz w:val="24"/>
          <w:szCs w:val="28"/>
          <w:lang w:val="sv-SE"/>
        </w:rPr>
        <w:t>7</w:t>
      </w:r>
      <w:r>
        <w:rPr>
          <w:rFonts w:ascii="Times New Roman" w:hAnsi="Times New Roman" w:cs="Times New Roman"/>
          <w:b/>
          <w:sz w:val="24"/>
          <w:szCs w:val="28"/>
          <w:lang w:val="sv-SE"/>
        </w:rPr>
        <w:t xml:space="preserve">. </w:t>
      </w:r>
      <w:r>
        <w:rPr>
          <w:rFonts w:ascii="Times New Roman" w:hAnsi="Times New Roman" w:cs="Times New Roman"/>
          <w:i/>
          <w:sz w:val="24"/>
          <w:szCs w:val="24"/>
        </w:rPr>
        <w:t>Analysis on Socio-Economy</w:t>
      </w:r>
      <w:r w:rsidRPr="0070393C">
        <w:rPr>
          <w:rFonts w:ascii="Times New Roman" w:hAnsi="Times New Roman" w:cs="Times New Roman"/>
          <w:i/>
          <w:sz w:val="24"/>
          <w:szCs w:val="24"/>
        </w:rPr>
        <w:t xml:space="preserve"> of Sugarcane Farmers in the Area of Camming Sugar Factory in LiburengSubdistrict of Bone District</w:t>
      </w:r>
      <w:r>
        <w:rPr>
          <w:rFonts w:ascii="Times New Roman" w:hAnsi="Times New Roman" w:cs="Times New Roman"/>
          <w:sz w:val="24"/>
          <w:szCs w:val="24"/>
        </w:rPr>
        <w:t>(supervised by Ramli Umar and Uca</w:t>
      </w:r>
      <w:r>
        <w:rPr>
          <w:rFonts w:ascii="Times New Roman" w:hAnsi="Times New Roman" w:cs="Times New Roman"/>
          <w:sz w:val="24"/>
          <w:szCs w:val="24"/>
          <w:lang w:val="id-ID"/>
        </w:rPr>
        <w:t xml:space="preserve"> </w:t>
      </w:r>
      <w:r>
        <w:rPr>
          <w:rFonts w:ascii="Times New Roman" w:hAnsi="Times New Roman" w:cs="Times New Roman"/>
          <w:sz w:val="24"/>
          <w:szCs w:val="24"/>
        </w:rPr>
        <w:t>Sideng).</w:t>
      </w:r>
    </w:p>
    <w:p w:rsidR="002571CF" w:rsidRDefault="002571CF" w:rsidP="002571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aimed at discovering (1) the description of socio-ekonomy of sugarcane farmer people, (2) the description of sugarcane farmer people in increasing househould income, and (3) the rotasion of sugarcane crop in enhancing the production in the area of Camming sugar factory.The study is a survey research. The objects of the study were sugarcane farmers in the area of Camming sugar factory with as many as 15 househoulds.The results of the study revealed that (1) the conditional socio-economy of sugarcane farner people with the level of SMA in education was 60%, farmers who went to </w:t>
      </w:r>
      <w:r w:rsidRPr="00486DA7">
        <w:rPr>
          <w:rFonts w:ascii="Times New Roman" w:hAnsi="Times New Roman" w:cs="Times New Roman"/>
          <w:i/>
          <w:sz w:val="24"/>
          <w:szCs w:val="24"/>
        </w:rPr>
        <w:t>puskesmas</w:t>
      </w:r>
      <w:r>
        <w:rPr>
          <w:rFonts w:ascii="Times New Roman" w:hAnsi="Times New Roman" w:cs="Times New Roman"/>
          <w:sz w:val="24"/>
          <w:szCs w:val="24"/>
        </w:rPr>
        <w:t xml:space="preserve"> (public clinic) was 53,75%, permanent residence was 47,5%; (2) low income of sugarcane farmers was 6.250.000-12.500.000 rupiahs or 12.5%, medium to higher income was 12..500.000-31.250.000 or 60%, the most capital used was 28.000.000 rupiahs, capital from koperasi was 81,25%, farmers who work individually was 57,5% facilities used were tractor and truck with rented system was 86.7%, used their own land was 85% ; (3) the rotation of crop was conducted four times a year which crop new sugaracane was 85 %.</w:t>
      </w:r>
    </w:p>
    <w:p w:rsidR="002571CF" w:rsidRDefault="002571CF" w:rsidP="002571CF">
      <w:pPr>
        <w:spacing w:line="240" w:lineRule="auto"/>
        <w:jc w:val="both"/>
        <w:rPr>
          <w:rFonts w:ascii="Times New Roman" w:hAnsi="Times New Roman" w:cs="Times New Roman"/>
          <w:sz w:val="24"/>
          <w:szCs w:val="24"/>
        </w:rPr>
      </w:pPr>
    </w:p>
    <w:p w:rsidR="002571CF" w:rsidRPr="00486DA7" w:rsidRDefault="002571CF" w:rsidP="002571CF">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socio-economy of sugarcane farmers, crop rotation</w:t>
      </w:r>
    </w:p>
    <w:p w:rsidR="002571CF" w:rsidRPr="008E2589" w:rsidRDefault="002571CF" w:rsidP="002571CF">
      <w:pPr>
        <w:rPr>
          <w:rFonts w:ascii="Times New Roman" w:hAnsi="Times New Roman" w:cs="Times New Roman"/>
          <w:sz w:val="24"/>
          <w:szCs w:val="28"/>
          <w:lang w:val="sv-SE"/>
        </w:rPr>
      </w:pPr>
    </w:p>
    <w:p w:rsidR="002571CF" w:rsidRDefault="002571CF" w:rsidP="002571CF">
      <w:pPr>
        <w:jc w:val="center"/>
        <w:rPr>
          <w:rFonts w:ascii="Times New Roman" w:hAnsi="Times New Roman" w:cs="Times New Roman"/>
          <w:b/>
          <w:sz w:val="24"/>
          <w:szCs w:val="28"/>
          <w:lang w:val="sv-SE"/>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Default="00F02FD8" w:rsidP="00F02FD8">
      <w:pPr>
        <w:jc w:val="both"/>
        <w:rPr>
          <w:rFonts w:ascii="Times New Roman" w:hAnsi="Times New Roman" w:cs="Times New Roman"/>
          <w:b/>
          <w:sz w:val="24"/>
          <w:szCs w:val="24"/>
        </w:rPr>
      </w:pPr>
    </w:p>
    <w:p w:rsidR="00F02FD8" w:rsidRPr="002571CF" w:rsidRDefault="00F02FD8" w:rsidP="00F02FD8">
      <w:pPr>
        <w:jc w:val="both"/>
        <w:rPr>
          <w:rFonts w:ascii="Times New Roman" w:hAnsi="Times New Roman" w:cs="Times New Roman"/>
          <w:b/>
          <w:sz w:val="24"/>
          <w:szCs w:val="24"/>
          <w:lang w:val="id-ID"/>
        </w:rPr>
      </w:pPr>
    </w:p>
    <w:p w:rsidR="001662FB" w:rsidRPr="007B0FFA" w:rsidRDefault="001662FB" w:rsidP="00B13605">
      <w:pPr>
        <w:jc w:val="both"/>
        <w:rPr>
          <w:rFonts w:ascii="Times New Roman" w:hAnsi="Times New Roman" w:cs="Times New Roman"/>
          <w:b/>
          <w:sz w:val="24"/>
          <w:szCs w:val="24"/>
        </w:rPr>
      </w:pPr>
      <w:r w:rsidRPr="007B0FFA">
        <w:rPr>
          <w:rFonts w:ascii="Times New Roman" w:hAnsi="Times New Roman" w:cs="Times New Roman"/>
          <w:b/>
          <w:sz w:val="24"/>
          <w:szCs w:val="24"/>
        </w:rPr>
        <w:lastRenderedPageBreak/>
        <w:t>PENDAHULUAN</w:t>
      </w:r>
    </w:p>
    <w:p w:rsidR="00BD3BF5" w:rsidRPr="001D5646" w:rsidRDefault="001662FB" w:rsidP="00E529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Kesenjangan antara kebutuhan dan produksi gula domestik tampaknya masih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berlangsung. </w:t>
      </w:r>
      <w:proofErr w:type="gramStart"/>
      <w:r>
        <w:rPr>
          <w:rFonts w:ascii="Times New Roman" w:hAnsi="Times New Roman" w:cs="Times New Roman"/>
          <w:sz w:val="24"/>
          <w:szCs w:val="24"/>
        </w:rPr>
        <w:t>Pengembangan komoditas tebu di luar pulau Jawa terhambat minimnya informasi potensi sumber daya lahan, karakteristik lingkungan maupun aksesibilitasnya.</w:t>
      </w:r>
      <w:proofErr w:type="gramEnd"/>
      <w:r w:rsidR="00BD3BF5" w:rsidRPr="00BD3BF5">
        <w:rPr>
          <w:rFonts w:ascii="Times New Roman" w:hAnsi="Times New Roman" w:cs="Times New Roman"/>
          <w:sz w:val="24"/>
          <w:szCs w:val="24"/>
        </w:rPr>
        <w:t xml:space="preserve"> </w:t>
      </w:r>
      <w:proofErr w:type="gramStart"/>
      <w:r w:rsidR="00BD3BF5">
        <w:rPr>
          <w:rFonts w:ascii="Times New Roman" w:hAnsi="Times New Roman" w:cs="Times New Roman"/>
          <w:sz w:val="24"/>
          <w:szCs w:val="24"/>
        </w:rPr>
        <w:t>Berbagai uapaya pemerintah yang dilakukan untuk mencapai swasembada gula sehingga tidak lagi mengimpor gula lagi.</w:t>
      </w:r>
      <w:proofErr w:type="gramEnd"/>
      <w:r w:rsidR="00BD3BF5">
        <w:rPr>
          <w:rFonts w:ascii="Times New Roman" w:hAnsi="Times New Roman" w:cs="Times New Roman"/>
          <w:sz w:val="24"/>
          <w:szCs w:val="24"/>
        </w:rPr>
        <w:t xml:space="preserve"> Program pemerintah terdiri dari tiga kegiatan, yaitu: perluasan areal tebu rakyat Indonesia, rehabilisasi dan perluasan kapasitas pabrik gula dan pembangunan pabrik gula di luar pulau Jawa. </w:t>
      </w:r>
      <w:proofErr w:type="gramStart"/>
      <w:r w:rsidR="00BD3BF5">
        <w:rPr>
          <w:rFonts w:ascii="Times New Roman" w:hAnsi="Times New Roman" w:cs="Times New Roman"/>
          <w:sz w:val="24"/>
          <w:szCs w:val="24"/>
        </w:rPr>
        <w:t>Tahun 1981 mendirikan pabrik gula di Kabupaten Bone dan beroprasi pada tahun 1985.</w:t>
      </w:r>
      <w:proofErr w:type="gramEnd"/>
      <w:r w:rsidR="00BD3BF5">
        <w:rPr>
          <w:rFonts w:ascii="Times New Roman" w:hAnsi="Times New Roman" w:cs="Times New Roman"/>
          <w:sz w:val="24"/>
          <w:szCs w:val="24"/>
        </w:rPr>
        <w:t xml:space="preserve"> </w:t>
      </w:r>
      <w:r w:rsidR="00BD3BF5" w:rsidRPr="001D5646">
        <w:rPr>
          <w:rFonts w:ascii="Times New Roman" w:hAnsi="Times New Roman" w:cs="Times New Roman"/>
          <w:sz w:val="24"/>
          <w:szCs w:val="24"/>
        </w:rPr>
        <w:t>Kebutuhangula terus mengalami peningkatan akibat pertambahan penduduk, perubahan pola konsumsi masy</w:t>
      </w:r>
      <w:r w:rsidR="00BD3BF5">
        <w:rPr>
          <w:rFonts w:ascii="Times New Roman" w:hAnsi="Times New Roman" w:cs="Times New Roman"/>
          <w:sz w:val="24"/>
          <w:szCs w:val="24"/>
        </w:rPr>
        <w:t>arakat dan bertambahnya industri</w:t>
      </w:r>
      <w:r w:rsidR="00BD3BF5" w:rsidRPr="001D5646">
        <w:rPr>
          <w:rFonts w:ascii="Times New Roman" w:hAnsi="Times New Roman" w:cs="Times New Roman"/>
          <w:sz w:val="24"/>
          <w:szCs w:val="24"/>
        </w:rPr>
        <w:t xml:space="preserve"> yang memerlukan bahan </w:t>
      </w:r>
      <w:proofErr w:type="gramStart"/>
      <w:r w:rsidR="00BD3BF5" w:rsidRPr="001D5646">
        <w:rPr>
          <w:rFonts w:ascii="Times New Roman" w:hAnsi="Times New Roman" w:cs="Times New Roman"/>
          <w:sz w:val="24"/>
          <w:szCs w:val="24"/>
        </w:rPr>
        <w:t>baku</w:t>
      </w:r>
      <w:proofErr w:type="gramEnd"/>
      <w:r w:rsidR="00BD3BF5" w:rsidRPr="001D5646">
        <w:rPr>
          <w:rFonts w:ascii="Times New Roman" w:hAnsi="Times New Roman" w:cs="Times New Roman"/>
          <w:sz w:val="24"/>
          <w:szCs w:val="24"/>
        </w:rPr>
        <w:t xml:space="preserve"> gula.</w:t>
      </w:r>
      <w:r w:rsidR="00BD3BF5">
        <w:rPr>
          <w:rFonts w:ascii="Times New Roman" w:hAnsi="Times New Roman" w:cs="Times New Roman"/>
          <w:sz w:val="24"/>
          <w:szCs w:val="24"/>
        </w:rPr>
        <w:t>Tanaman tebu merupakan penghasil gula, karena setangah produksi gula dunia berasal dari tebu.</w:t>
      </w:r>
    </w:p>
    <w:p w:rsidR="00BD3BF5" w:rsidRPr="00E74803" w:rsidRDefault="00BD3BF5" w:rsidP="00B13605">
      <w:pPr>
        <w:spacing w:line="360" w:lineRule="auto"/>
        <w:ind w:firstLine="720"/>
        <w:jc w:val="both"/>
        <w:rPr>
          <w:rFonts w:ascii="Times New Roman" w:hAnsi="Times New Roman" w:cs="Times New Roman"/>
          <w:sz w:val="24"/>
          <w:szCs w:val="24"/>
        </w:rPr>
      </w:pPr>
      <w:r w:rsidRPr="00A30C67">
        <w:rPr>
          <w:rFonts w:ascii="Times New Roman" w:hAnsi="Times New Roman" w:cs="Times New Roman"/>
          <w:sz w:val="24"/>
          <w:szCs w:val="24"/>
        </w:rPr>
        <w:t xml:space="preserve">Tebu memegang peranan penting terhadap perekonomian nasional yaitu sebagai bahan </w:t>
      </w:r>
      <w:proofErr w:type="gramStart"/>
      <w:r w:rsidRPr="00A30C67">
        <w:rPr>
          <w:rFonts w:ascii="Times New Roman" w:hAnsi="Times New Roman" w:cs="Times New Roman"/>
          <w:sz w:val="24"/>
          <w:szCs w:val="24"/>
        </w:rPr>
        <w:t>baku</w:t>
      </w:r>
      <w:proofErr w:type="gramEnd"/>
      <w:r w:rsidRPr="00A30C67">
        <w:rPr>
          <w:rFonts w:ascii="Times New Roman" w:hAnsi="Times New Roman" w:cs="Times New Roman"/>
          <w:sz w:val="24"/>
          <w:szCs w:val="24"/>
        </w:rPr>
        <w:t xml:space="preserve"> industry makanan dan minuman serta merupakan bahan baku utama gula. </w:t>
      </w:r>
      <w:proofErr w:type="gramStart"/>
      <w:r w:rsidRPr="00A30C67">
        <w:rPr>
          <w:rFonts w:ascii="Times New Roman" w:hAnsi="Times New Roman" w:cs="Times New Roman"/>
          <w:sz w:val="24"/>
          <w:szCs w:val="24"/>
        </w:rPr>
        <w:t xml:space="preserve">Secara umum akar permasalahan ekonomi tebu di Indonesia, </w:t>
      </w:r>
      <w:r>
        <w:rPr>
          <w:rFonts w:ascii="Times New Roman" w:hAnsi="Times New Roman" w:cs="Times New Roman"/>
          <w:sz w:val="24"/>
          <w:szCs w:val="24"/>
        </w:rPr>
        <w:t>adalah rendahnya pendapatan</w:t>
      </w:r>
      <w:r w:rsidRPr="00A30C67">
        <w:rPr>
          <w:rFonts w:ascii="Times New Roman" w:hAnsi="Times New Roman" w:cs="Times New Roman"/>
          <w:sz w:val="24"/>
          <w:szCs w:val="24"/>
        </w:rPr>
        <w:t>.</w:t>
      </w:r>
      <w:proofErr w:type="gramEnd"/>
      <w:r>
        <w:rPr>
          <w:rFonts w:ascii="Times New Roman" w:hAnsi="Times New Roman" w:cs="Times New Roman"/>
          <w:sz w:val="24"/>
          <w:szCs w:val="24"/>
        </w:rPr>
        <w:t xml:space="preserve"> Saat ini petani belum bias memperoleh pendapatan optimal sesuai yang di harapkan. </w:t>
      </w:r>
      <w:proofErr w:type="gramStart"/>
      <w:r>
        <w:rPr>
          <w:rFonts w:ascii="Times New Roman" w:hAnsi="Times New Roman" w:cs="Times New Roman"/>
          <w:sz w:val="24"/>
          <w:szCs w:val="24"/>
        </w:rPr>
        <w:t>Agribisnis tebu mempunyai peluang yang besar, mengingat sampai saat ini Indonesia masih mengimport gula, disamping itu dukung sumberdaya juga tersedia cukup.</w:t>
      </w:r>
      <w:proofErr w:type="gramEnd"/>
      <w:r>
        <w:rPr>
          <w:rFonts w:ascii="Times New Roman" w:hAnsi="Times New Roman" w:cs="Times New Roman"/>
          <w:sz w:val="24"/>
          <w:szCs w:val="24"/>
        </w:rPr>
        <w:t xml:space="preserve"> Petani tebu juga sering terjadi permasalahan mulai dari mengenai petani dalam pengelolan </w:t>
      </w:r>
      <w:proofErr w:type="gramStart"/>
      <w:r>
        <w:rPr>
          <w:rFonts w:ascii="Times New Roman" w:hAnsi="Times New Roman" w:cs="Times New Roman"/>
          <w:sz w:val="24"/>
          <w:szCs w:val="24"/>
        </w:rPr>
        <w:t>tanamandan  lahan</w:t>
      </w:r>
      <w:proofErr w:type="gramEnd"/>
      <w:r>
        <w:rPr>
          <w:rFonts w:ascii="Times New Roman" w:hAnsi="Times New Roman" w:cs="Times New Roman"/>
          <w:sz w:val="24"/>
          <w:szCs w:val="24"/>
        </w:rPr>
        <w:t xml:space="preserve"> yang sempit yang kurang memadai sehingga dapat menimbulkan masalah dalam produksi gula. </w:t>
      </w:r>
    </w:p>
    <w:p w:rsidR="0029347E" w:rsidRDefault="00BD3BF5" w:rsidP="00B13605">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Kabupaten Bone merupakan daerah yang mempunyai potensi yang baik untuk mengembangkan usaha tani tebu karena didukung oleh luas lahan dan kondisi yang sesuai agriculture.</w:t>
      </w:r>
      <w:proofErr w:type="gramEnd"/>
      <w:r w:rsidRPr="00BD3BF5">
        <w:rPr>
          <w:rFonts w:ascii="Times New Roman" w:hAnsi="Times New Roman" w:cs="Times New Roman"/>
          <w:sz w:val="24"/>
          <w:szCs w:val="24"/>
        </w:rPr>
        <w:t xml:space="preserve"> </w:t>
      </w:r>
      <w:proofErr w:type="gramStart"/>
      <w:r>
        <w:rPr>
          <w:rFonts w:ascii="Times New Roman" w:hAnsi="Times New Roman" w:cs="Times New Roman"/>
          <w:sz w:val="24"/>
          <w:szCs w:val="24"/>
        </w:rPr>
        <w:t>Hubungan antara peningkatan masyarakat yang bermukim di sekitar pabrik berpengaruh terhadap pertumbuhan ekonomi.</w:t>
      </w:r>
      <w:proofErr w:type="gramEnd"/>
    </w:p>
    <w:p w:rsidR="00BD3BF5" w:rsidRDefault="00BD3BF5" w:rsidP="00B13605">
      <w:pPr>
        <w:spacing w:line="360" w:lineRule="auto"/>
        <w:jc w:val="both"/>
        <w:rPr>
          <w:rFonts w:ascii="Times New Roman" w:hAnsi="Times New Roman" w:cs="Times New Roman"/>
          <w:b/>
          <w:sz w:val="24"/>
          <w:szCs w:val="24"/>
        </w:rPr>
      </w:pPr>
      <w:r w:rsidRPr="00BD3BF5">
        <w:rPr>
          <w:rFonts w:ascii="Times New Roman" w:hAnsi="Times New Roman" w:cs="Times New Roman"/>
          <w:b/>
          <w:sz w:val="24"/>
          <w:szCs w:val="24"/>
        </w:rPr>
        <w:t>Rumusan Masalah</w:t>
      </w:r>
    </w:p>
    <w:p w:rsidR="00BD3BF5" w:rsidRPr="007B0FFA" w:rsidRDefault="00BD3BF5" w:rsidP="00B13605">
      <w:pPr>
        <w:pStyle w:val="ListParagraph"/>
        <w:numPr>
          <w:ilvl w:val="0"/>
          <w:numId w:val="1"/>
        </w:numPr>
        <w:spacing w:line="360" w:lineRule="auto"/>
        <w:ind w:left="360"/>
        <w:jc w:val="both"/>
        <w:rPr>
          <w:rFonts w:ascii="Times New Roman" w:hAnsi="Times New Roman" w:cs="Times New Roman"/>
          <w:sz w:val="24"/>
          <w:szCs w:val="24"/>
        </w:rPr>
      </w:pPr>
      <w:r w:rsidRPr="007B0FFA">
        <w:rPr>
          <w:rFonts w:ascii="Times New Roman" w:hAnsi="Times New Roman" w:cs="Times New Roman"/>
          <w:sz w:val="24"/>
          <w:szCs w:val="24"/>
        </w:rPr>
        <w:t xml:space="preserve">Bagaimana gambaran </w:t>
      </w:r>
      <w:r>
        <w:rPr>
          <w:rFonts w:ascii="Times New Roman" w:hAnsi="Times New Roman" w:cs="Times New Roman"/>
          <w:sz w:val="24"/>
          <w:szCs w:val="24"/>
        </w:rPr>
        <w:t>sosial petani</w:t>
      </w:r>
      <w:r w:rsidRPr="007B0FFA">
        <w:rPr>
          <w:rFonts w:ascii="Times New Roman" w:hAnsi="Times New Roman" w:cs="Times New Roman"/>
          <w:sz w:val="24"/>
          <w:szCs w:val="24"/>
        </w:rPr>
        <w:t xml:space="preserve"> tebu</w:t>
      </w:r>
      <w:r>
        <w:rPr>
          <w:rFonts w:ascii="Times New Roman" w:hAnsi="Times New Roman" w:cs="Times New Roman"/>
          <w:sz w:val="24"/>
          <w:szCs w:val="24"/>
        </w:rPr>
        <w:t xml:space="preserve"> di wilayah kerja pabrik gula Camming?</w:t>
      </w:r>
    </w:p>
    <w:p w:rsidR="00BD3BF5" w:rsidRPr="007B0FFA" w:rsidRDefault="00BD3BF5" w:rsidP="00B13605">
      <w:pPr>
        <w:pStyle w:val="ListParagraph"/>
        <w:numPr>
          <w:ilvl w:val="0"/>
          <w:numId w:val="1"/>
        </w:numPr>
        <w:spacing w:line="360" w:lineRule="auto"/>
        <w:ind w:left="360"/>
        <w:jc w:val="both"/>
        <w:rPr>
          <w:rFonts w:ascii="Times New Roman" w:hAnsi="Times New Roman" w:cs="Times New Roman"/>
          <w:sz w:val="24"/>
          <w:szCs w:val="24"/>
        </w:rPr>
      </w:pPr>
      <w:r w:rsidRPr="007B0FFA">
        <w:rPr>
          <w:rFonts w:ascii="Times New Roman" w:hAnsi="Times New Roman" w:cs="Times New Roman"/>
          <w:sz w:val="24"/>
          <w:szCs w:val="24"/>
        </w:rPr>
        <w:t xml:space="preserve">Bagaimana </w:t>
      </w:r>
      <w:r>
        <w:rPr>
          <w:rFonts w:ascii="Times New Roman" w:hAnsi="Times New Roman" w:cs="Times New Roman"/>
          <w:sz w:val="24"/>
          <w:szCs w:val="24"/>
        </w:rPr>
        <w:t>gambaran ekonomi petanitebu dalam peningkatan pendapatan rumah tangga petani?</w:t>
      </w:r>
    </w:p>
    <w:p w:rsidR="00BD3BF5" w:rsidRDefault="00BD3BF5" w:rsidP="00B13605">
      <w:pPr>
        <w:pStyle w:val="ListParagraph"/>
        <w:numPr>
          <w:ilvl w:val="0"/>
          <w:numId w:val="1"/>
        </w:numPr>
        <w:spacing w:line="360" w:lineRule="auto"/>
        <w:ind w:left="360"/>
        <w:jc w:val="both"/>
        <w:rPr>
          <w:rFonts w:ascii="Times New Roman" w:hAnsi="Times New Roman" w:cs="Times New Roman"/>
          <w:sz w:val="24"/>
          <w:szCs w:val="24"/>
        </w:rPr>
      </w:pPr>
      <w:r w:rsidRPr="00DF4498">
        <w:rPr>
          <w:rFonts w:ascii="Times New Roman" w:hAnsi="Times New Roman" w:cs="Times New Roman"/>
          <w:sz w:val="24"/>
          <w:szCs w:val="24"/>
        </w:rPr>
        <w:t>Bagaimana rotasi penanaman t</w:t>
      </w:r>
      <w:r>
        <w:rPr>
          <w:rFonts w:ascii="Times New Roman" w:hAnsi="Times New Roman" w:cs="Times New Roman"/>
          <w:sz w:val="24"/>
          <w:szCs w:val="24"/>
        </w:rPr>
        <w:t>ebu dalam peningkatan produksi di</w:t>
      </w:r>
      <w:r w:rsidRPr="00DF4498">
        <w:rPr>
          <w:rFonts w:ascii="Times New Roman" w:hAnsi="Times New Roman" w:cs="Times New Roman"/>
          <w:sz w:val="24"/>
          <w:szCs w:val="24"/>
        </w:rPr>
        <w:t xml:space="preserve"> wilayah kerja pabrik gula Camming?</w:t>
      </w:r>
    </w:p>
    <w:p w:rsidR="001F4CED" w:rsidRDefault="001F4CED" w:rsidP="00B13605">
      <w:pPr>
        <w:spacing w:line="480" w:lineRule="auto"/>
        <w:jc w:val="both"/>
        <w:rPr>
          <w:rFonts w:ascii="Times New Roman" w:hAnsi="Times New Roman" w:cs="Times New Roman"/>
          <w:b/>
          <w:sz w:val="24"/>
          <w:szCs w:val="24"/>
        </w:rPr>
      </w:pPr>
    </w:p>
    <w:p w:rsidR="001F4CED" w:rsidRPr="007B0FFA" w:rsidRDefault="001F4CED" w:rsidP="00B13605">
      <w:pPr>
        <w:spacing w:line="480" w:lineRule="auto"/>
        <w:jc w:val="both"/>
        <w:rPr>
          <w:rFonts w:ascii="Times New Roman" w:hAnsi="Times New Roman" w:cs="Times New Roman"/>
          <w:b/>
          <w:sz w:val="24"/>
          <w:szCs w:val="24"/>
        </w:rPr>
      </w:pPr>
      <w:r w:rsidRPr="007B0FFA">
        <w:rPr>
          <w:rFonts w:ascii="Times New Roman" w:hAnsi="Times New Roman" w:cs="Times New Roman"/>
          <w:b/>
          <w:sz w:val="24"/>
          <w:szCs w:val="24"/>
        </w:rPr>
        <w:lastRenderedPageBreak/>
        <w:t>Tujuan Penelitian</w:t>
      </w:r>
    </w:p>
    <w:p w:rsidR="001F4CED" w:rsidRPr="007B0FFA" w:rsidRDefault="001F4CED" w:rsidP="00B13605">
      <w:pPr>
        <w:pStyle w:val="ListParagraph"/>
        <w:numPr>
          <w:ilvl w:val="0"/>
          <w:numId w:val="2"/>
        </w:numPr>
        <w:spacing w:line="360" w:lineRule="auto"/>
        <w:ind w:left="360"/>
        <w:jc w:val="both"/>
        <w:rPr>
          <w:rFonts w:ascii="Times New Roman" w:hAnsi="Times New Roman" w:cs="Times New Roman"/>
          <w:sz w:val="24"/>
          <w:szCs w:val="24"/>
        </w:rPr>
      </w:pPr>
      <w:r w:rsidRPr="007B0FFA">
        <w:rPr>
          <w:rFonts w:ascii="Times New Roman" w:hAnsi="Times New Roman" w:cs="Times New Roman"/>
          <w:sz w:val="24"/>
          <w:szCs w:val="24"/>
        </w:rPr>
        <w:t>Mengetahu</w:t>
      </w:r>
      <w:r>
        <w:rPr>
          <w:rFonts w:ascii="Times New Roman" w:hAnsi="Times New Roman" w:cs="Times New Roman"/>
          <w:sz w:val="24"/>
          <w:szCs w:val="24"/>
        </w:rPr>
        <w:t>i gambaran masyarakat petani tebu di wilayah kerja pabrik gula Camming</w:t>
      </w:r>
    </w:p>
    <w:p w:rsidR="001F4CED" w:rsidRPr="007B0FFA" w:rsidRDefault="001F4CED" w:rsidP="00B13605">
      <w:pPr>
        <w:pStyle w:val="ListParagraph"/>
        <w:numPr>
          <w:ilvl w:val="0"/>
          <w:numId w:val="2"/>
        </w:numPr>
        <w:spacing w:line="360" w:lineRule="auto"/>
        <w:ind w:left="360"/>
        <w:jc w:val="both"/>
        <w:rPr>
          <w:rFonts w:ascii="Times New Roman" w:hAnsi="Times New Roman" w:cs="Times New Roman"/>
          <w:sz w:val="24"/>
          <w:szCs w:val="24"/>
        </w:rPr>
      </w:pPr>
      <w:r w:rsidRPr="007B0FFA">
        <w:rPr>
          <w:rFonts w:ascii="Times New Roman" w:hAnsi="Times New Roman" w:cs="Times New Roman"/>
          <w:sz w:val="24"/>
          <w:szCs w:val="24"/>
        </w:rPr>
        <w:t xml:space="preserve">Mengetahui </w:t>
      </w:r>
      <w:r>
        <w:rPr>
          <w:rFonts w:ascii="Times New Roman" w:hAnsi="Times New Roman" w:cs="Times New Roman"/>
          <w:sz w:val="24"/>
          <w:szCs w:val="24"/>
        </w:rPr>
        <w:t>gambaran masyarakat petani tebu dalam peningkatan pendapatan rumah tangga</w:t>
      </w:r>
    </w:p>
    <w:p w:rsidR="001F4CED" w:rsidRDefault="001F4CED" w:rsidP="00B13605">
      <w:pPr>
        <w:pStyle w:val="ListParagraph"/>
        <w:numPr>
          <w:ilvl w:val="0"/>
          <w:numId w:val="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DF4498">
        <w:rPr>
          <w:rFonts w:ascii="Times New Roman" w:hAnsi="Times New Roman" w:cs="Times New Roman"/>
          <w:sz w:val="24"/>
          <w:szCs w:val="24"/>
        </w:rPr>
        <w:t>rotasi penanaman t</w:t>
      </w:r>
      <w:r>
        <w:rPr>
          <w:rFonts w:ascii="Times New Roman" w:hAnsi="Times New Roman" w:cs="Times New Roman"/>
          <w:sz w:val="24"/>
          <w:szCs w:val="24"/>
        </w:rPr>
        <w:t>ebu dalam peningkatan produksi di</w:t>
      </w:r>
      <w:r w:rsidRPr="00DF4498">
        <w:rPr>
          <w:rFonts w:ascii="Times New Roman" w:hAnsi="Times New Roman" w:cs="Times New Roman"/>
          <w:sz w:val="24"/>
          <w:szCs w:val="24"/>
        </w:rPr>
        <w:t xml:space="preserve"> wilayah kerja pabrik gula </w:t>
      </w:r>
      <w:r>
        <w:rPr>
          <w:rFonts w:ascii="Times New Roman" w:hAnsi="Times New Roman" w:cs="Times New Roman"/>
          <w:sz w:val="24"/>
          <w:szCs w:val="24"/>
        </w:rPr>
        <w:t>Camming</w:t>
      </w:r>
    </w:p>
    <w:p w:rsidR="001F4CED" w:rsidRPr="001F4CED" w:rsidRDefault="001F4CED" w:rsidP="00B13605">
      <w:pPr>
        <w:spacing w:line="360" w:lineRule="auto"/>
        <w:jc w:val="both"/>
        <w:rPr>
          <w:rFonts w:ascii="Times New Roman" w:hAnsi="Times New Roman" w:cs="Times New Roman"/>
          <w:b/>
          <w:sz w:val="24"/>
          <w:szCs w:val="24"/>
        </w:rPr>
      </w:pPr>
      <w:r w:rsidRPr="001F4CED">
        <w:rPr>
          <w:rFonts w:ascii="Times New Roman" w:hAnsi="Times New Roman" w:cs="Times New Roman"/>
          <w:b/>
          <w:sz w:val="24"/>
          <w:szCs w:val="24"/>
        </w:rPr>
        <w:t>Manfaat Penelitian</w:t>
      </w:r>
    </w:p>
    <w:p w:rsidR="001F4CED" w:rsidRPr="007B0FFA" w:rsidRDefault="001F4CED" w:rsidP="00B13605">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peneliti, </w:t>
      </w:r>
      <w:r w:rsidRPr="007B0FFA">
        <w:rPr>
          <w:rFonts w:ascii="Times New Roman" w:hAnsi="Times New Roman" w:cs="Times New Roman"/>
          <w:sz w:val="24"/>
          <w:szCs w:val="24"/>
        </w:rPr>
        <w:t>sebagai bahan informasi, masukan, pertimbangan  dan pembanding bagi pemerintah dan instansi yang terkait dalam mengambil kebijakan yang berkaitan dengan petani tebu di wilayah kerja pabrik gula Camming Kecamatan Libureng Kabupaten Bone</w:t>
      </w:r>
    </w:p>
    <w:p w:rsidR="001F4CED" w:rsidRPr="007B0FFA" w:rsidRDefault="001F4CED" w:rsidP="00B13605">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pembaca, Sebagai data </w:t>
      </w:r>
      <w:proofErr w:type="gramStart"/>
      <w:r>
        <w:rPr>
          <w:rFonts w:ascii="Times New Roman" w:hAnsi="Times New Roman" w:cs="Times New Roman"/>
          <w:sz w:val="24"/>
          <w:szCs w:val="24"/>
        </w:rPr>
        <w:t xml:space="preserve">dan </w:t>
      </w:r>
      <w:r w:rsidRPr="007B0FFA">
        <w:rPr>
          <w:rFonts w:ascii="Times New Roman" w:hAnsi="Times New Roman" w:cs="Times New Roman"/>
          <w:sz w:val="24"/>
          <w:szCs w:val="24"/>
        </w:rPr>
        <w:t xml:space="preserve"> salah</w:t>
      </w:r>
      <w:proofErr w:type="gramEnd"/>
      <w:r w:rsidRPr="007B0FFA">
        <w:rPr>
          <w:rFonts w:ascii="Times New Roman" w:hAnsi="Times New Roman" w:cs="Times New Roman"/>
          <w:sz w:val="24"/>
          <w:szCs w:val="24"/>
        </w:rPr>
        <w:t xml:space="preserve"> satu referensi atau bahan</w:t>
      </w:r>
      <w:r>
        <w:rPr>
          <w:rFonts w:ascii="Times New Roman" w:hAnsi="Times New Roman" w:cs="Times New Roman"/>
          <w:sz w:val="24"/>
          <w:szCs w:val="24"/>
        </w:rPr>
        <w:t xml:space="preserve"> literatur bagi yang ingin me</w:t>
      </w:r>
      <w:r w:rsidRPr="007B0FFA">
        <w:rPr>
          <w:rFonts w:ascii="Times New Roman" w:hAnsi="Times New Roman" w:cs="Times New Roman"/>
          <w:sz w:val="24"/>
          <w:szCs w:val="24"/>
        </w:rPr>
        <w:t>ngembangkan penelitian selanjutnya.</w:t>
      </w:r>
    </w:p>
    <w:p w:rsidR="001F4CED" w:rsidRDefault="001F4CED" w:rsidP="00B13605">
      <w:pPr>
        <w:pStyle w:val="ListParagraph"/>
        <w:numPr>
          <w:ilvl w:val="0"/>
          <w:numId w:val="4"/>
        </w:numPr>
        <w:spacing w:line="360" w:lineRule="auto"/>
        <w:ind w:left="360"/>
        <w:jc w:val="both"/>
        <w:rPr>
          <w:rFonts w:ascii="Times New Roman" w:hAnsi="Times New Roman" w:cs="Times New Roman"/>
          <w:sz w:val="24"/>
          <w:szCs w:val="24"/>
        </w:rPr>
      </w:pPr>
      <w:r w:rsidRPr="007B0FFA">
        <w:rPr>
          <w:rFonts w:ascii="Times New Roman" w:hAnsi="Times New Roman" w:cs="Times New Roman"/>
          <w:sz w:val="24"/>
          <w:szCs w:val="24"/>
        </w:rPr>
        <w:t>Sebagai data dasar untuk pengambilan keputusan, pengembangan penelitian, pengembangan ilmu pengetahuan, teknologi dan sebagainya bagi pihak maupun yang membutuhkan. Namun, tetap dalam kaidah dan ketentuan akademik serta aturan penulisan</w:t>
      </w:r>
      <w:r>
        <w:rPr>
          <w:rFonts w:ascii="Times New Roman" w:hAnsi="Times New Roman" w:cs="Times New Roman"/>
          <w:sz w:val="24"/>
          <w:szCs w:val="24"/>
        </w:rPr>
        <w:t>.</w:t>
      </w:r>
    </w:p>
    <w:p w:rsidR="001F4CED" w:rsidRPr="001F4CED" w:rsidRDefault="001F4CED" w:rsidP="00B13605">
      <w:pPr>
        <w:pStyle w:val="ListParagraph"/>
        <w:spacing w:line="360" w:lineRule="auto"/>
        <w:ind w:left="360"/>
        <w:jc w:val="both"/>
        <w:rPr>
          <w:rFonts w:ascii="Times New Roman" w:hAnsi="Times New Roman" w:cs="Times New Roman"/>
          <w:sz w:val="24"/>
          <w:szCs w:val="24"/>
        </w:rPr>
      </w:pPr>
    </w:p>
    <w:p w:rsidR="00BD3BF5" w:rsidRDefault="001F4CED" w:rsidP="00B13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1F4CED" w:rsidRDefault="001F4CED" w:rsidP="00B13605">
      <w:pPr>
        <w:spacing w:line="360" w:lineRule="auto"/>
        <w:ind w:firstLine="720"/>
        <w:jc w:val="both"/>
        <w:rPr>
          <w:rFonts w:ascii="Times New Roman" w:hAnsi="Times New Roman" w:cs="Times New Roman"/>
          <w:sz w:val="24"/>
          <w:szCs w:val="24"/>
        </w:rPr>
      </w:pPr>
      <w:proofErr w:type="gramStart"/>
      <w:r w:rsidRPr="001731D6">
        <w:rPr>
          <w:rFonts w:ascii="Times New Roman" w:hAnsi="Times New Roman" w:cs="Times New Roman"/>
          <w:sz w:val="24"/>
          <w:szCs w:val="24"/>
        </w:rPr>
        <w:t>Jenis penelitian ini adalah penelitian deskriptif dengan metode survei, dengan populasi adalah petani tebu di wilayah kerja pabrik gula Camming Kecamatan Libureng Kabupaten Bone.</w:t>
      </w:r>
      <w:proofErr w:type="gramEnd"/>
      <w:r w:rsidRPr="001731D6">
        <w:rPr>
          <w:rFonts w:ascii="Times New Roman" w:hAnsi="Times New Roman" w:cs="Times New Roman"/>
          <w:sz w:val="24"/>
          <w:szCs w:val="24"/>
        </w:rPr>
        <w:t xml:space="preserve"> Fokus penelitian </w:t>
      </w:r>
      <w:r w:rsidR="001731D6">
        <w:rPr>
          <w:rFonts w:ascii="Times New Roman" w:hAnsi="Times New Roman" w:cs="Times New Roman"/>
          <w:sz w:val="24"/>
          <w:szCs w:val="24"/>
        </w:rPr>
        <w:t>adalah t</w:t>
      </w:r>
      <w:r>
        <w:rPr>
          <w:rFonts w:ascii="Times New Roman" w:hAnsi="Times New Roman" w:cs="Times New Roman"/>
          <w:sz w:val="24"/>
          <w:szCs w:val="24"/>
        </w:rPr>
        <w:t>ingkat pendidikan</w:t>
      </w:r>
      <w:r w:rsidR="001731D6">
        <w:rPr>
          <w:rFonts w:ascii="Times New Roman" w:hAnsi="Times New Roman" w:cs="Times New Roman"/>
          <w:sz w:val="24"/>
          <w:szCs w:val="24"/>
        </w:rPr>
        <w:t>, t</w:t>
      </w:r>
      <w:r>
        <w:rPr>
          <w:rFonts w:ascii="Times New Roman" w:hAnsi="Times New Roman" w:cs="Times New Roman"/>
          <w:sz w:val="24"/>
          <w:szCs w:val="24"/>
        </w:rPr>
        <w:t>empat berobat jika sakit</w:t>
      </w:r>
      <w:r w:rsidR="001731D6">
        <w:rPr>
          <w:rFonts w:ascii="Times New Roman" w:hAnsi="Times New Roman" w:cs="Times New Roman"/>
          <w:sz w:val="24"/>
          <w:szCs w:val="24"/>
        </w:rPr>
        <w:t xml:space="preserve">, </w:t>
      </w:r>
      <w:r w:rsidRPr="001731D6">
        <w:rPr>
          <w:rFonts w:ascii="Times New Roman" w:hAnsi="Times New Roman" w:cs="Times New Roman"/>
          <w:sz w:val="24"/>
          <w:szCs w:val="24"/>
        </w:rPr>
        <w:t>Kondisi rumah</w:t>
      </w:r>
      <w:r w:rsidR="001731D6">
        <w:rPr>
          <w:rFonts w:ascii="Times New Roman" w:hAnsi="Times New Roman" w:cs="Times New Roman"/>
          <w:sz w:val="24"/>
          <w:szCs w:val="24"/>
        </w:rPr>
        <w:t>, t</w:t>
      </w:r>
      <w:r>
        <w:rPr>
          <w:rFonts w:ascii="Times New Roman" w:hAnsi="Times New Roman" w:cs="Times New Roman"/>
          <w:sz w:val="24"/>
          <w:szCs w:val="24"/>
        </w:rPr>
        <w:t>ingakat pendapatan</w:t>
      </w:r>
      <w:r w:rsidR="001731D6">
        <w:rPr>
          <w:rFonts w:ascii="Times New Roman" w:hAnsi="Times New Roman" w:cs="Times New Roman"/>
          <w:sz w:val="24"/>
          <w:szCs w:val="24"/>
        </w:rPr>
        <w:t>, b</w:t>
      </w:r>
      <w:r>
        <w:rPr>
          <w:rFonts w:ascii="Times New Roman" w:hAnsi="Times New Roman" w:cs="Times New Roman"/>
          <w:sz w:val="24"/>
          <w:szCs w:val="24"/>
        </w:rPr>
        <w:t xml:space="preserve">esar </w:t>
      </w:r>
      <w:r w:rsidR="001731D6">
        <w:rPr>
          <w:rFonts w:ascii="Times New Roman" w:hAnsi="Times New Roman" w:cs="Times New Roman"/>
          <w:sz w:val="24"/>
          <w:szCs w:val="24"/>
        </w:rPr>
        <w:t>m</w:t>
      </w:r>
      <w:r>
        <w:rPr>
          <w:rFonts w:ascii="Times New Roman" w:hAnsi="Times New Roman" w:cs="Times New Roman"/>
          <w:sz w:val="24"/>
          <w:szCs w:val="24"/>
        </w:rPr>
        <w:t>odal usaha</w:t>
      </w:r>
      <w:r w:rsidR="001731D6">
        <w:rPr>
          <w:rFonts w:ascii="Times New Roman" w:hAnsi="Times New Roman" w:cs="Times New Roman"/>
          <w:sz w:val="24"/>
          <w:szCs w:val="24"/>
        </w:rPr>
        <w:t>, j</w:t>
      </w:r>
      <w:r w:rsidRPr="001731D6">
        <w:rPr>
          <w:rFonts w:ascii="Times New Roman" w:hAnsi="Times New Roman" w:cs="Times New Roman"/>
          <w:sz w:val="24"/>
          <w:szCs w:val="24"/>
        </w:rPr>
        <w:t>umlah</w:t>
      </w:r>
      <w:r w:rsidR="001731D6">
        <w:rPr>
          <w:rFonts w:ascii="Times New Roman" w:hAnsi="Times New Roman" w:cs="Times New Roman"/>
          <w:sz w:val="24"/>
          <w:szCs w:val="24"/>
        </w:rPr>
        <w:t xml:space="preserve"> tenaga kerja, j</w:t>
      </w:r>
      <w:r>
        <w:rPr>
          <w:rFonts w:ascii="Times New Roman" w:hAnsi="Times New Roman" w:cs="Times New Roman"/>
          <w:sz w:val="24"/>
          <w:szCs w:val="24"/>
        </w:rPr>
        <w:t>enis</w:t>
      </w:r>
      <w:r w:rsidR="001731D6">
        <w:rPr>
          <w:rFonts w:ascii="Times New Roman" w:hAnsi="Times New Roman" w:cs="Times New Roman"/>
          <w:sz w:val="24"/>
          <w:szCs w:val="24"/>
        </w:rPr>
        <w:t xml:space="preserve"> sarana dan prasarana, s</w:t>
      </w:r>
      <w:r>
        <w:rPr>
          <w:rFonts w:ascii="Times New Roman" w:hAnsi="Times New Roman" w:cs="Times New Roman"/>
          <w:sz w:val="24"/>
          <w:szCs w:val="24"/>
        </w:rPr>
        <w:t xml:space="preserve">tatus </w:t>
      </w:r>
      <w:r w:rsidR="001731D6">
        <w:rPr>
          <w:rFonts w:ascii="Times New Roman" w:hAnsi="Times New Roman" w:cs="Times New Roman"/>
          <w:sz w:val="24"/>
          <w:szCs w:val="24"/>
        </w:rPr>
        <w:t>k</w:t>
      </w:r>
      <w:r>
        <w:rPr>
          <w:rFonts w:ascii="Times New Roman" w:hAnsi="Times New Roman" w:cs="Times New Roman"/>
          <w:sz w:val="24"/>
          <w:szCs w:val="24"/>
        </w:rPr>
        <w:t>epemilikan lahan</w:t>
      </w:r>
      <w:r w:rsidR="001731D6">
        <w:rPr>
          <w:rFonts w:ascii="Times New Roman" w:hAnsi="Times New Roman" w:cs="Times New Roman"/>
          <w:sz w:val="24"/>
          <w:szCs w:val="24"/>
        </w:rPr>
        <w:t>, dan r</w:t>
      </w:r>
      <w:r>
        <w:rPr>
          <w:rFonts w:ascii="Times New Roman" w:hAnsi="Times New Roman" w:cs="Times New Roman"/>
          <w:sz w:val="24"/>
          <w:szCs w:val="24"/>
        </w:rPr>
        <w:t>otasi penanaman tebu sebanyak 4 kali dalam peningkatan produksi di wilayah kerja pabrik gula Camming.</w:t>
      </w:r>
      <w:r w:rsidR="00AD676D">
        <w:rPr>
          <w:rFonts w:ascii="Times New Roman" w:hAnsi="Times New Roman" w:cs="Times New Roman"/>
          <w:sz w:val="24"/>
          <w:szCs w:val="24"/>
        </w:rPr>
        <w:t xml:space="preserve"> </w:t>
      </w:r>
      <w:proofErr w:type="gramStart"/>
      <w:r w:rsidR="00AD676D">
        <w:rPr>
          <w:rFonts w:ascii="Times New Roman" w:hAnsi="Times New Roman" w:cs="Times New Roman"/>
          <w:sz w:val="24"/>
          <w:szCs w:val="24"/>
        </w:rPr>
        <w:t>Teknik pengumpulan data dengan teknik observasi, wawancara dan teknik dokumentasi.</w:t>
      </w:r>
      <w:proofErr w:type="gramEnd"/>
      <w:r w:rsidR="00AD676D">
        <w:rPr>
          <w:rFonts w:ascii="Times New Roman" w:hAnsi="Times New Roman" w:cs="Times New Roman"/>
          <w:sz w:val="24"/>
          <w:szCs w:val="24"/>
        </w:rPr>
        <w:t xml:space="preserve"> </w:t>
      </w:r>
      <w:proofErr w:type="gramStart"/>
      <w:r w:rsidR="00AD676D">
        <w:rPr>
          <w:rFonts w:ascii="Times New Roman" w:hAnsi="Times New Roman" w:cs="Times New Roman"/>
          <w:sz w:val="24"/>
          <w:szCs w:val="24"/>
        </w:rPr>
        <w:t>Sedangkan teknik analisis menggunakan a</w:t>
      </w:r>
      <w:r w:rsidR="00AD676D" w:rsidRPr="00F11331">
        <w:rPr>
          <w:rFonts w:ascii="Times New Roman" w:hAnsi="Times New Roman" w:cs="Times New Roman"/>
          <w:sz w:val="24"/>
          <w:szCs w:val="24"/>
        </w:rPr>
        <w:t xml:space="preserve">nalisi tabulasi, </w:t>
      </w:r>
      <w:r w:rsidR="00AD676D">
        <w:rPr>
          <w:rFonts w:ascii="Times New Roman" w:hAnsi="Times New Roman" w:cs="Times New Roman"/>
          <w:sz w:val="24"/>
          <w:szCs w:val="24"/>
        </w:rPr>
        <w:t>tabulasi silang (</w:t>
      </w:r>
      <w:r w:rsidR="00AD676D" w:rsidRPr="00F11331">
        <w:rPr>
          <w:rFonts w:ascii="Times New Roman" w:hAnsi="Times New Roman" w:cs="Times New Roman"/>
          <w:sz w:val="24"/>
          <w:szCs w:val="24"/>
        </w:rPr>
        <w:t>cross tabulasi</w:t>
      </w:r>
      <w:r w:rsidR="00AD676D">
        <w:rPr>
          <w:rFonts w:ascii="Times New Roman" w:hAnsi="Times New Roman" w:cs="Times New Roman"/>
          <w:sz w:val="24"/>
          <w:szCs w:val="24"/>
        </w:rPr>
        <w:t>)</w:t>
      </w:r>
      <w:r w:rsidR="00AD676D" w:rsidRPr="00F11331">
        <w:rPr>
          <w:rFonts w:ascii="Times New Roman" w:hAnsi="Times New Roman" w:cs="Times New Roman"/>
          <w:sz w:val="24"/>
          <w:szCs w:val="24"/>
        </w:rPr>
        <w:t xml:space="preserve">, </w:t>
      </w:r>
      <w:r w:rsidR="00AD676D">
        <w:rPr>
          <w:rFonts w:ascii="Times New Roman" w:hAnsi="Times New Roman" w:cs="Times New Roman"/>
          <w:sz w:val="24"/>
          <w:szCs w:val="24"/>
        </w:rPr>
        <w:t xml:space="preserve">analisis </w:t>
      </w:r>
      <w:r w:rsidR="00AD676D" w:rsidRPr="00F11331">
        <w:rPr>
          <w:rFonts w:ascii="Times New Roman" w:hAnsi="Times New Roman" w:cs="Times New Roman"/>
          <w:sz w:val="24"/>
          <w:szCs w:val="24"/>
        </w:rPr>
        <w:t>hist</w:t>
      </w:r>
      <w:r w:rsidR="00AD676D">
        <w:rPr>
          <w:rFonts w:ascii="Times New Roman" w:hAnsi="Times New Roman" w:cs="Times New Roman"/>
          <w:sz w:val="24"/>
          <w:szCs w:val="24"/>
        </w:rPr>
        <w:t>o</w:t>
      </w:r>
      <w:r w:rsidR="00AD676D" w:rsidRPr="00F11331">
        <w:rPr>
          <w:rFonts w:ascii="Times New Roman" w:hAnsi="Times New Roman" w:cs="Times New Roman"/>
          <w:sz w:val="24"/>
          <w:szCs w:val="24"/>
        </w:rPr>
        <w:t>gram, dan frekuensi</w:t>
      </w:r>
      <w:r w:rsidR="00AD676D">
        <w:rPr>
          <w:rFonts w:ascii="Times New Roman" w:hAnsi="Times New Roman" w:cs="Times New Roman"/>
          <w:sz w:val="24"/>
          <w:szCs w:val="24"/>
        </w:rPr>
        <w:t>.</w:t>
      </w:r>
      <w:proofErr w:type="gramEnd"/>
    </w:p>
    <w:p w:rsidR="0079496A" w:rsidRDefault="0079496A" w:rsidP="00B13605">
      <w:pPr>
        <w:spacing w:line="360" w:lineRule="auto"/>
        <w:jc w:val="both"/>
        <w:rPr>
          <w:rFonts w:ascii="Times New Roman" w:hAnsi="Times New Roman" w:cs="Times New Roman"/>
          <w:b/>
          <w:sz w:val="24"/>
          <w:szCs w:val="24"/>
        </w:rPr>
      </w:pPr>
    </w:p>
    <w:p w:rsidR="0079496A" w:rsidRDefault="0079496A" w:rsidP="00B13605">
      <w:pPr>
        <w:spacing w:line="360" w:lineRule="auto"/>
        <w:jc w:val="both"/>
        <w:rPr>
          <w:rFonts w:ascii="Times New Roman" w:hAnsi="Times New Roman" w:cs="Times New Roman"/>
          <w:b/>
          <w:sz w:val="24"/>
          <w:szCs w:val="24"/>
        </w:rPr>
      </w:pPr>
    </w:p>
    <w:p w:rsidR="00FF17F6" w:rsidRDefault="00FF17F6" w:rsidP="00B1360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DAN </w:t>
      </w:r>
      <w:r w:rsidRPr="00FF17F6">
        <w:rPr>
          <w:rFonts w:ascii="Times New Roman" w:hAnsi="Times New Roman" w:cs="Times New Roman"/>
          <w:b/>
          <w:sz w:val="24"/>
          <w:szCs w:val="24"/>
        </w:rPr>
        <w:t>PEMBAHASAN</w:t>
      </w:r>
    </w:p>
    <w:p w:rsidR="0079496A" w:rsidRDefault="0079496A" w:rsidP="00B13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431099" w:rsidRDefault="00431099" w:rsidP="00B13605">
      <w:pPr>
        <w:pStyle w:val="ListParagraph"/>
        <w:numPr>
          <w:ilvl w:val="0"/>
          <w:numId w:val="7"/>
        </w:numPr>
        <w:spacing w:line="480" w:lineRule="auto"/>
        <w:ind w:left="360"/>
        <w:jc w:val="both"/>
        <w:rPr>
          <w:rFonts w:ascii="Times New Roman" w:hAnsi="Times New Roman" w:cs="Times New Roman"/>
          <w:sz w:val="24"/>
        </w:rPr>
      </w:pPr>
      <w:r w:rsidRPr="00431099">
        <w:rPr>
          <w:rFonts w:ascii="Times New Roman" w:hAnsi="Times New Roman" w:cs="Times New Roman"/>
          <w:sz w:val="24"/>
        </w:rPr>
        <w:t>Deskripsi Wilayah Secara Umum</w:t>
      </w:r>
    </w:p>
    <w:p w:rsidR="00431099" w:rsidRPr="00431099" w:rsidRDefault="00576E99" w:rsidP="00B13605">
      <w:pPr>
        <w:spacing w:line="360" w:lineRule="auto"/>
        <w:ind w:firstLine="720"/>
        <w:jc w:val="both"/>
        <w:rPr>
          <w:rFonts w:ascii="Times New Roman" w:eastAsia="Times New Roman" w:hAnsi="Times New Roman" w:cs="Times New Roman"/>
          <w:sz w:val="24"/>
          <w:szCs w:val="24"/>
        </w:rPr>
      </w:pPr>
      <w:r w:rsidRPr="00576E99">
        <w:rPr>
          <w:b/>
          <w:noProof/>
        </w:rPr>
        <w:pict>
          <v:rect id="_x0000_s1026" style="position:absolute;left:0;text-align:left;margin-left:203.85pt;margin-top:136.65pt;width:29.25pt;height:21pt;z-index:251660288" strokecolor="white [3212]">
            <v:textbox>
              <w:txbxContent>
                <w:p w:rsidR="00431099" w:rsidRDefault="00431099" w:rsidP="00431099">
                  <w:r>
                    <w:t>49</w:t>
                  </w:r>
                </w:p>
              </w:txbxContent>
            </v:textbox>
          </v:rect>
        </w:pict>
      </w:r>
      <w:r w:rsidR="00431099" w:rsidRPr="00431099">
        <w:rPr>
          <w:rFonts w:ascii="Times New Roman" w:eastAsia="Times New Roman" w:hAnsi="Times New Roman" w:cs="Times New Roman"/>
          <w:sz w:val="24"/>
          <w:szCs w:val="24"/>
        </w:rPr>
        <w:t>Kecamatan Libureng terletak pada 4</w:t>
      </w:r>
      <w:r w:rsidR="00431099" w:rsidRPr="00431099">
        <w:rPr>
          <w:rFonts w:ascii="Times New Roman" w:eastAsia="Times New Roman" w:hAnsi="Times New Roman" w:cs="Times New Roman"/>
          <w:sz w:val="24"/>
          <w:szCs w:val="24"/>
          <w:vertAlign w:val="superscript"/>
        </w:rPr>
        <w:t>0</w:t>
      </w:r>
      <w:r w:rsidR="00431099" w:rsidRPr="00431099">
        <w:rPr>
          <w:rFonts w:ascii="Times New Roman" w:eastAsia="Times New Roman" w:hAnsi="Times New Roman" w:cs="Times New Roman"/>
          <w:sz w:val="24"/>
          <w:szCs w:val="24"/>
        </w:rPr>
        <w:t>36” – 5</w:t>
      </w:r>
      <w:r w:rsidR="00431099" w:rsidRPr="00431099">
        <w:rPr>
          <w:rFonts w:ascii="Times New Roman" w:eastAsia="Times New Roman" w:hAnsi="Times New Roman" w:cs="Times New Roman"/>
          <w:sz w:val="24"/>
          <w:szCs w:val="24"/>
          <w:vertAlign w:val="superscript"/>
        </w:rPr>
        <w:t>0</w:t>
      </w:r>
      <w:r w:rsidR="00431099" w:rsidRPr="00431099">
        <w:rPr>
          <w:rFonts w:ascii="Times New Roman" w:eastAsia="Times New Roman" w:hAnsi="Times New Roman" w:cs="Times New Roman"/>
          <w:sz w:val="24"/>
          <w:szCs w:val="24"/>
        </w:rPr>
        <w:t>06” LS dan antara 119</w:t>
      </w:r>
      <w:r w:rsidR="00431099" w:rsidRPr="00431099">
        <w:rPr>
          <w:rFonts w:ascii="Times New Roman" w:eastAsia="Times New Roman" w:hAnsi="Times New Roman" w:cs="Times New Roman"/>
          <w:sz w:val="24"/>
          <w:szCs w:val="24"/>
          <w:vertAlign w:val="superscript"/>
        </w:rPr>
        <w:t>0</w:t>
      </w:r>
      <w:r w:rsidR="00431099" w:rsidRPr="00431099">
        <w:rPr>
          <w:rFonts w:ascii="Times New Roman" w:eastAsia="Times New Roman" w:hAnsi="Times New Roman" w:cs="Times New Roman"/>
          <w:sz w:val="24"/>
          <w:szCs w:val="24"/>
        </w:rPr>
        <w:t>42” – 120</w:t>
      </w:r>
      <w:r w:rsidR="00431099" w:rsidRPr="00431099">
        <w:rPr>
          <w:rFonts w:ascii="Times New Roman" w:eastAsia="Times New Roman" w:hAnsi="Times New Roman" w:cs="Times New Roman"/>
          <w:sz w:val="24"/>
          <w:szCs w:val="24"/>
          <w:vertAlign w:val="superscript"/>
        </w:rPr>
        <w:t>0</w:t>
      </w:r>
      <w:r w:rsidR="00431099" w:rsidRPr="00431099">
        <w:rPr>
          <w:rFonts w:ascii="Times New Roman" w:eastAsia="Times New Roman" w:hAnsi="Times New Roman" w:cs="Times New Roman"/>
          <w:sz w:val="24"/>
          <w:szCs w:val="24"/>
        </w:rPr>
        <w:t>40” BT. Secara administratif kecamatan ini berbatasan dengan sebelah utara berbatasan dengan Kecamatan Lappa Riaja dan Ponre, sebelah timur berbatasan dengan Kecamatn Patimpeng, sebelah selatan berbatasan dengan Kecamatan Kahu dan Kecamatan Bonto Cani, sedangkan sebelah barat berbatasan dengan Kabupaten Maros. Kecamatan ini terletak bagian selatan dari Kabupatenm Bone dengan jarak 110 km dari Ibukota Kabupaten. Luas wilayah 334</w:t>
      </w:r>
      <w:proofErr w:type="gramStart"/>
      <w:r w:rsidR="00431099" w:rsidRPr="00431099">
        <w:rPr>
          <w:rFonts w:ascii="Times New Roman" w:eastAsia="Times New Roman" w:hAnsi="Times New Roman" w:cs="Times New Roman"/>
          <w:sz w:val="24"/>
          <w:szCs w:val="24"/>
        </w:rPr>
        <w:t>,25</w:t>
      </w:r>
      <w:proofErr w:type="gramEnd"/>
      <w:r w:rsidR="00431099" w:rsidRPr="00431099">
        <w:rPr>
          <w:rFonts w:ascii="Times New Roman" w:eastAsia="Times New Roman" w:hAnsi="Times New Roman" w:cs="Times New Roman"/>
          <w:sz w:val="24"/>
          <w:szCs w:val="24"/>
        </w:rPr>
        <w:t xml:space="preserve"> km</w:t>
      </w:r>
      <w:r w:rsidR="00431099" w:rsidRPr="00431099">
        <w:rPr>
          <w:rFonts w:ascii="Times New Roman" w:eastAsia="Times New Roman" w:hAnsi="Times New Roman" w:cs="Times New Roman"/>
          <w:sz w:val="24"/>
          <w:szCs w:val="24"/>
          <w:vertAlign w:val="superscript"/>
        </w:rPr>
        <w:t>2</w:t>
      </w:r>
      <w:r w:rsidR="00431099" w:rsidRPr="00431099">
        <w:rPr>
          <w:rFonts w:ascii="Times New Roman" w:eastAsia="Times New Roman" w:hAnsi="Times New Roman" w:cs="Times New Roman"/>
          <w:sz w:val="24"/>
          <w:szCs w:val="24"/>
        </w:rPr>
        <w:t xml:space="preserve"> wilayah yang terbesar kedua dari Kecamatan Bonto Cani. Berdasarkan Sensus Tahun 2010 jumlah penduduk 29.168 jiwa yang terdiri dari laki-laki berjumlah 14.563 jiwa dan perempuan 14.605 jiwa dengan kepadatan Penduduk 85 jiwa/km</w:t>
      </w:r>
      <w:r w:rsidR="00431099" w:rsidRPr="00431099">
        <w:rPr>
          <w:rFonts w:ascii="Times New Roman" w:eastAsia="Times New Roman" w:hAnsi="Times New Roman" w:cs="Times New Roman"/>
          <w:sz w:val="24"/>
          <w:szCs w:val="24"/>
          <w:vertAlign w:val="superscript"/>
        </w:rPr>
        <w:t>2</w:t>
      </w:r>
      <w:r w:rsidR="00431099" w:rsidRPr="00431099">
        <w:rPr>
          <w:rFonts w:ascii="Times New Roman" w:eastAsia="Times New Roman" w:hAnsi="Times New Roman" w:cs="Times New Roman"/>
          <w:sz w:val="24"/>
          <w:szCs w:val="24"/>
        </w:rPr>
        <w:t>.</w:t>
      </w:r>
    </w:p>
    <w:p w:rsidR="00431099" w:rsidRDefault="00431099" w:rsidP="00B13605">
      <w:pPr>
        <w:spacing w:line="360" w:lineRule="auto"/>
        <w:ind w:firstLine="720"/>
        <w:jc w:val="both"/>
        <w:rPr>
          <w:rFonts w:ascii="Times New Roman" w:eastAsia="Times New Roman" w:hAnsi="Times New Roman" w:cs="Times New Roman"/>
          <w:sz w:val="24"/>
          <w:szCs w:val="24"/>
        </w:rPr>
      </w:pPr>
      <w:proofErr w:type="gramStart"/>
      <w:r w:rsidRPr="00431099">
        <w:rPr>
          <w:rFonts w:ascii="Times New Roman" w:hAnsi="Times New Roman" w:cs="Times New Roman"/>
          <w:sz w:val="24"/>
        </w:rPr>
        <w:t>Sebaran penduduk di wilayah kecamatan Libureng lebih berpusat pada titik tertentu seperti dekat pada akses jalan raya, dan pabrik gula.</w:t>
      </w:r>
      <w:proofErr w:type="gramEnd"/>
      <w:r w:rsidRPr="00431099">
        <w:rPr>
          <w:rFonts w:ascii="Times New Roman" w:hAnsi="Times New Roman" w:cs="Times New Roman"/>
          <w:sz w:val="24"/>
        </w:rPr>
        <w:t xml:space="preserve"> Sedangkan Secara administratif </w:t>
      </w:r>
      <w:r w:rsidRPr="00431099">
        <w:rPr>
          <w:rFonts w:ascii="Times New Roman" w:hAnsi="Times New Roman" w:cs="Times New Roman"/>
          <w:sz w:val="24"/>
          <w:szCs w:val="24"/>
        </w:rPr>
        <w:t xml:space="preserve">Pabrik gula Camming berada di desa Wanuawaru kecamatan Libureng </w:t>
      </w:r>
      <w:proofErr w:type="gramStart"/>
      <w:r w:rsidRPr="00431099">
        <w:rPr>
          <w:rFonts w:ascii="Times New Roman" w:hAnsi="Times New Roman" w:cs="Times New Roman"/>
          <w:sz w:val="24"/>
          <w:szCs w:val="24"/>
        </w:rPr>
        <w:t>kabupaten  Bone</w:t>
      </w:r>
      <w:proofErr w:type="gramEnd"/>
      <w:r w:rsidRPr="00431099">
        <w:rPr>
          <w:rFonts w:ascii="Times New Roman" w:hAnsi="Times New Roman" w:cs="Times New Roman"/>
          <w:sz w:val="24"/>
          <w:szCs w:val="24"/>
        </w:rPr>
        <w:t xml:space="preserve"> sulawesi selatan.</w:t>
      </w:r>
      <w:r w:rsidRPr="00431099">
        <w:rPr>
          <w:rFonts w:ascii="Times New Roman" w:eastAsia="Times New Roman" w:hAnsi="Times New Roman" w:cs="Times New Roman"/>
          <w:sz w:val="24"/>
          <w:szCs w:val="24"/>
        </w:rPr>
        <w:t xml:space="preserve"> Secara geografis terletak pada 120</w:t>
      </w:r>
      <w:r w:rsidRPr="00431099">
        <w:rPr>
          <w:rFonts w:ascii="Times New Roman" w:eastAsia="Times New Roman" w:hAnsi="Times New Roman" w:cs="Times New Roman"/>
          <w:sz w:val="24"/>
          <w:szCs w:val="24"/>
          <w:vertAlign w:val="superscript"/>
        </w:rPr>
        <w:t>0 –</w:t>
      </w:r>
      <w:r w:rsidRPr="00431099">
        <w:rPr>
          <w:rFonts w:ascii="Times New Roman" w:eastAsia="Times New Roman" w:hAnsi="Times New Roman" w:cs="Times New Roman"/>
          <w:sz w:val="24"/>
          <w:szCs w:val="24"/>
          <w:vertAlign w:val="superscript"/>
        </w:rPr>
        <w:softHyphen/>
      </w:r>
      <w:r w:rsidRPr="00431099">
        <w:rPr>
          <w:rFonts w:ascii="Times New Roman" w:eastAsia="Times New Roman" w:hAnsi="Times New Roman" w:cs="Times New Roman"/>
          <w:sz w:val="24"/>
          <w:szCs w:val="24"/>
        </w:rPr>
        <w:t>120</w:t>
      </w:r>
      <w:proofErr w:type="gramStart"/>
      <w:r w:rsidRPr="00431099">
        <w:rPr>
          <w:rFonts w:ascii="Times New Roman" w:eastAsia="Times New Roman" w:hAnsi="Times New Roman" w:cs="Times New Roman"/>
          <w:sz w:val="24"/>
          <w:szCs w:val="24"/>
        </w:rPr>
        <w:t>,28</w:t>
      </w:r>
      <w:proofErr w:type="gramEnd"/>
      <w:r w:rsidRPr="00431099">
        <w:rPr>
          <w:rFonts w:ascii="Times New Roman" w:eastAsia="Times New Roman" w:hAnsi="Times New Roman" w:cs="Times New Roman"/>
          <w:sz w:val="24"/>
          <w:szCs w:val="24"/>
        </w:rPr>
        <w:t xml:space="preserve"> bujur timur dan 4,71 – 5,03 lintang selatan. </w:t>
      </w:r>
      <w:proofErr w:type="gramStart"/>
      <w:r w:rsidRPr="00431099">
        <w:rPr>
          <w:rFonts w:ascii="Times New Roman" w:eastAsia="Times New Roman" w:hAnsi="Times New Roman" w:cs="Times New Roman"/>
          <w:sz w:val="24"/>
          <w:szCs w:val="24"/>
        </w:rPr>
        <w:t>Ketinggian tempat 127 meter di atas permukaan laut.</w:t>
      </w:r>
      <w:proofErr w:type="gramEnd"/>
      <w:r w:rsidRPr="00431099">
        <w:rPr>
          <w:rFonts w:ascii="Times New Roman" w:eastAsia="Times New Roman" w:hAnsi="Times New Roman" w:cs="Times New Roman"/>
          <w:sz w:val="24"/>
          <w:szCs w:val="24"/>
        </w:rPr>
        <w:t xml:space="preserve"> Terletak 170 km dari ibu </w:t>
      </w:r>
      <w:proofErr w:type="gramStart"/>
      <w:r w:rsidRPr="00431099">
        <w:rPr>
          <w:rFonts w:ascii="Times New Roman" w:eastAsia="Times New Roman" w:hAnsi="Times New Roman" w:cs="Times New Roman"/>
          <w:sz w:val="24"/>
          <w:szCs w:val="24"/>
        </w:rPr>
        <w:t>kota</w:t>
      </w:r>
      <w:proofErr w:type="gramEnd"/>
      <w:r w:rsidRPr="00431099">
        <w:rPr>
          <w:rFonts w:ascii="Times New Roman" w:eastAsia="Times New Roman" w:hAnsi="Times New Roman" w:cs="Times New Roman"/>
          <w:sz w:val="24"/>
          <w:szCs w:val="24"/>
        </w:rPr>
        <w:t xml:space="preserve"> propinsi dan 85 Km ibu kota kabupaten</w:t>
      </w:r>
      <w:r w:rsidR="00E150D5">
        <w:rPr>
          <w:rFonts w:ascii="Times New Roman" w:eastAsia="Times New Roman" w:hAnsi="Times New Roman" w:cs="Times New Roman"/>
          <w:sz w:val="24"/>
          <w:szCs w:val="24"/>
        </w:rPr>
        <w:t>.</w:t>
      </w:r>
    </w:p>
    <w:p w:rsidR="00E150D5" w:rsidRDefault="00E150D5" w:rsidP="00B13605">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Keadaan Sosial petani</w:t>
      </w:r>
      <w:r w:rsidRPr="007B0FFA">
        <w:rPr>
          <w:rFonts w:ascii="Times New Roman" w:hAnsi="Times New Roman" w:cs="Times New Roman"/>
          <w:sz w:val="24"/>
          <w:szCs w:val="24"/>
        </w:rPr>
        <w:t xml:space="preserve"> tebu</w:t>
      </w:r>
      <w:r>
        <w:rPr>
          <w:rFonts w:ascii="Times New Roman" w:hAnsi="Times New Roman" w:cs="Times New Roman"/>
          <w:sz w:val="24"/>
          <w:szCs w:val="24"/>
        </w:rPr>
        <w:t xml:space="preserve"> di wilayah kerja pabrik gula Camming</w:t>
      </w:r>
      <w:r w:rsidRPr="00E150D5">
        <w:rPr>
          <w:rFonts w:ascii="Times New Roman" w:hAnsi="Times New Roman" w:cs="Times New Roman"/>
          <w:sz w:val="24"/>
          <w:szCs w:val="24"/>
        </w:rPr>
        <w:t xml:space="preserve"> </w:t>
      </w:r>
    </w:p>
    <w:p w:rsidR="00E150D5" w:rsidRDefault="00E150D5" w:rsidP="00B13605">
      <w:pPr>
        <w:pStyle w:val="ListParagraph"/>
        <w:numPr>
          <w:ilvl w:val="1"/>
          <w:numId w:val="1"/>
        </w:numPr>
        <w:spacing w:line="480" w:lineRule="auto"/>
        <w:ind w:left="720"/>
        <w:jc w:val="both"/>
        <w:rPr>
          <w:rFonts w:ascii="Times New Roman" w:hAnsi="Times New Roman" w:cs="Times New Roman"/>
          <w:sz w:val="24"/>
          <w:szCs w:val="24"/>
        </w:rPr>
      </w:pPr>
      <w:r w:rsidRPr="002F3726">
        <w:rPr>
          <w:rFonts w:ascii="Times New Roman" w:hAnsi="Times New Roman" w:cs="Times New Roman"/>
          <w:sz w:val="24"/>
          <w:szCs w:val="24"/>
        </w:rPr>
        <w:t>Tingkat Pendidikan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476"/>
        <w:gridCol w:w="2277"/>
        <w:gridCol w:w="3247"/>
      </w:tblGrid>
      <w:tr w:rsidR="00E150D5" w:rsidTr="00E150D5">
        <w:trPr>
          <w:trHeight w:val="21"/>
        </w:trPr>
        <w:tc>
          <w:tcPr>
            <w:tcW w:w="3476" w:type="dxa"/>
            <w:tcBorders>
              <w:top w:val="single" w:sz="4" w:space="0" w:color="auto"/>
              <w:bottom w:val="single" w:sz="4" w:space="0" w:color="auto"/>
              <w:right w:val="nil"/>
            </w:tcBorders>
          </w:tcPr>
          <w:p w:rsidR="00E150D5" w:rsidRPr="002F3726" w:rsidRDefault="00E150D5"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Tingkat Pendidikan</w:t>
            </w:r>
          </w:p>
        </w:tc>
        <w:tc>
          <w:tcPr>
            <w:tcW w:w="2277" w:type="dxa"/>
            <w:tcBorders>
              <w:top w:val="single" w:sz="4" w:space="0" w:color="auto"/>
              <w:bottom w:val="single" w:sz="4" w:space="0" w:color="auto"/>
            </w:tcBorders>
          </w:tcPr>
          <w:p w:rsidR="00E150D5" w:rsidRPr="002F3726" w:rsidRDefault="00E150D5"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Frekuensi</w:t>
            </w:r>
          </w:p>
        </w:tc>
        <w:tc>
          <w:tcPr>
            <w:tcW w:w="3247" w:type="dxa"/>
            <w:tcBorders>
              <w:top w:val="single" w:sz="4" w:space="0" w:color="auto"/>
              <w:bottom w:val="single" w:sz="4" w:space="0" w:color="auto"/>
            </w:tcBorders>
          </w:tcPr>
          <w:p w:rsidR="00E150D5" w:rsidRPr="002F3726" w:rsidRDefault="00E150D5"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Persentase</w:t>
            </w:r>
          </w:p>
        </w:tc>
      </w:tr>
      <w:tr w:rsidR="00E150D5" w:rsidTr="00E150D5">
        <w:trPr>
          <w:trHeight w:val="21"/>
        </w:trPr>
        <w:tc>
          <w:tcPr>
            <w:tcW w:w="3476" w:type="dxa"/>
            <w:tcBorders>
              <w:right w:val="nil"/>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Tamat SD</w:t>
            </w:r>
          </w:p>
        </w:tc>
        <w:tc>
          <w:tcPr>
            <w:tcW w:w="2277" w:type="dxa"/>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247" w:type="dxa"/>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6,7</w:t>
            </w:r>
          </w:p>
        </w:tc>
      </w:tr>
      <w:tr w:rsidR="00E150D5" w:rsidTr="00E150D5">
        <w:trPr>
          <w:trHeight w:val="21"/>
        </w:trPr>
        <w:tc>
          <w:tcPr>
            <w:tcW w:w="3476" w:type="dxa"/>
            <w:tcBorders>
              <w:right w:val="nil"/>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SMP</w:t>
            </w:r>
          </w:p>
        </w:tc>
        <w:tc>
          <w:tcPr>
            <w:tcW w:w="2277" w:type="dxa"/>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247" w:type="dxa"/>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w:t>
            </w:r>
          </w:p>
        </w:tc>
      </w:tr>
      <w:tr w:rsidR="00E150D5" w:rsidTr="00E150D5">
        <w:trPr>
          <w:trHeight w:val="21"/>
        </w:trPr>
        <w:tc>
          <w:tcPr>
            <w:tcW w:w="3476" w:type="dxa"/>
            <w:tcBorders>
              <w:right w:val="nil"/>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SMA</w:t>
            </w:r>
          </w:p>
        </w:tc>
        <w:tc>
          <w:tcPr>
            <w:tcW w:w="2277" w:type="dxa"/>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3247" w:type="dxa"/>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60,0</w:t>
            </w:r>
          </w:p>
        </w:tc>
      </w:tr>
      <w:tr w:rsidR="00E150D5" w:rsidTr="00E150D5">
        <w:trPr>
          <w:trHeight w:val="21"/>
        </w:trPr>
        <w:tc>
          <w:tcPr>
            <w:tcW w:w="3476" w:type="dxa"/>
            <w:tcBorders>
              <w:bottom w:val="single" w:sz="4" w:space="0" w:color="auto"/>
              <w:right w:val="nil"/>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Diploma/Sarjana</w:t>
            </w:r>
          </w:p>
        </w:tc>
        <w:tc>
          <w:tcPr>
            <w:tcW w:w="2277" w:type="dxa"/>
            <w:tcBorders>
              <w:bottom w:val="single" w:sz="4" w:space="0" w:color="auto"/>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247" w:type="dxa"/>
            <w:tcBorders>
              <w:bottom w:val="single" w:sz="4" w:space="0" w:color="auto"/>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13,3</w:t>
            </w:r>
          </w:p>
        </w:tc>
      </w:tr>
      <w:tr w:rsidR="00E150D5" w:rsidTr="00E150D5">
        <w:trPr>
          <w:trHeight w:val="21"/>
        </w:trPr>
        <w:tc>
          <w:tcPr>
            <w:tcW w:w="3476" w:type="dxa"/>
            <w:tcBorders>
              <w:top w:val="single" w:sz="4" w:space="0" w:color="auto"/>
              <w:bottom w:val="single" w:sz="4" w:space="0" w:color="auto"/>
              <w:right w:val="nil"/>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2277" w:type="dxa"/>
            <w:tcBorders>
              <w:top w:val="single" w:sz="4" w:space="0" w:color="auto"/>
              <w:bottom w:val="single" w:sz="4" w:space="0" w:color="auto"/>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3247" w:type="dxa"/>
            <w:tcBorders>
              <w:top w:val="single" w:sz="4" w:space="0" w:color="auto"/>
              <w:bottom w:val="single" w:sz="4" w:space="0" w:color="auto"/>
            </w:tcBorders>
          </w:tcPr>
          <w:p w:rsidR="00E150D5" w:rsidRDefault="00E150D5"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E150D5" w:rsidRPr="00727ACB" w:rsidRDefault="00E150D5" w:rsidP="00B13605">
      <w:pPr>
        <w:spacing w:line="360" w:lineRule="auto"/>
        <w:jc w:val="both"/>
        <w:rPr>
          <w:rFonts w:ascii="Times New Roman" w:hAnsi="Times New Roman" w:cs="Times New Roman"/>
          <w:sz w:val="20"/>
          <w:szCs w:val="24"/>
        </w:rPr>
      </w:pPr>
      <w:r>
        <w:rPr>
          <w:rFonts w:ascii="Times New Roman" w:hAnsi="Times New Roman" w:cs="Times New Roman"/>
          <w:sz w:val="20"/>
          <w:szCs w:val="24"/>
        </w:rPr>
        <w:t>Sumber: Hasil Olah Data Primer 2014</w:t>
      </w:r>
    </w:p>
    <w:p w:rsidR="00E150D5" w:rsidRDefault="00E150D5" w:rsidP="00B136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dikategorikan berdasarkan tingkatan pendidikan yang tinggi, sedang, rendah dan sangat rendah. </w:t>
      </w:r>
      <w:proofErr w:type="gramStart"/>
      <w:r>
        <w:rPr>
          <w:rFonts w:ascii="Times New Roman" w:hAnsi="Times New Roman" w:cs="Times New Roman"/>
          <w:sz w:val="24"/>
          <w:szCs w:val="24"/>
        </w:rPr>
        <w:t>Adapun penggolongannya yaitu kategori tinggi adalah Diploma/Sarjana, kategori sedang yaitu Sekolah Menengah Atas, kategori rendah adalah Sekolah Menengah Pertama dan kategori rendah adalah hanya Tamat SD.</w:t>
      </w:r>
      <w:proofErr w:type="gramEnd"/>
    </w:p>
    <w:p w:rsidR="00E150D5" w:rsidRPr="00E150D5" w:rsidRDefault="00E150D5" w:rsidP="00B13605">
      <w:pPr>
        <w:spacing w:line="360" w:lineRule="auto"/>
        <w:jc w:val="both"/>
        <w:rPr>
          <w:rFonts w:ascii="Times New Roman" w:hAnsi="Times New Roman" w:cs="Times New Roman"/>
          <w:sz w:val="24"/>
          <w:szCs w:val="24"/>
        </w:rPr>
      </w:pPr>
      <w:r w:rsidRPr="00E150D5">
        <w:rPr>
          <w:rFonts w:ascii="Times New Roman" w:hAnsi="Times New Roman" w:cs="Times New Roman"/>
          <w:noProof/>
          <w:sz w:val="24"/>
          <w:szCs w:val="24"/>
          <w:lang w:val="id-ID" w:eastAsia="id-ID"/>
        </w:rPr>
        <w:lastRenderedPageBreak/>
        <w:drawing>
          <wp:inline distT="0" distB="0" distL="0" distR="0">
            <wp:extent cx="3982934" cy="1686296"/>
            <wp:effectExtent l="19050" t="0" r="17566" b="9154"/>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150D5" w:rsidRDefault="00E150D5" w:rsidP="00B13605">
      <w:pPr>
        <w:pStyle w:val="ListParagraph"/>
        <w:numPr>
          <w:ilvl w:val="1"/>
          <w:numId w:val="1"/>
        </w:numPr>
        <w:spacing w:line="480" w:lineRule="auto"/>
        <w:ind w:left="720"/>
        <w:jc w:val="both"/>
        <w:rPr>
          <w:rFonts w:ascii="Times New Roman" w:hAnsi="Times New Roman" w:cs="Times New Roman"/>
          <w:sz w:val="24"/>
          <w:szCs w:val="24"/>
        </w:rPr>
      </w:pPr>
      <w:r w:rsidRPr="002F3726">
        <w:rPr>
          <w:rFonts w:ascii="Times New Roman" w:hAnsi="Times New Roman" w:cs="Times New Roman"/>
          <w:sz w:val="24"/>
          <w:szCs w:val="24"/>
        </w:rPr>
        <w:t>Kesehatan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00"/>
        <w:gridCol w:w="2160"/>
        <w:gridCol w:w="1890"/>
        <w:gridCol w:w="2340"/>
      </w:tblGrid>
      <w:tr w:rsidR="005E503D" w:rsidTr="005E503D">
        <w:trPr>
          <w:trHeight w:val="20"/>
        </w:trPr>
        <w:tc>
          <w:tcPr>
            <w:tcW w:w="2700" w:type="dxa"/>
            <w:tcBorders>
              <w:top w:val="single" w:sz="4" w:space="0" w:color="auto"/>
              <w:bottom w:val="single" w:sz="4" w:space="0" w:color="auto"/>
              <w:right w:val="nil"/>
            </w:tcBorders>
          </w:tcPr>
          <w:p w:rsidR="005E503D" w:rsidRPr="002F3726" w:rsidRDefault="005E503D"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Tempat Berobat</w:t>
            </w:r>
          </w:p>
        </w:tc>
        <w:tc>
          <w:tcPr>
            <w:tcW w:w="2160" w:type="dxa"/>
            <w:tcBorders>
              <w:top w:val="single" w:sz="4" w:space="0" w:color="auto"/>
              <w:left w:val="nil"/>
              <w:bottom w:val="single" w:sz="4" w:space="0" w:color="auto"/>
            </w:tcBorders>
          </w:tcPr>
          <w:p w:rsidR="005E503D" w:rsidRPr="002F3726" w:rsidRDefault="005E503D"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Kategori</w:t>
            </w:r>
          </w:p>
        </w:tc>
        <w:tc>
          <w:tcPr>
            <w:tcW w:w="1890" w:type="dxa"/>
            <w:tcBorders>
              <w:top w:val="single" w:sz="4" w:space="0" w:color="auto"/>
              <w:bottom w:val="single" w:sz="4" w:space="0" w:color="auto"/>
            </w:tcBorders>
          </w:tcPr>
          <w:p w:rsidR="005E503D" w:rsidRPr="002F3726" w:rsidRDefault="005E503D"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Frekuensi</w:t>
            </w:r>
          </w:p>
        </w:tc>
        <w:tc>
          <w:tcPr>
            <w:tcW w:w="2340" w:type="dxa"/>
            <w:tcBorders>
              <w:top w:val="single" w:sz="4" w:space="0" w:color="auto"/>
              <w:bottom w:val="single" w:sz="4" w:space="0" w:color="auto"/>
            </w:tcBorders>
          </w:tcPr>
          <w:p w:rsidR="005E503D" w:rsidRPr="002F3726" w:rsidRDefault="005E503D"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Persentase</w:t>
            </w:r>
          </w:p>
        </w:tc>
      </w:tr>
      <w:tr w:rsidR="005E503D" w:rsidTr="005E503D">
        <w:trPr>
          <w:trHeight w:val="20"/>
        </w:trPr>
        <w:tc>
          <w:tcPr>
            <w:tcW w:w="2700" w:type="dxa"/>
            <w:tcBorders>
              <w:top w:val="single" w:sz="4" w:space="0" w:color="auto"/>
              <w:right w:val="nil"/>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Rumah Sakit</w:t>
            </w:r>
          </w:p>
        </w:tc>
        <w:tc>
          <w:tcPr>
            <w:tcW w:w="2160" w:type="dxa"/>
            <w:tcBorders>
              <w:top w:val="single" w:sz="4" w:space="0" w:color="auto"/>
              <w:left w:val="nil"/>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Baik</w:t>
            </w:r>
          </w:p>
        </w:tc>
        <w:tc>
          <w:tcPr>
            <w:tcW w:w="1890" w:type="dxa"/>
            <w:tcBorders>
              <w:top w:val="single" w:sz="4" w:space="0" w:color="auto"/>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auto"/>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w:t>
            </w:r>
          </w:p>
        </w:tc>
      </w:tr>
      <w:tr w:rsidR="005E503D" w:rsidTr="005E503D">
        <w:trPr>
          <w:trHeight w:val="20"/>
        </w:trPr>
        <w:tc>
          <w:tcPr>
            <w:tcW w:w="2700" w:type="dxa"/>
            <w:tcBorders>
              <w:right w:val="nil"/>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Puskesmas</w:t>
            </w:r>
          </w:p>
        </w:tc>
        <w:tc>
          <w:tcPr>
            <w:tcW w:w="2160" w:type="dxa"/>
            <w:tcBorders>
              <w:left w:val="nil"/>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Buruk</w:t>
            </w:r>
          </w:p>
        </w:tc>
        <w:tc>
          <w:tcPr>
            <w:tcW w:w="1890" w:type="dxa"/>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2340" w:type="dxa"/>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46,7</w:t>
            </w:r>
          </w:p>
        </w:tc>
      </w:tr>
      <w:tr w:rsidR="005E503D" w:rsidTr="005E503D">
        <w:trPr>
          <w:trHeight w:val="20"/>
        </w:trPr>
        <w:tc>
          <w:tcPr>
            <w:tcW w:w="2700" w:type="dxa"/>
            <w:tcBorders>
              <w:right w:val="nil"/>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Alternatif/Dukun</w:t>
            </w:r>
          </w:p>
        </w:tc>
        <w:tc>
          <w:tcPr>
            <w:tcW w:w="2160" w:type="dxa"/>
            <w:tcBorders>
              <w:left w:val="nil"/>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Sedang</w:t>
            </w:r>
          </w:p>
        </w:tc>
        <w:tc>
          <w:tcPr>
            <w:tcW w:w="1890" w:type="dxa"/>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33,3</w:t>
            </w:r>
          </w:p>
        </w:tc>
      </w:tr>
      <w:tr w:rsidR="005E503D" w:rsidTr="005E503D">
        <w:trPr>
          <w:trHeight w:val="20"/>
        </w:trPr>
        <w:tc>
          <w:tcPr>
            <w:tcW w:w="4860" w:type="dxa"/>
            <w:gridSpan w:val="2"/>
            <w:tcBorders>
              <w:top w:val="single" w:sz="4" w:space="0" w:color="auto"/>
              <w:bottom w:val="single" w:sz="4" w:space="0" w:color="auto"/>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1890" w:type="dxa"/>
            <w:tcBorders>
              <w:top w:val="single" w:sz="4" w:space="0" w:color="auto"/>
              <w:bottom w:val="single" w:sz="4" w:space="0" w:color="auto"/>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2340" w:type="dxa"/>
            <w:tcBorders>
              <w:top w:val="single" w:sz="4" w:space="0" w:color="auto"/>
              <w:bottom w:val="single" w:sz="4" w:space="0" w:color="auto"/>
            </w:tcBorders>
          </w:tcPr>
          <w:p w:rsidR="005E503D" w:rsidRDefault="005E503D"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5E503D" w:rsidRDefault="005E503D" w:rsidP="00B13605">
      <w:pPr>
        <w:spacing w:line="480" w:lineRule="auto"/>
        <w:jc w:val="both"/>
        <w:rPr>
          <w:rFonts w:ascii="Times New Roman" w:hAnsi="Times New Roman" w:cs="Times New Roman"/>
          <w:sz w:val="20"/>
          <w:szCs w:val="24"/>
        </w:rPr>
      </w:pPr>
      <w:r>
        <w:rPr>
          <w:rFonts w:ascii="Times New Roman" w:hAnsi="Times New Roman" w:cs="Times New Roman"/>
          <w:sz w:val="20"/>
          <w:szCs w:val="24"/>
        </w:rPr>
        <w:t>Sumber: Hasil Olah Data Primer 2014</w:t>
      </w:r>
    </w:p>
    <w:p w:rsidR="005E503D" w:rsidRPr="00A057A2" w:rsidRDefault="005E503D" w:rsidP="00B13605">
      <w:pPr>
        <w:spacing w:line="480" w:lineRule="auto"/>
        <w:jc w:val="both"/>
        <w:rPr>
          <w:rFonts w:ascii="Times New Roman" w:hAnsi="Times New Roman" w:cs="Times New Roman"/>
          <w:sz w:val="20"/>
          <w:szCs w:val="24"/>
        </w:rPr>
      </w:pPr>
      <w:r w:rsidRPr="005E503D">
        <w:rPr>
          <w:rFonts w:ascii="Times New Roman" w:hAnsi="Times New Roman" w:cs="Times New Roman"/>
          <w:noProof/>
          <w:sz w:val="20"/>
          <w:szCs w:val="24"/>
          <w:lang w:val="id-ID" w:eastAsia="id-ID"/>
        </w:rPr>
        <w:drawing>
          <wp:inline distT="0" distB="0" distL="0" distR="0">
            <wp:extent cx="4396221" cy="1436914"/>
            <wp:effectExtent l="19050" t="0" r="23379"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50D5" w:rsidRDefault="00972E58"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Terlihat dari Gambar </w:t>
      </w:r>
      <w:r w:rsidR="005E503D">
        <w:rPr>
          <w:rFonts w:ascii="Times New Roman" w:hAnsi="Times New Roman" w:cs="Times New Roman"/>
          <w:sz w:val="24"/>
          <w:szCs w:val="24"/>
        </w:rPr>
        <w:t xml:space="preserve">bahwa </w:t>
      </w:r>
      <w:proofErr w:type="gramStart"/>
      <w:r w:rsidR="005E503D">
        <w:rPr>
          <w:rFonts w:ascii="Times New Roman" w:hAnsi="Times New Roman" w:cs="Times New Roman"/>
          <w:sz w:val="24"/>
          <w:szCs w:val="24"/>
        </w:rPr>
        <w:t>pemilihan  tempat</w:t>
      </w:r>
      <w:proofErr w:type="gramEnd"/>
      <w:r w:rsidR="005E503D">
        <w:rPr>
          <w:rFonts w:ascii="Times New Roman" w:hAnsi="Times New Roman" w:cs="Times New Roman"/>
          <w:sz w:val="24"/>
          <w:szCs w:val="24"/>
        </w:rPr>
        <w:t xml:space="preserve"> untuk pengobatan masyarakat sudah dapat dikatakan baik karena dari grafik terlihat kategori baik adalah yang tertinggi.</w:t>
      </w:r>
    </w:p>
    <w:p w:rsidR="00972E58" w:rsidRDefault="00972E58" w:rsidP="00B13605">
      <w:pPr>
        <w:pStyle w:val="ListParagraph"/>
        <w:spacing w:line="480" w:lineRule="auto"/>
        <w:jc w:val="both"/>
        <w:rPr>
          <w:rFonts w:ascii="Times New Roman" w:hAnsi="Times New Roman" w:cs="Times New Roman"/>
          <w:sz w:val="24"/>
          <w:szCs w:val="24"/>
        </w:rPr>
      </w:pPr>
    </w:p>
    <w:p w:rsidR="00972E58" w:rsidRDefault="00972E58" w:rsidP="00B13605">
      <w:pPr>
        <w:pStyle w:val="ListParagraph"/>
        <w:numPr>
          <w:ilvl w:val="1"/>
          <w:numId w:val="1"/>
        </w:numPr>
        <w:spacing w:line="480" w:lineRule="auto"/>
        <w:ind w:left="720"/>
        <w:jc w:val="both"/>
        <w:rPr>
          <w:rFonts w:ascii="Times New Roman" w:hAnsi="Times New Roman" w:cs="Times New Roman"/>
          <w:sz w:val="24"/>
          <w:szCs w:val="24"/>
        </w:rPr>
      </w:pPr>
      <w:r w:rsidRPr="002F3726">
        <w:rPr>
          <w:rFonts w:ascii="Times New Roman" w:hAnsi="Times New Roman" w:cs="Times New Roman"/>
          <w:sz w:val="24"/>
          <w:szCs w:val="24"/>
        </w:rPr>
        <w:t>Kondisi Rumah</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78"/>
        <w:gridCol w:w="2772"/>
        <w:gridCol w:w="3240"/>
      </w:tblGrid>
      <w:tr w:rsidR="00972E58" w:rsidTr="00972E58">
        <w:trPr>
          <w:trHeight w:val="21"/>
        </w:trPr>
        <w:tc>
          <w:tcPr>
            <w:tcW w:w="3078" w:type="dxa"/>
            <w:tcBorders>
              <w:top w:val="single" w:sz="4" w:space="0" w:color="auto"/>
              <w:bottom w:val="single" w:sz="4" w:space="0" w:color="auto"/>
            </w:tcBorders>
          </w:tcPr>
          <w:p w:rsidR="00972E58" w:rsidRPr="002F3726" w:rsidRDefault="00972E58"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Kondisi Rumah </w:t>
            </w:r>
          </w:p>
        </w:tc>
        <w:tc>
          <w:tcPr>
            <w:tcW w:w="2772" w:type="dxa"/>
            <w:tcBorders>
              <w:top w:val="single" w:sz="4" w:space="0" w:color="auto"/>
              <w:bottom w:val="single" w:sz="4" w:space="0" w:color="auto"/>
            </w:tcBorders>
          </w:tcPr>
          <w:p w:rsidR="00972E58" w:rsidRPr="002F3726" w:rsidRDefault="00972E58"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Frekuensi</w:t>
            </w:r>
          </w:p>
        </w:tc>
        <w:tc>
          <w:tcPr>
            <w:tcW w:w="3240" w:type="dxa"/>
            <w:tcBorders>
              <w:top w:val="single" w:sz="4" w:space="0" w:color="auto"/>
              <w:bottom w:val="single" w:sz="4" w:space="0" w:color="auto"/>
            </w:tcBorders>
          </w:tcPr>
          <w:p w:rsidR="00972E58" w:rsidRPr="002F3726" w:rsidRDefault="00972E58"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Persentase</w:t>
            </w:r>
          </w:p>
        </w:tc>
      </w:tr>
      <w:tr w:rsidR="00972E58" w:rsidTr="00972E58">
        <w:trPr>
          <w:trHeight w:val="21"/>
        </w:trPr>
        <w:tc>
          <w:tcPr>
            <w:tcW w:w="3078" w:type="dxa"/>
            <w:tcBorders>
              <w:top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Permanen</w:t>
            </w:r>
          </w:p>
        </w:tc>
        <w:tc>
          <w:tcPr>
            <w:tcW w:w="2772" w:type="dxa"/>
            <w:tcBorders>
              <w:top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3240" w:type="dxa"/>
            <w:tcBorders>
              <w:top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80,0</w:t>
            </w:r>
          </w:p>
        </w:tc>
      </w:tr>
      <w:tr w:rsidR="00972E58" w:rsidTr="00972E58">
        <w:trPr>
          <w:trHeight w:val="21"/>
        </w:trPr>
        <w:tc>
          <w:tcPr>
            <w:tcW w:w="3078" w:type="dxa"/>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Semi Permanen</w:t>
            </w:r>
          </w:p>
        </w:tc>
        <w:tc>
          <w:tcPr>
            <w:tcW w:w="2772" w:type="dxa"/>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240" w:type="dxa"/>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6,7</w:t>
            </w:r>
          </w:p>
        </w:tc>
      </w:tr>
      <w:tr w:rsidR="00972E58" w:rsidTr="00972E58">
        <w:trPr>
          <w:trHeight w:val="21"/>
        </w:trPr>
        <w:tc>
          <w:tcPr>
            <w:tcW w:w="3078" w:type="dxa"/>
            <w:tcBorders>
              <w:bottom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Non permanen</w:t>
            </w:r>
          </w:p>
        </w:tc>
        <w:tc>
          <w:tcPr>
            <w:tcW w:w="2772" w:type="dxa"/>
            <w:tcBorders>
              <w:bottom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240" w:type="dxa"/>
            <w:tcBorders>
              <w:bottom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13,3</w:t>
            </w:r>
          </w:p>
        </w:tc>
      </w:tr>
      <w:tr w:rsidR="00972E58" w:rsidTr="00972E58">
        <w:trPr>
          <w:trHeight w:val="21"/>
        </w:trPr>
        <w:tc>
          <w:tcPr>
            <w:tcW w:w="3078" w:type="dxa"/>
            <w:tcBorders>
              <w:top w:val="single" w:sz="4" w:space="0" w:color="auto"/>
              <w:bottom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2772" w:type="dxa"/>
            <w:tcBorders>
              <w:top w:val="single" w:sz="4" w:space="0" w:color="auto"/>
              <w:bottom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3240" w:type="dxa"/>
            <w:tcBorders>
              <w:top w:val="single" w:sz="4" w:space="0" w:color="auto"/>
              <w:bottom w:val="single" w:sz="4" w:space="0" w:color="auto"/>
            </w:tcBorders>
          </w:tcPr>
          <w:p w:rsidR="00972E58" w:rsidRDefault="00972E5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972E58" w:rsidRPr="00105E39" w:rsidRDefault="00972E58" w:rsidP="00B13605">
      <w:pPr>
        <w:spacing w:line="480" w:lineRule="auto"/>
        <w:jc w:val="both"/>
        <w:rPr>
          <w:rFonts w:ascii="Times New Roman" w:hAnsi="Times New Roman" w:cs="Times New Roman"/>
          <w:sz w:val="20"/>
          <w:szCs w:val="24"/>
        </w:rPr>
      </w:pPr>
      <w:r>
        <w:rPr>
          <w:rFonts w:ascii="Times New Roman" w:hAnsi="Times New Roman" w:cs="Times New Roman"/>
          <w:sz w:val="20"/>
          <w:szCs w:val="24"/>
        </w:rPr>
        <w:t>Sumber: Hasil Olah Data Primer 2014</w:t>
      </w:r>
    </w:p>
    <w:p w:rsidR="00972E58" w:rsidRDefault="00972E58"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Terlihat dari tabel di atas telah mengindikasikan bahwa petani tebu telah mampu meningkatkan ekonomi keluarga dengan membangun rumah yang permanen sebagai hunian.</w:t>
      </w:r>
      <w:proofErr w:type="gramEnd"/>
      <w:r>
        <w:rPr>
          <w:rFonts w:ascii="Times New Roman" w:hAnsi="Times New Roman" w:cs="Times New Roman"/>
          <w:sz w:val="24"/>
          <w:szCs w:val="24"/>
        </w:rPr>
        <w:t xml:space="preserve"> </w:t>
      </w:r>
    </w:p>
    <w:p w:rsidR="00972E58" w:rsidRDefault="00972E58" w:rsidP="00B13605">
      <w:pPr>
        <w:pStyle w:val="ListParagraph"/>
        <w:spacing w:line="360" w:lineRule="auto"/>
        <w:ind w:left="0" w:firstLine="720"/>
        <w:jc w:val="both"/>
        <w:rPr>
          <w:rFonts w:ascii="Times New Roman" w:hAnsi="Times New Roman" w:cs="Times New Roman"/>
          <w:sz w:val="24"/>
          <w:szCs w:val="24"/>
        </w:rPr>
      </w:pPr>
    </w:p>
    <w:p w:rsidR="00972E58" w:rsidRDefault="00972E58" w:rsidP="00B13605">
      <w:pPr>
        <w:pStyle w:val="ListParagraph"/>
        <w:spacing w:line="360" w:lineRule="auto"/>
        <w:ind w:left="0" w:firstLine="720"/>
        <w:jc w:val="both"/>
        <w:rPr>
          <w:rFonts w:ascii="Times New Roman" w:hAnsi="Times New Roman" w:cs="Times New Roman"/>
          <w:sz w:val="24"/>
          <w:szCs w:val="24"/>
        </w:rPr>
      </w:pPr>
    </w:p>
    <w:p w:rsidR="00972E58" w:rsidRPr="00972E58" w:rsidRDefault="00972E58" w:rsidP="00B13605">
      <w:pPr>
        <w:pStyle w:val="ListParagraph"/>
        <w:numPr>
          <w:ilvl w:val="0"/>
          <w:numId w:val="7"/>
        </w:numPr>
        <w:spacing w:line="480" w:lineRule="auto"/>
        <w:ind w:left="360"/>
        <w:jc w:val="both"/>
        <w:rPr>
          <w:rFonts w:ascii="Times New Roman" w:hAnsi="Times New Roman" w:cs="Times New Roman"/>
          <w:sz w:val="24"/>
          <w:szCs w:val="24"/>
        </w:rPr>
      </w:pPr>
      <w:r w:rsidRPr="00972E58">
        <w:rPr>
          <w:rFonts w:ascii="Times New Roman" w:hAnsi="Times New Roman" w:cs="Times New Roman"/>
          <w:sz w:val="24"/>
          <w:szCs w:val="24"/>
        </w:rPr>
        <w:lastRenderedPageBreak/>
        <w:t>Keadaan Ekonomi Petani Tebu dalam Peningkatan Pendapatan Rumah Tangga</w:t>
      </w:r>
    </w:p>
    <w:p w:rsidR="00972E58" w:rsidRDefault="00972E58" w:rsidP="00B13605">
      <w:pPr>
        <w:pStyle w:val="ListParagraph"/>
        <w:numPr>
          <w:ilvl w:val="0"/>
          <w:numId w:val="12"/>
        </w:numPr>
        <w:spacing w:after="0" w:line="480" w:lineRule="auto"/>
        <w:ind w:left="630"/>
        <w:jc w:val="both"/>
        <w:rPr>
          <w:rFonts w:ascii="Times New Roman" w:hAnsi="Times New Roman" w:cs="Times New Roman"/>
          <w:sz w:val="24"/>
          <w:szCs w:val="24"/>
        </w:rPr>
      </w:pPr>
      <w:r w:rsidRPr="002F3726">
        <w:rPr>
          <w:rFonts w:ascii="Times New Roman" w:hAnsi="Times New Roman" w:cs="Times New Roman"/>
          <w:sz w:val="24"/>
          <w:szCs w:val="24"/>
        </w:rPr>
        <w:t>Pendapatan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39"/>
        <w:gridCol w:w="1911"/>
        <w:gridCol w:w="1890"/>
        <w:gridCol w:w="2250"/>
      </w:tblGrid>
      <w:tr w:rsidR="00704E6E" w:rsidRPr="004C0B73" w:rsidTr="00704E6E">
        <w:trPr>
          <w:trHeight w:val="144"/>
        </w:trPr>
        <w:tc>
          <w:tcPr>
            <w:tcW w:w="3039" w:type="dxa"/>
            <w:tcBorders>
              <w:top w:val="single" w:sz="4" w:space="0" w:color="auto"/>
              <w:bottom w:val="single" w:sz="4" w:space="0" w:color="auto"/>
              <w:right w:val="nil"/>
            </w:tcBorders>
          </w:tcPr>
          <w:p w:rsidR="00704E6E" w:rsidRPr="004C0B73" w:rsidRDefault="00704E6E" w:rsidP="00B13605">
            <w:pPr>
              <w:pStyle w:val="ListParagraph"/>
              <w:ind w:left="-1080" w:firstLine="1080"/>
              <w:jc w:val="both"/>
              <w:rPr>
                <w:rFonts w:ascii="Times New Roman" w:hAnsi="Times New Roman" w:cs="Times New Roman"/>
                <w:b/>
                <w:sz w:val="24"/>
                <w:szCs w:val="24"/>
              </w:rPr>
            </w:pPr>
            <w:r w:rsidRPr="004C0B73">
              <w:rPr>
                <w:rFonts w:ascii="Times New Roman" w:hAnsi="Times New Roman" w:cs="Times New Roman"/>
                <w:b/>
                <w:sz w:val="24"/>
                <w:szCs w:val="24"/>
              </w:rPr>
              <w:t>Pendapatan (Rp)</w:t>
            </w:r>
          </w:p>
        </w:tc>
        <w:tc>
          <w:tcPr>
            <w:tcW w:w="1911" w:type="dxa"/>
            <w:tcBorders>
              <w:top w:val="single" w:sz="4" w:space="0" w:color="auto"/>
              <w:left w:val="nil"/>
              <w:bottom w:val="single" w:sz="4" w:space="0" w:color="auto"/>
            </w:tcBorders>
          </w:tcPr>
          <w:p w:rsidR="00704E6E" w:rsidRPr="004C0B73" w:rsidRDefault="00704E6E"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Kategori</w:t>
            </w:r>
          </w:p>
        </w:tc>
        <w:tc>
          <w:tcPr>
            <w:tcW w:w="1890" w:type="dxa"/>
            <w:tcBorders>
              <w:top w:val="single" w:sz="4" w:space="0" w:color="auto"/>
              <w:bottom w:val="single" w:sz="4" w:space="0" w:color="auto"/>
            </w:tcBorders>
          </w:tcPr>
          <w:p w:rsidR="00704E6E" w:rsidRPr="004C0B73" w:rsidRDefault="00704E6E" w:rsidP="00B13605">
            <w:pPr>
              <w:pStyle w:val="ListParagraph"/>
              <w:ind w:left="0"/>
              <w:jc w:val="both"/>
              <w:rPr>
                <w:rFonts w:ascii="Times New Roman" w:hAnsi="Times New Roman" w:cs="Times New Roman"/>
                <w:b/>
                <w:sz w:val="24"/>
                <w:szCs w:val="24"/>
              </w:rPr>
            </w:pPr>
            <w:r w:rsidRPr="004C0B73">
              <w:rPr>
                <w:rFonts w:ascii="Times New Roman" w:hAnsi="Times New Roman" w:cs="Times New Roman"/>
                <w:b/>
                <w:sz w:val="24"/>
                <w:szCs w:val="24"/>
              </w:rPr>
              <w:t>Frekuensi</w:t>
            </w:r>
          </w:p>
        </w:tc>
        <w:tc>
          <w:tcPr>
            <w:tcW w:w="2250" w:type="dxa"/>
            <w:tcBorders>
              <w:top w:val="single" w:sz="4" w:space="0" w:color="auto"/>
              <w:bottom w:val="single" w:sz="4" w:space="0" w:color="auto"/>
            </w:tcBorders>
          </w:tcPr>
          <w:p w:rsidR="00704E6E" w:rsidRPr="004C0B73" w:rsidRDefault="00704E6E" w:rsidP="00B13605">
            <w:pPr>
              <w:pStyle w:val="ListParagraph"/>
              <w:ind w:left="0"/>
              <w:jc w:val="both"/>
              <w:rPr>
                <w:rFonts w:ascii="Times New Roman" w:hAnsi="Times New Roman" w:cs="Times New Roman"/>
                <w:b/>
                <w:sz w:val="24"/>
                <w:szCs w:val="24"/>
              </w:rPr>
            </w:pPr>
            <w:r w:rsidRPr="004C0B73">
              <w:rPr>
                <w:rFonts w:ascii="Times New Roman" w:hAnsi="Times New Roman" w:cs="Times New Roman"/>
                <w:b/>
                <w:sz w:val="24"/>
                <w:szCs w:val="24"/>
              </w:rPr>
              <w:t>Persentase</w:t>
            </w:r>
          </w:p>
        </w:tc>
      </w:tr>
      <w:tr w:rsidR="00704E6E" w:rsidRPr="004C0B73" w:rsidTr="00704E6E">
        <w:trPr>
          <w:trHeight w:val="144"/>
        </w:trPr>
        <w:tc>
          <w:tcPr>
            <w:tcW w:w="3039" w:type="dxa"/>
            <w:tcBorders>
              <w:top w:val="single" w:sz="4" w:space="0" w:color="auto"/>
              <w:right w:val="nil"/>
            </w:tcBorders>
          </w:tcPr>
          <w:p w:rsidR="00704E6E" w:rsidRPr="004C0B73" w:rsidRDefault="00704E6E"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1.000.000 - </w:t>
            </w:r>
            <w:r w:rsidRPr="004C0B73">
              <w:rPr>
                <w:rFonts w:ascii="Times New Roman" w:hAnsi="Times New Roman" w:cs="Times New Roman"/>
                <w:sz w:val="24"/>
                <w:szCs w:val="24"/>
              </w:rPr>
              <w:t>1</w:t>
            </w:r>
            <w:r>
              <w:rPr>
                <w:rFonts w:ascii="Times New Roman" w:hAnsi="Times New Roman" w:cs="Times New Roman"/>
                <w:sz w:val="24"/>
                <w:szCs w:val="24"/>
              </w:rPr>
              <w:t>0</w:t>
            </w:r>
            <w:r w:rsidRPr="004C0B73">
              <w:rPr>
                <w:rFonts w:ascii="Times New Roman" w:hAnsi="Times New Roman" w:cs="Times New Roman"/>
                <w:sz w:val="24"/>
                <w:szCs w:val="24"/>
              </w:rPr>
              <w:t>.</w:t>
            </w:r>
            <w:r>
              <w:rPr>
                <w:rFonts w:ascii="Times New Roman" w:hAnsi="Times New Roman" w:cs="Times New Roman"/>
                <w:sz w:val="24"/>
                <w:szCs w:val="24"/>
              </w:rPr>
              <w:t>0</w:t>
            </w:r>
            <w:r w:rsidRPr="004C0B73">
              <w:rPr>
                <w:rFonts w:ascii="Times New Roman" w:hAnsi="Times New Roman" w:cs="Times New Roman"/>
                <w:sz w:val="24"/>
                <w:szCs w:val="24"/>
              </w:rPr>
              <w:t>00.000</w:t>
            </w:r>
          </w:p>
        </w:tc>
        <w:tc>
          <w:tcPr>
            <w:tcW w:w="1911" w:type="dxa"/>
            <w:tcBorders>
              <w:top w:val="single" w:sz="4" w:space="0" w:color="auto"/>
              <w:left w:val="nil"/>
            </w:tcBorders>
          </w:tcPr>
          <w:p w:rsidR="00704E6E" w:rsidRPr="004C0B73" w:rsidRDefault="00704E6E"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Rendah</w:t>
            </w:r>
          </w:p>
        </w:tc>
        <w:tc>
          <w:tcPr>
            <w:tcW w:w="1890" w:type="dxa"/>
            <w:tcBorders>
              <w:top w:val="single" w:sz="4" w:space="0" w:color="auto"/>
            </w:tcBorders>
          </w:tcPr>
          <w:p w:rsidR="00704E6E" w:rsidRPr="004C0B73" w:rsidRDefault="00704E6E"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2</w:t>
            </w:r>
          </w:p>
        </w:tc>
        <w:tc>
          <w:tcPr>
            <w:tcW w:w="2250" w:type="dxa"/>
            <w:tcBorders>
              <w:top w:val="single" w:sz="4" w:space="0" w:color="auto"/>
            </w:tcBorders>
          </w:tcPr>
          <w:p w:rsidR="00704E6E" w:rsidRPr="004C0B73" w:rsidRDefault="00704E6E"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13,3</w:t>
            </w:r>
          </w:p>
        </w:tc>
      </w:tr>
      <w:tr w:rsidR="00704E6E" w:rsidRPr="004C0B73" w:rsidTr="00704E6E">
        <w:trPr>
          <w:trHeight w:val="311"/>
        </w:trPr>
        <w:tc>
          <w:tcPr>
            <w:tcW w:w="3039" w:type="dxa"/>
            <w:tcBorders>
              <w:top w:val="nil"/>
              <w:bottom w:val="nil"/>
              <w:right w:val="nil"/>
            </w:tcBorders>
          </w:tcPr>
          <w:p w:rsidR="00704E6E" w:rsidRPr="004C0B73" w:rsidRDefault="00704E6E"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1</w:t>
            </w:r>
            <w:r>
              <w:rPr>
                <w:rFonts w:ascii="Times New Roman" w:hAnsi="Times New Roman" w:cs="Times New Roman"/>
                <w:sz w:val="24"/>
                <w:szCs w:val="24"/>
              </w:rPr>
              <w:t>0</w:t>
            </w:r>
            <w:r w:rsidRPr="004C0B73">
              <w:rPr>
                <w:rFonts w:ascii="Times New Roman" w:hAnsi="Times New Roman" w:cs="Times New Roman"/>
                <w:sz w:val="24"/>
                <w:szCs w:val="24"/>
              </w:rPr>
              <w:t>.</w:t>
            </w:r>
            <w:r>
              <w:rPr>
                <w:rFonts w:ascii="Times New Roman" w:hAnsi="Times New Roman" w:cs="Times New Roman"/>
                <w:sz w:val="24"/>
                <w:szCs w:val="24"/>
              </w:rPr>
              <w:t>0</w:t>
            </w:r>
            <w:r w:rsidRPr="004C0B73">
              <w:rPr>
                <w:rFonts w:ascii="Times New Roman" w:hAnsi="Times New Roman" w:cs="Times New Roman"/>
                <w:sz w:val="24"/>
                <w:szCs w:val="24"/>
              </w:rPr>
              <w:t>00.00</w:t>
            </w:r>
            <w:r>
              <w:rPr>
                <w:rFonts w:ascii="Times New Roman" w:hAnsi="Times New Roman" w:cs="Times New Roman"/>
                <w:sz w:val="24"/>
                <w:szCs w:val="24"/>
              </w:rPr>
              <w:t>1 - 25</w:t>
            </w:r>
            <w:r w:rsidRPr="004C0B73">
              <w:rPr>
                <w:rFonts w:ascii="Times New Roman" w:hAnsi="Times New Roman" w:cs="Times New Roman"/>
                <w:sz w:val="24"/>
                <w:szCs w:val="24"/>
              </w:rPr>
              <w:t>.</w:t>
            </w:r>
            <w:r>
              <w:rPr>
                <w:rFonts w:ascii="Times New Roman" w:hAnsi="Times New Roman" w:cs="Times New Roman"/>
                <w:sz w:val="24"/>
                <w:szCs w:val="24"/>
              </w:rPr>
              <w:t xml:space="preserve">000.000 </w:t>
            </w:r>
          </w:p>
        </w:tc>
        <w:tc>
          <w:tcPr>
            <w:tcW w:w="1911" w:type="dxa"/>
            <w:tcBorders>
              <w:top w:val="nil"/>
              <w:left w:val="nil"/>
              <w:bottom w:val="nil"/>
            </w:tcBorders>
          </w:tcPr>
          <w:p w:rsidR="00704E6E" w:rsidRPr="004C0B73" w:rsidRDefault="00704E6E"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Sedang</w:t>
            </w:r>
          </w:p>
        </w:tc>
        <w:tc>
          <w:tcPr>
            <w:tcW w:w="1890" w:type="dxa"/>
            <w:tcBorders>
              <w:top w:val="nil"/>
              <w:bottom w:val="nil"/>
            </w:tcBorders>
          </w:tcPr>
          <w:p w:rsidR="00704E6E" w:rsidRPr="004C0B73" w:rsidRDefault="00704E6E"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2250" w:type="dxa"/>
            <w:tcBorders>
              <w:top w:val="nil"/>
              <w:bottom w:val="nil"/>
            </w:tcBorders>
          </w:tcPr>
          <w:p w:rsidR="00704E6E" w:rsidRPr="004C0B73" w:rsidRDefault="00704E6E"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60,0</w:t>
            </w:r>
          </w:p>
        </w:tc>
      </w:tr>
      <w:tr w:rsidR="00704E6E" w:rsidRPr="004C0B73" w:rsidTr="00704E6E">
        <w:trPr>
          <w:trHeight w:val="312"/>
        </w:trPr>
        <w:tc>
          <w:tcPr>
            <w:tcW w:w="3039" w:type="dxa"/>
            <w:tcBorders>
              <w:top w:val="nil"/>
              <w:bottom w:val="single" w:sz="4" w:space="0" w:color="auto"/>
              <w:right w:val="nil"/>
            </w:tcBorders>
          </w:tcPr>
          <w:p w:rsidR="00704E6E" w:rsidRPr="004C0B73" w:rsidRDefault="00704E6E"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25.000.001 –</w:t>
            </w:r>
            <w:r w:rsidRPr="004C0B73">
              <w:rPr>
                <w:rFonts w:ascii="Times New Roman" w:hAnsi="Times New Roman" w:cs="Times New Roman"/>
                <w:sz w:val="24"/>
                <w:szCs w:val="24"/>
              </w:rPr>
              <w:t xml:space="preserve"> </w:t>
            </w:r>
            <w:r>
              <w:rPr>
                <w:rFonts w:ascii="Times New Roman" w:hAnsi="Times New Roman" w:cs="Times New Roman"/>
                <w:sz w:val="24"/>
                <w:szCs w:val="24"/>
              </w:rPr>
              <w:t>50</w:t>
            </w:r>
            <w:r w:rsidRPr="004C0B73">
              <w:rPr>
                <w:rFonts w:ascii="Times New Roman" w:hAnsi="Times New Roman" w:cs="Times New Roman"/>
                <w:sz w:val="24"/>
                <w:szCs w:val="24"/>
              </w:rPr>
              <w:t>.</w:t>
            </w:r>
            <w:r>
              <w:rPr>
                <w:rFonts w:ascii="Times New Roman" w:hAnsi="Times New Roman" w:cs="Times New Roman"/>
                <w:sz w:val="24"/>
                <w:szCs w:val="24"/>
              </w:rPr>
              <w:t>00</w:t>
            </w:r>
            <w:r w:rsidRPr="004C0B73">
              <w:rPr>
                <w:rFonts w:ascii="Times New Roman" w:hAnsi="Times New Roman" w:cs="Times New Roman"/>
                <w:sz w:val="24"/>
                <w:szCs w:val="24"/>
              </w:rPr>
              <w:t>0.000</w:t>
            </w:r>
          </w:p>
        </w:tc>
        <w:tc>
          <w:tcPr>
            <w:tcW w:w="1911" w:type="dxa"/>
            <w:tcBorders>
              <w:top w:val="nil"/>
              <w:left w:val="nil"/>
              <w:bottom w:val="single" w:sz="4" w:space="0" w:color="auto"/>
            </w:tcBorders>
          </w:tcPr>
          <w:p w:rsidR="00704E6E" w:rsidRPr="004C0B73" w:rsidRDefault="00704E6E"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Tinggi</w:t>
            </w:r>
          </w:p>
        </w:tc>
        <w:tc>
          <w:tcPr>
            <w:tcW w:w="1890" w:type="dxa"/>
            <w:tcBorders>
              <w:top w:val="nil"/>
              <w:bottom w:val="single" w:sz="4" w:space="0" w:color="auto"/>
            </w:tcBorders>
          </w:tcPr>
          <w:p w:rsidR="00704E6E" w:rsidRPr="004C0B73" w:rsidRDefault="00704E6E"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4</w:t>
            </w:r>
          </w:p>
        </w:tc>
        <w:tc>
          <w:tcPr>
            <w:tcW w:w="2250" w:type="dxa"/>
            <w:tcBorders>
              <w:top w:val="nil"/>
              <w:bottom w:val="single" w:sz="4" w:space="0" w:color="auto"/>
            </w:tcBorders>
          </w:tcPr>
          <w:p w:rsidR="00704E6E" w:rsidRPr="004C0B73" w:rsidRDefault="00704E6E"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26,6</w:t>
            </w:r>
          </w:p>
        </w:tc>
      </w:tr>
      <w:tr w:rsidR="00704E6E" w:rsidRPr="004C0B73" w:rsidTr="00704E6E">
        <w:trPr>
          <w:trHeight w:val="144"/>
        </w:trPr>
        <w:tc>
          <w:tcPr>
            <w:tcW w:w="4950" w:type="dxa"/>
            <w:gridSpan w:val="2"/>
            <w:tcBorders>
              <w:top w:val="single" w:sz="4" w:space="0" w:color="auto"/>
              <w:bottom w:val="single" w:sz="4" w:space="0" w:color="auto"/>
            </w:tcBorders>
          </w:tcPr>
          <w:p w:rsidR="00704E6E" w:rsidRPr="004C0B73" w:rsidRDefault="00704E6E"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Jumlah</w:t>
            </w:r>
          </w:p>
        </w:tc>
        <w:tc>
          <w:tcPr>
            <w:tcW w:w="1890" w:type="dxa"/>
            <w:tcBorders>
              <w:top w:val="single" w:sz="4" w:space="0" w:color="auto"/>
              <w:bottom w:val="single" w:sz="4" w:space="0" w:color="auto"/>
            </w:tcBorders>
          </w:tcPr>
          <w:p w:rsidR="00704E6E" w:rsidRPr="004C0B73" w:rsidRDefault="00704E6E"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15</w:t>
            </w:r>
          </w:p>
        </w:tc>
        <w:tc>
          <w:tcPr>
            <w:tcW w:w="2250" w:type="dxa"/>
            <w:tcBorders>
              <w:top w:val="single" w:sz="4" w:space="0" w:color="auto"/>
              <w:bottom w:val="single" w:sz="4" w:space="0" w:color="auto"/>
            </w:tcBorders>
          </w:tcPr>
          <w:p w:rsidR="00704E6E" w:rsidRPr="004C0B73" w:rsidRDefault="00704E6E"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100</w:t>
            </w:r>
          </w:p>
        </w:tc>
      </w:tr>
    </w:tbl>
    <w:p w:rsidR="00704E6E" w:rsidRPr="004C0B73" w:rsidRDefault="00704E6E" w:rsidP="00B13605">
      <w:pPr>
        <w:spacing w:line="480" w:lineRule="auto"/>
        <w:jc w:val="both"/>
        <w:rPr>
          <w:rFonts w:ascii="Times New Roman" w:hAnsi="Times New Roman" w:cs="Times New Roman"/>
          <w:sz w:val="20"/>
          <w:szCs w:val="24"/>
        </w:rPr>
      </w:pPr>
      <w:r>
        <w:rPr>
          <w:rFonts w:ascii="Times New Roman" w:hAnsi="Times New Roman" w:cs="Times New Roman"/>
          <w:sz w:val="20"/>
          <w:szCs w:val="24"/>
        </w:rPr>
        <w:t>Sumber: Hasil Olah Data Primer 2014</w:t>
      </w:r>
    </w:p>
    <w:p w:rsidR="005E503D" w:rsidRDefault="009015D8" w:rsidP="00B13605">
      <w:pPr>
        <w:pStyle w:val="ListParagraph"/>
        <w:spacing w:line="360" w:lineRule="auto"/>
        <w:ind w:left="0" w:firstLine="720"/>
        <w:jc w:val="both"/>
        <w:rPr>
          <w:rFonts w:ascii="Times New Roman" w:hAnsi="Times New Roman" w:cs="Times New Roman"/>
          <w:sz w:val="24"/>
        </w:rPr>
      </w:pPr>
      <w:proofErr w:type="gramStart"/>
      <w:r>
        <w:rPr>
          <w:rFonts w:ascii="Times New Roman" w:hAnsi="Times New Roman" w:cs="Times New Roman"/>
          <w:sz w:val="24"/>
          <w:szCs w:val="24"/>
        </w:rPr>
        <w:t xml:space="preserve">Pendapatan perkapita petani tebu dapat digolongkan dalam beberapa kategori yaitu rendah, sedang, dan tinggi sesuai </w:t>
      </w:r>
      <w:r>
        <w:rPr>
          <w:rFonts w:ascii="Times New Roman" w:hAnsi="Times New Roman" w:cs="Times New Roman"/>
          <w:sz w:val="24"/>
        </w:rPr>
        <w:t>Muchdarsyah Sinungan 2003.</w:t>
      </w:r>
      <w:proofErr w:type="gramEnd"/>
      <w:r>
        <w:rPr>
          <w:rFonts w:ascii="Times New Roman" w:hAnsi="Times New Roman" w:cs="Times New Roman"/>
          <w:sz w:val="24"/>
        </w:rPr>
        <w:t xml:space="preserve"> Berikut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digambarkan dalam diagram tingkat pendapatan sesuai kategori masing-masing.</w:t>
      </w:r>
    </w:p>
    <w:p w:rsidR="009015D8" w:rsidRDefault="009015D8" w:rsidP="00B13605">
      <w:pPr>
        <w:pStyle w:val="ListParagraph"/>
        <w:spacing w:line="360" w:lineRule="auto"/>
        <w:ind w:left="0" w:firstLine="720"/>
        <w:jc w:val="both"/>
        <w:rPr>
          <w:rFonts w:ascii="Times New Roman" w:hAnsi="Times New Roman" w:cs="Times New Roman"/>
          <w:sz w:val="24"/>
        </w:rPr>
      </w:pPr>
    </w:p>
    <w:p w:rsidR="009015D8" w:rsidRDefault="009015D8" w:rsidP="00B13605">
      <w:pPr>
        <w:pStyle w:val="ListParagraph"/>
        <w:spacing w:line="360" w:lineRule="auto"/>
        <w:ind w:left="0" w:firstLine="720"/>
        <w:jc w:val="both"/>
        <w:rPr>
          <w:rFonts w:ascii="Times New Roman" w:hAnsi="Times New Roman" w:cs="Times New Roman"/>
          <w:sz w:val="24"/>
          <w:szCs w:val="24"/>
        </w:rPr>
      </w:pPr>
      <w:r w:rsidRPr="009015D8">
        <w:rPr>
          <w:rFonts w:ascii="Times New Roman" w:hAnsi="Times New Roman" w:cs="Times New Roman"/>
          <w:noProof/>
          <w:sz w:val="24"/>
          <w:szCs w:val="24"/>
          <w:lang w:val="id-ID" w:eastAsia="id-ID"/>
        </w:rPr>
        <w:drawing>
          <wp:inline distT="0" distB="0" distL="0" distR="0">
            <wp:extent cx="4355325" cy="1567543"/>
            <wp:effectExtent l="19050" t="0" r="26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15D8" w:rsidRDefault="009015D8" w:rsidP="00B13605">
      <w:pPr>
        <w:pStyle w:val="ListParagraph"/>
        <w:numPr>
          <w:ilvl w:val="0"/>
          <w:numId w:val="12"/>
        </w:numPr>
        <w:spacing w:after="0" w:line="480" w:lineRule="auto"/>
        <w:ind w:left="630"/>
        <w:jc w:val="both"/>
        <w:rPr>
          <w:rFonts w:ascii="Times New Roman" w:hAnsi="Times New Roman" w:cs="Times New Roman"/>
          <w:sz w:val="24"/>
          <w:szCs w:val="24"/>
        </w:rPr>
      </w:pPr>
      <w:r w:rsidRPr="002F3726">
        <w:rPr>
          <w:rFonts w:ascii="Times New Roman" w:hAnsi="Times New Roman" w:cs="Times New Roman"/>
          <w:sz w:val="24"/>
          <w:szCs w:val="24"/>
        </w:rPr>
        <w:t>Modal</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420"/>
        <w:gridCol w:w="2970"/>
        <w:gridCol w:w="2700"/>
      </w:tblGrid>
      <w:tr w:rsidR="009015D8" w:rsidRPr="002F3726" w:rsidTr="000370D3">
        <w:trPr>
          <w:trHeight w:val="20"/>
        </w:trPr>
        <w:tc>
          <w:tcPr>
            <w:tcW w:w="3420" w:type="dxa"/>
            <w:tcBorders>
              <w:top w:val="single" w:sz="4" w:space="0" w:color="auto"/>
              <w:bottom w:val="single" w:sz="4" w:space="0" w:color="auto"/>
            </w:tcBorders>
          </w:tcPr>
          <w:p w:rsidR="009015D8" w:rsidRPr="002F3726" w:rsidRDefault="009015D8"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Sumber </w:t>
            </w:r>
            <w:r w:rsidR="000370D3">
              <w:rPr>
                <w:rFonts w:ascii="Times New Roman" w:hAnsi="Times New Roman" w:cs="Times New Roman"/>
                <w:b/>
                <w:sz w:val="24"/>
                <w:szCs w:val="24"/>
              </w:rPr>
              <w:t xml:space="preserve">Modal </w:t>
            </w:r>
          </w:p>
        </w:tc>
        <w:tc>
          <w:tcPr>
            <w:tcW w:w="2970" w:type="dxa"/>
            <w:tcBorders>
              <w:top w:val="single" w:sz="4" w:space="0" w:color="auto"/>
              <w:bottom w:val="single" w:sz="4" w:space="0" w:color="auto"/>
            </w:tcBorders>
          </w:tcPr>
          <w:p w:rsidR="009015D8" w:rsidRPr="002F3726" w:rsidRDefault="009015D8"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Frekuensi</w:t>
            </w:r>
          </w:p>
        </w:tc>
        <w:tc>
          <w:tcPr>
            <w:tcW w:w="2700" w:type="dxa"/>
            <w:tcBorders>
              <w:top w:val="single" w:sz="4" w:space="0" w:color="auto"/>
              <w:bottom w:val="single" w:sz="4" w:space="0" w:color="auto"/>
            </w:tcBorders>
          </w:tcPr>
          <w:p w:rsidR="009015D8" w:rsidRPr="002F3726" w:rsidRDefault="009015D8"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Persentase</w:t>
            </w:r>
          </w:p>
        </w:tc>
      </w:tr>
      <w:tr w:rsidR="009015D8" w:rsidTr="000370D3">
        <w:trPr>
          <w:trHeight w:val="20"/>
        </w:trPr>
        <w:tc>
          <w:tcPr>
            <w:tcW w:w="3420" w:type="dxa"/>
            <w:tcBorders>
              <w:top w:val="single" w:sz="4" w:space="0" w:color="auto"/>
            </w:tcBorders>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Koperasi </w:t>
            </w:r>
          </w:p>
        </w:tc>
        <w:tc>
          <w:tcPr>
            <w:tcW w:w="2970" w:type="dxa"/>
            <w:tcBorders>
              <w:top w:val="single" w:sz="4" w:space="0" w:color="auto"/>
            </w:tcBorders>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2700" w:type="dxa"/>
            <w:tcBorders>
              <w:top w:val="single" w:sz="4" w:space="0" w:color="auto"/>
            </w:tcBorders>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66,7</w:t>
            </w:r>
          </w:p>
        </w:tc>
      </w:tr>
      <w:tr w:rsidR="009015D8" w:rsidTr="000370D3">
        <w:trPr>
          <w:trHeight w:val="20"/>
        </w:trPr>
        <w:tc>
          <w:tcPr>
            <w:tcW w:w="3420" w:type="dxa"/>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Bantuan pemerintah</w:t>
            </w:r>
          </w:p>
        </w:tc>
        <w:tc>
          <w:tcPr>
            <w:tcW w:w="2970" w:type="dxa"/>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700" w:type="dxa"/>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33,3</w:t>
            </w:r>
          </w:p>
        </w:tc>
      </w:tr>
      <w:tr w:rsidR="009015D8" w:rsidTr="000370D3">
        <w:trPr>
          <w:trHeight w:val="20"/>
        </w:trPr>
        <w:tc>
          <w:tcPr>
            <w:tcW w:w="3420" w:type="dxa"/>
            <w:tcBorders>
              <w:top w:val="single" w:sz="4" w:space="0" w:color="auto"/>
              <w:bottom w:val="single" w:sz="4" w:space="0" w:color="auto"/>
            </w:tcBorders>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2970" w:type="dxa"/>
            <w:tcBorders>
              <w:top w:val="single" w:sz="4" w:space="0" w:color="auto"/>
              <w:bottom w:val="single" w:sz="4" w:space="0" w:color="auto"/>
            </w:tcBorders>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2700" w:type="dxa"/>
            <w:tcBorders>
              <w:top w:val="single" w:sz="4" w:space="0" w:color="auto"/>
              <w:bottom w:val="single" w:sz="4" w:space="0" w:color="auto"/>
            </w:tcBorders>
          </w:tcPr>
          <w:p w:rsidR="009015D8" w:rsidRDefault="009015D8"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9015D8" w:rsidRPr="009015D8" w:rsidRDefault="009015D8" w:rsidP="00B13605">
      <w:pPr>
        <w:spacing w:line="480" w:lineRule="auto"/>
        <w:jc w:val="both"/>
        <w:rPr>
          <w:rFonts w:ascii="Times New Roman" w:hAnsi="Times New Roman" w:cs="Times New Roman"/>
          <w:sz w:val="20"/>
          <w:szCs w:val="24"/>
        </w:rPr>
      </w:pPr>
      <w:r w:rsidRPr="009015D8">
        <w:rPr>
          <w:rFonts w:ascii="Times New Roman" w:hAnsi="Times New Roman" w:cs="Times New Roman"/>
          <w:sz w:val="20"/>
          <w:szCs w:val="24"/>
        </w:rPr>
        <w:t>Sumber: Hasil Olah Data Primer 2014</w:t>
      </w:r>
    </w:p>
    <w:p w:rsidR="000370D3" w:rsidRDefault="000370D3"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besar modal yang digunakan oleh petani untuk keperluan penanaman, perawatan sampai pada saat panen yaitu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2700"/>
        <w:gridCol w:w="2700"/>
      </w:tblGrid>
      <w:tr w:rsidR="000370D3" w:rsidRPr="00DE5B57" w:rsidTr="000370D3">
        <w:trPr>
          <w:trHeight w:val="144"/>
        </w:trPr>
        <w:tc>
          <w:tcPr>
            <w:tcW w:w="3690" w:type="dxa"/>
            <w:tcBorders>
              <w:top w:val="single" w:sz="4" w:space="0" w:color="auto"/>
              <w:bottom w:val="single" w:sz="4" w:space="0" w:color="auto"/>
            </w:tcBorders>
          </w:tcPr>
          <w:p w:rsidR="000370D3" w:rsidRPr="00DE5B57" w:rsidRDefault="000370D3" w:rsidP="00B13605">
            <w:pPr>
              <w:pStyle w:val="ListParagraph"/>
              <w:ind w:left="0"/>
              <w:jc w:val="both"/>
              <w:rPr>
                <w:rFonts w:ascii="Times New Roman" w:hAnsi="Times New Roman" w:cs="Times New Roman"/>
                <w:b/>
                <w:sz w:val="24"/>
                <w:szCs w:val="24"/>
              </w:rPr>
            </w:pPr>
            <w:r w:rsidRPr="00DE5B57">
              <w:rPr>
                <w:rFonts w:ascii="Times New Roman" w:hAnsi="Times New Roman" w:cs="Times New Roman"/>
                <w:b/>
                <w:sz w:val="24"/>
                <w:szCs w:val="24"/>
              </w:rPr>
              <w:t>Besar Modal</w:t>
            </w:r>
            <w:r>
              <w:rPr>
                <w:rFonts w:ascii="Times New Roman" w:hAnsi="Times New Roman" w:cs="Times New Roman"/>
                <w:b/>
                <w:sz w:val="24"/>
                <w:szCs w:val="24"/>
              </w:rPr>
              <w:t xml:space="preserve"> (Rp)</w:t>
            </w:r>
          </w:p>
        </w:tc>
        <w:tc>
          <w:tcPr>
            <w:tcW w:w="2700" w:type="dxa"/>
            <w:tcBorders>
              <w:top w:val="single" w:sz="4" w:space="0" w:color="auto"/>
              <w:bottom w:val="single" w:sz="4" w:space="0" w:color="auto"/>
            </w:tcBorders>
          </w:tcPr>
          <w:p w:rsidR="000370D3" w:rsidRPr="00DE5B57" w:rsidRDefault="000370D3" w:rsidP="00B13605">
            <w:pPr>
              <w:pStyle w:val="ListParagraph"/>
              <w:ind w:left="0"/>
              <w:jc w:val="both"/>
              <w:rPr>
                <w:rFonts w:ascii="Times New Roman" w:hAnsi="Times New Roman" w:cs="Times New Roman"/>
                <w:b/>
                <w:sz w:val="24"/>
                <w:szCs w:val="24"/>
              </w:rPr>
            </w:pPr>
            <w:r w:rsidRPr="00DE5B57">
              <w:rPr>
                <w:rFonts w:ascii="Times New Roman" w:hAnsi="Times New Roman" w:cs="Times New Roman"/>
                <w:b/>
                <w:sz w:val="24"/>
                <w:szCs w:val="24"/>
              </w:rPr>
              <w:t>Frekuensi</w:t>
            </w:r>
          </w:p>
        </w:tc>
        <w:tc>
          <w:tcPr>
            <w:tcW w:w="2700" w:type="dxa"/>
            <w:tcBorders>
              <w:top w:val="single" w:sz="4" w:space="0" w:color="auto"/>
              <w:bottom w:val="single" w:sz="4" w:space="0" w:color="auto"/>
            </w:tcBorders>
          </w:tcPr>
          <w:p w:rsidR="000370D3" w:rsidRPr="00DE5B57" w:rsidRDefault="000370D3" w:rsidP="00B13605">
            <w:pPr>
              <w:pStyle w:val="ListParagraph"/>
              <w:ind w:left="0"/>
              <w:jc w:val="both"/>
              <w:rPr>
                <w:rFonts w:ascii="Times New Roman" w:hAnsi="Times New Roman" w:cs="Times New Roman"/>
                <w:b/>
                <w:sz w:val="24"/>
                <w:szCs w:val="24"/>
              </w:rPr>
            </w:pPr>
            <w:r w:rsidRPr="00DE5B57">
              <w:rPr>
                <w:rFonts w:ascii="Times New Roman" w:hAnsi="Times New Roman" w:cs="Times New Roman"/>
                <w:b/>
                <w:sz w:val="24"/>
                <w:szCs w:val="24"/>
              </w:rPr>
              <w:t>Persentase (%)</w:t>
            </w:r>
          </w:p>
        </w:tc>
      </w:tr>
      <w:tr w:rsidR="000370D3" w:rsidRPr="004C0B73" w:rsidTr="000370D3">
        <w:trPr>
          <w:trHeight w:val="144"/>
        </w:trPr>
        <w:tc>
          <w:tcPr>
            <w:tcW w:w="3690" w:type="dxa"/>
            <w:tcBorders>
              <w:top w:val="single" w:sz="4" w:space="0" w:color="auto"/>
            </w:tcBorders>
          </w:tcPr>
          <w:p w:rsidR="000370D3" w:rsidRDefault="000370D3"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7.000.000 – 14.000.000</w:t>
            </w:r>
          </w:p>
        </w:tc>
        <w:tc>
          <w:tcPr>
            <w:tcW w:w="2700" w:type="dxa"/>
            <w:tcBorders>
              <w:top w:val="single" w:sz="4" w:space="0" w:color="auto"/>
            </w:tcBorders>
          </w:tcPr>
          <w:p w:rsidR="000370D3" w:rsidRPr="004C0B73" w:rsidRDefault="000370D3"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2</w:t>
            </w:r>
          </w:p>
        </w:tc>
        <w:tc>
          <w:tcPr>
            <w:tcW w:w="2700" w:type="dxa"/>
            <w:tcBorders>
              <w:top w:val="single" w:sz="4" w:space="0" w:color="auto"/>
            </w:tcBorders>
          </w:tcPr>
          <w:p w:rsidR="000370D3" w:rsidRPr="004C0B73" w:rsidRDefault="000370D3"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13,3</w:t>
            </w:r>
          </w:p>
        </w:tc>
      </w:tr>
      <w:tr w:rsidR="000370D3" w:rsidRPr="004C0B73" w:rsidTr="000370D3">
        <w:trPr>
          <w:trHeight w:val="144"/>
        </w:trPr>
        <w:tc>
          <w:tcPr>
            <w:tcW w:w="3690" w:type="dxa"/>
          </w:tcPr>
          <w:p w:rsidR="000370D3" w:rsidRDefault="000370D3"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14.000.001 – 21.000.000</w:t>
            </w:r>
          </w:p>
        </w:tc>
        <w:tc>
          <w:tcPr>
            <w:tcW w:w="2700" w:type="dxa"/>
          </w:tcPr>
          <w:p w:rsidR="000370D3" w:rsidRPr="004C0B73" w:rsidRDefault="000370D3"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4</w:t>
            </w:r>
          </w:p>
        </w:tc>
        <w:tc>
          <w:tcPr>
            <w:tcW w:w="2700" w:type="dxa"/>
          </w:tcPr>
          <w:p w:rsidR="000370D3" w:rsidRPr="004C0B73" w:rsidRDefault="000370D3"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26,6</w:t>
            </w:r>
          </w:p>
        </w:tc>
      </w:tr>
      <w:tr w:rsidR="000370D3" w:rsidRPr="004C0B73" w:rsidTr="000370D3">
        <w:trPr>
          <w:trHeight w:val="144"/>
        </w:trPr>
        <w:tc>
          <w:tcPr>
            <w:tcW w:w="3690" w:type="dxa"/>
          </w:tcPr>
          <w:p w:rsidR="000370D3" w:rsidRDefault="000370D3"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21.000.001 – 28.000.000</w:t>
            </w:r>
          </w:p>
        </w:tc>
        <w:tc>
          <w:tcPr>
            <w:tcW w:w="2700" w:type="dxa"/>
          </w:tcPr>
          <w:p w:rsidR="000370D3" w:rsidRPr="004C0B73" w:rsidRDefault="000370D3"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5</w:t>
            </w:r>
          </w:p>
        </w:tc>
        <w:tc>
          <w:tcPr>
            <w:tcW w:w="2700" w:type="dxa"/>
          </w:tcPr>
          <w:p w:rsidR="000370D3" w:rsidRPr="004C0B73" w:rsidRDefault="000370D3"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33,3</w:t>
            </w:r>
          </w:p>
        </w:tc>
      </w:tr>
      <w:tr w:rsidR="000370D3" w:rsidRPr="004C0B73" w:rsidTr="000370D3">
        <w:trPr>
          <w:trHeight w:val="144"/>
        </w:trPr>
        <w:tc>
          <w:tcPr>
            <w:tcW w:w="3690" w:type="dxa"/>
            <w:tcBorders>
              <w:bottom w:val="single" w:sz="4" w:space="0" w:color="auto"/>
            </w:tcBorders>
          </w:tcPr>
          <w:p w:rsidR="000370D3" w:rsidRDefault="000370D3"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&gt; 28.000.001</w:t>
            </w:r>
          </w:p>
        </w:tc>
        <w:tc>
          <w:tcPr>
            <w:tcW w:w="2700" w:type="dxa"/>
            <w:tcBorders>
              <w:bottom w:val="single" w:sz="4" w:space="0" w:color="auto"/>
            </w:tcBorders>
          </w:tcPr>
          <w:p w:rsidR="000370D3" w:rsidRPr="004C0B73" w:rsidRDefault="000370D3"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4</w:t>
            </w:r>
          </w:p>
        </w:tc>
        <w:tc>
          <w:tcPr>
            <w:tcW w:w="2700" w:type="dxa"/>
            <w:tcBorders>
              <w:bottom w:val="single" w:sz="4" w:space="0" w:color="auto"/>
            </w:tcBorders>
          </w:tcPr>
          <w:p w:rsidR="000370D3" w:rsidRPr="004C0B73" w:rsidRDefault="000370D3" w:rsidP="00B13605">
            <w:pPr>
              <w:pStyle w:val="ListParagraph"/>
              <w:ind w:left="0"/>
              <w:jc w:val="both"/>
              <w:rPr>
                <w:rFonts w:ascii="Times New Roman" w:hAnsi="Times New Roman" w:cs="Times New Roman"/>
                <w:sz w:val="24"/>
                <w:szCs w:val="24"/>
              </w:rPr>
            </w:pPr>
            <w:r w:rsidRPr="004C0B73">
              <w:rPr>
                <w:rFonts w:ascii="Times New Roman" w:hAnsi="Times New Roman" w:cs="Times New Roman"/>
                <w:sz w:val="24"/>
                <w:szCs w:val="24"/>
              </w:rPr>
              <w:t>26,6</w:t>
            </w:r>
          </w:p>
        </w:tc>
      </w:tr>
      <w:tr w:rsidR="000370D3" w:rsidTr="000370D3">
        <w:trPr>
          <w:trHeight w:val="144"/>
        </w:trPr>
        <w:tc>
          <w:tcPr>
            <w:tcW w:w="3690" w:type="dxa"/>
            <w:tcBorders>
              <w:top w:val="single" w:sz="4" w:space="0" w:color="auto"/>
              <w:bottom w:val="single" w:sz="4" w:space="0" w:color="auto"/>
            </w:tcBorders>
          </w:tcPr>
          <w:p w:rsidR="000370D3" w:rsidRPr="00624DEE" w:rsidRDefault="000370D3" w:rsidP="00B13605">
            <w:pPr>
              <w:pStyle w:val="ListParagraph"/>
              <w:ind w:left="0"/>
              <w:jc w:val="both"/>
              <w:rPr>
                <w:rFonts w:ascii="Times New Roman" w:hAnsi="Times New Roman" w:cs="Times New Roman"/>
                <w:b/>
                <w:sz w:val="24"/>
                <w:szCs w:val="24"/>
              </w:rPr>
            </w:pPr>
            <w:r w:rsidRPr="00624DEE">
              <w:rPr>
                <w:rFonts w:ascii="Times New Roman" w:hAnsi="Times New Roman" w:cs="Times New Roman"/>
                <w:b/>
                <w:sz w:val="24"/>
                <w:szCs w:val="24"/>
              </w:rPr>
              <w:t>Jumlah</w:t>
            </w:r>
          </w:p>
        </w:tc>
        <w:tc>
          <w:tcPr>
            <w:tcW w:w="2700" w:type="dxa"/>
            <w:tcBorders>
              <w:top w:val="single" w:sz="4" w:space="0" w:color="auto"/>
              <w:bottom w:val="single" w:sz="4" w:space="0" w:color="auto"/>
            </w:tcBorders>
          </w:tcPr>
          <w:p w:rsidR="000370D3" w:rsidRDefault="000370D3" w:rsidP="00B13605">
            <w:pPr>
              <w:pStyle w:val="ListParagraph"/>
              <w:ind w:left="0"/>
              <w:jc w:val="both"/>
              <w:rPr>
                <w:rFonts w:ascii="Times New Roman" w:hAnsi="Times New Roman" w:cs="Times New Roman"/>
                <w:sz w:val="24"/>
                <w:szCs w:val="24"/>
              </w:rPr>
            </w:pPr>
          </w:p>
        </w:tc>
        <w:tc>
          <w:tcPr>
            <w:tcW w:w="2700" w:type="dxa"/>
            <w:tcBorders>
              <w:top w:val="single" w:sz="4" w:space="0" w:color="auto"/>
              <w:bottom w:val="single" w:sz="4" w:space="0" w:color="auto"/>
            </w:tcBorders>
          </w:tcPr>
          <w:p w:rsidR="000370D3" w:rsidRDefault="000370D3" w:rsidP="00B13605">
            <w:pPr>
              <w:pStyle w:val="ListParagraph"/>
              <w:ind w:left="0"/>
              <w:jc w:val="both"/>
              <w:rPr>
                <w:rFonts w:ascii="Times New Roman" w:hAnsi="Times New Roman" w:cs="Times New Roman"/>
                <w:sz w:val="24"/>
                <w:szCs w:val="24"/>
              </w:rPr>
            </w:pPr>
          </w:p>
        </w:tc>
      </w:tr>
    </w:tbl>
    <w:p w:rsidR="000370D3" w:rsidRPr="009015D8" w:rsidRDefault="000370D3" w:rsidP="00B13605">
      <w:pPr>
        <w:spacing w:line="480" w:lineRule="auto"/>
        <w:jc w:val="both"/>
        <w:rPr>
          <w:rFonts w:ascii="Times New Roman" w:hAnsi="Times New Roman" w:cs="Times New Roman"/>
          <w:sz w:val="20"/>
          <w:szCs w:val="24"/>
        </w:rPr>
      </w:pPr>
      <w:r w:rsidRPr="009015D8">
        <w:rPr>
          <w:rFonts w:ascii="Times New Roman" w:hAnsi="Times New Roman" w:cs="Times New Roman"/>
          <w:sz w:val="20"/>
          <w:szCs w:val="24"/>
        </w:rPr>
        <w:t>Sumber: Hasil Olah Data Primer 2014</w:t>
      </w:r>
    </w:p>
    <w:p w:rsidR="00E150D5" w:rsidRPr="00E150D5" w:rsidRDefault="00D876E3" w:rsidP="00B13605">
      <w:pPr>
        <w:spacing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Setiap petani yang menggarap lahan sebesar 1 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modal sampai 20.000.000 rupiah</w:t>
      </w:r>
      <w:r w:rsidR="0079496A">
        <w:rPr>
          <w:rFonts w:ascii="Times New Roman" w:hAnsi="Times New Roman" w:cs="Times New Roman"/>
          <w:sz w:val="24"/>
          <w:szCs w:val="24"/>
        </w:rPr>
        <w:t>.</w:t>
      </w:r>
    </w:p>
    <w:p w:rsidR="003B73E0" w:rsidRDefault="003B73E0" w:rsidP="00B13605">
      <w:pPr>
        <w:pStyle w:val="ListParagraph"/>
        <w:numPr>
          <w:ilvl w:val="0"/>
          <w:numId w:val="12"/>
        </w:numPr>
        <w:spacing w:after="0" w:line="480" w:lineRule="auto"/>
        <w:ind w:left="630"/>
        <w:jc w:val="both"/>
        <w:rPr>
          <w:rFonts w:ascii="Times New Roman" w:hAnsi="Times New Roman" w:cs="Times New Roman"/>
          <w:sz w:val="24"/>
          <w:szCs w:val="24"/>
        </w:rPr>
      </w:pPr>
      <w:r w:rsidRPr="002F3726">
        <w:rPr>
          <w:rFonts w:ascii="Times New Roman" w:hAnsi="Times New Roman" w:cs="Times New Roman"/>
          <w:sz w:val="24"/>
          <w:szCs w:val="24"/>
        </w:rPr>
        <w:lastRenderedPageBreak/>
        <w:t>Tenaga kerja</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60"/>
        <w:gridCol w:w="3060"/>
        <w:gridCol w:w="2970"/>
      </w:tblGrid>
      <w:tr w:rsidR="003B73E0" w:rsidRPr="002F3726" w:rsidTr="003B73E0">
        <w:trPr>
          <w:trHeight w:val="20"/>
        </w:trPr>
        <w:tc>
          <w:tcPr>
            <w:tcW w:w="3060" w:type="dxa"/>
            <w:tcBorders>
              <w:top w:val="single" w:sz="4" w:space="0" w:color="auto"/>
              <w:bottom w:val="single" w:sz="4" w:space="0" w:color="auto"/>
            </w:tcBorders>
          </w:tcPr>
          <w:p w:rsidR="003B73E0" w:rsidRPr="002F3726" w:rsidRDefault="003B73E0"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Jenis pekerjaan</w:t>
            </w:r>
          </w:p>
        </w:tc>
        <w:tc>
          <w:tcPr>
            <w:tcW w:w="3060" w:type="dxa"/>
            <w:tcBorders>
              <w:top w:val="single" w:sz="4" w:space="0" w:color="auto"/>
              <w:bottom w:val="single" w:sz="4" w:space="0" w:color="auto"/>
            </w:tcBorders>
          </w:tcPr>
          <w:p w:rsidR="003B73E0" w:rsidRPr="002F3726" w:rsidRDefault="003B73E0"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Frekuensi</w:t>
            </w:r>
          </w:p>
        </w:tc>
        <w:tc>
          <w:tcPr>
            <w:tcW w:w="2970" w:type="dxa"/>
            <w:tcBorders>
              <w:top w:val="single" w:sz="4" w:space="0" w:color="auto"/>
              <w:bottom w:val="single" w:sz="4" w:space="0" w:color="auto"/>
            </w:tcBorders>
          </w:tcPr>
          <w:p w:rsidR="003B73E0" w:rsidRPr="002F3726" w:rsidRDefault="003B73E0"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Persentase</w:t>
            </w:r>
          </w:p>
        </w:tc>
      </w:tr>
      <w:tr w:rsidR="003B73E0" w:rsidTr="003B73E0">
        <w:trPr>
          <w:trHeight w:val="20"/>
        </w:trPr>
        <w:tc>
          <w:tcPr>
            <w:tcW w:w="3060" w:type="dxa"/>
            <w:tcBorders>
              <w:top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Borongan </w:t>
            </w:r>
          </w:p>
        </w:tc>
        <w:tc>
          <w:tcPr>
            <w:tcW w:w="3060" w:type="dxa"/>
            <w:tcBorders>
              <w:top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970" w:type="dxa"/>
            <w:tcBorders>
              <w:top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33,3</w:t>
            </w:r>
          </w:p>
        </w:tc>
      </w:tr>
      <w:tr w:rsidR="003B73E0" w:rsidTr="003B73E0">
        <w:trPr>
          <w:trHeight w:val="20"/>
        </w:trPr>
        <w:tc>
          <w:tcPr>
            <w:tcW w:w="3060"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Kerja sendiri </w:t>
            </w:r>
          </w:p>
        </w:tc>
        <w:tc>
          <w:tcPr>
            <w:tcW w:w="3060"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2970"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66,7</w:t>
            </w:r>
          </w:p>
        </w:tc>
      </w:tr>
      <w:tr w:rsidR="003B73E0" w:rsidTr="003B73E0">
        <w:trPr>
          <w:trHeight w:val="20"/>
        </w:trPr>
        <w:tc>
          <w:tcPr>
            <w:tcW w:w="3060" w:type="dxa"/>
            <w:tcBorders>
              <w:top w:val="single" w:sz="4" w:space="0" w:color="auto"/>
              <w:bottom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3060" w:type="dxa"/>
            <w:tcBorders>
              <w:top w:val="single" w:sz="4" w:space="0" w:color="auto"/>
              <w:bottom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2970" w:type="dxa"/>
            <w:tcBorders>
              <w:top w:val="single" w:sz="4" w:space="0" w:color="auto"/>
              <w:bottom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3B73E0" w:rsidRPr="009015D8" w:rsidRDefault="003B73E0" w:rsidP="00B13605">
      <w:pPr>
        <w:spacing w:line="480" w:lineRule="auto"/>
        <w:jc w:val="both"/>
        <w:rPr>
          <w:rFonts w:ascii="Times New Roman" w:hAnsi="Times New Roman" w:cs="Times New Roman"/>
          <w:sz w:val="20"/>
          <w:szCs w:val="24"/>
        </w:rPr>
      </w:pPr>
      <w:r w:rsidRPr="009015D8">
        <w:rPr>
          <w:rFonts w:ascii="Times New Roman" w:hAnsi="Times New Roman" w:cs="Times New Roman"/>
          <w:sz w:val="20"/>
          <w:szCs w:val="24"/>
        </w:rPr>
        <w:t>Sumber: Hasil Olah Data Primer 2014</w:t>
      </w:r>
    </w:p>
    <w:p w:rsidR="00431099" w:rsidRPr="003B73E0" w:rsidRDefault="003B73E0" w:rsidP="00B13605">
      <w:pPr>
        <w:pStyle w:val="ListParagraph"/>
        <w:numPr>
          <w:ilvl w:val="0"/>
          <w:numId w:val="12"/>
        </w:numPr>
        <w:spacing w:after="0" w:line="480" w:lineRule="auto"/>
        <w:ind w:left="630"/>
        <w:jc w:val="both"/>
        <w:rPr>
          <w:rFonts w:ascii="Times New Roman" w:hAnsi="Times New Roman" w:cs="Times New Roman"/>
          <w:b/>
          <w:sz w:val="24"/>
          <w:szCs w:val="24"/>
        </w:rPr>
      </w:pPr>
      <w:r w:rsidRPr="002F3726">
        <w:rPr>
          <w:rFonts w:ascii="Times New Roman" w:hAnsi="Times New Roman" w:cs="Times New Roman"/>
          <w:sz w:val="24"/>
          <w:szCs w:val="24"/>
        </w:rPr>
        <w:t>Sarana Prasarana</w:t>
      </w:r>
    </w:p>
    <w:p w:rsidR="003B73E0" w:rsidRPr="003B73E0" w:rsidRDefault="003B73E0" w:rsidP="00B13605">
      <w:pPr>
        <w:ind w:firstLine="720"/>
        <w:jc w:val="both"/>
        <w:rPr>
          <w:rFonts w:ascii="Times New Roman" w:hAnsi="Times New Roman" w:cs="Times New Roman"/>
          <w:sz w:val="24"/>
          <w:szCs w:val="24"/>
        </w:rPr>
      </w:pPr>
      <w:r w:rsidRPr="003B73E0">
        <w:rPr>
          <w:rFonts w:ascii="Times New Roman" w:hAnsi="Times New Roman" w:cs="Times New Roman"/>
          <w:sz w:val="24"/>
          <w:szCs w:val="24"/>
        </w:rPr>
        <w:t>Hubungan antara Penggunaan Fasilitas dan Staus Kepemilikannya</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1530"/>
        <w:gridCol w:w="1440"/>
        <w:gridCol w:w="1530"/>
        <w:gridCol w:w="1980"/>
      </w:tblGrid>
      <w:tr w:rsidR="003B73E0" w:rsidRPr="002F3726" w:rsidTr="003B73E0">
        <w:trPr>
          <w:trHeight w:val="20"/>
        </w:trPr>
        <w:tc>
          <w:tcPr>
            <w:tcW w:w="2610" w:type="dxa"/>
            <w:tcBorders>
              <w:top w:val="single" w:sz="4" w:space="0" w:color="auto"/>
              <w:left w:val="single" w:sz="4" w:space="0" w:color="auto"/>
              <w:bottom w:val="single" w:sz="4" w:space="0" w:color="auto"/>
              <w:right w:val="single" w:sz="4" w:space="0" w:color="auto"/>
              <w:tl2br w:val="single" w:sz="4" w:space="0" w:color="auto"/>
            </w:tcBorders>
          </w:tcPr>
          <w:p w:rsidR="003B73E0" w:rsidRPr="00A8230C" w:rsidRDefault="003B73E0" w:rsidP="00B13605">
            <w:pPr>
              <w:pStyle w:val="ListParagraph"/>
              <w:ind w:left="0"/>
              <w:jc w:val="both"/>
              <w:rPr>
                <w:rFonts w:ascii="Times New Roman" w:hAnsi="Times New Roman" w:cs="Times New Roman"/>
                <w:b/>
                <w:sz w:val="24"/>
                <w:szCs w:val="24"/>
              </w:rPr>
            </w:pPr>
            <w:r w:rsidRPr="00A8230C">
              <w:rPr>
                <w:rFonts w:ascii="Times New Roman" w:hAnsi="Times New Roman" w:cs="Times New Roman"/>
                <w:b/>
                <w:sz w:val="24"/>
                <w:szCs w:val="24"/>
              </w:rPr>
              <w:t xml:space="preserve">                  Status</w:t>
            </w:r>
          </w:p>
          <w:p w:rsidR="003B73E0" w:rsidRPr="00A8230C" w:rsidRDefault="003B73E0" w:rsidP="00B13605">
            <w:pPr>
              <w:pStyle w:val="ListParagraph"/>
              <w:ind w:left="0"/>
              <w:jc w:val="both"/>
              <w:rPr>
                <w:rFonts w:ascii="Times New Roman" w:hAnsi="Times New Roman" w:cs="Times New Roman"/>
                <w:b/>
                <w:sz w:val="24"/>
                <w:szCs w:val="24"/>
              </w:rPr>
            </w:pPr>
            <w:r w:rsidRPr="00A8230C">
              <w:rPr>
                <w:rFonts w:ascii="Times New Roman" w:hAnsi="Times New Roman" w:cs="Times New Roman"/>
                <w:b/>
                <w:sz w:val="24"/>
                <w:szCs w:val="24"/>
              </w:rPr>
              <w:t>Fasilitas</w:t>
            </w:r>
          </w:p>
        </w:tc>
        <w:tc>
          <w:tcPr>
            <w:tcW w:w="1530" w:type="dxa"/>
            <w:tcBorders>
              <w:top w:val="single" w:sz="4" w:space="0" w:color="auto"/>
              <w:left w:val="single" w:sz="4" w:space="0" w:color="auto"/>
              <w:bottom w:val="single" w:sz="4" w:space="0" w:color="auto"/>
              <w:right w:val="single" w:sz="4" w:space="0" w:color="auto"/>
            </w:tcBorders>
          </w:tcPr>
          <w:p w:rsidR="003B73E0" w:rsidRPr="002F3726" w:rsidRDefault="003B73E0"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Sewa </w:t>
            </w:r>
          </w:p>
        </w:tc>
        <w:tc>
          <w:tcPr>
            <w:tcW w:w="1440" w:type="dxa"/>
            <w:tcBorders>
              <w:top w:val="single" w:sz="4" w:space="0" w:color="auto"/>
              <w:left w:val="single" w:sz="4" w:space="0" w:color="auto"/>
              <w:bottom w:val="single" w:sz="4" w:space="0" w:color="auto"/>
              <w:right w:val="single" w:sz="4" w:space="0" w:color="auto"/>
            </w:tcBorders>
          </w:tcPr>
          <w:p w:rsidR="003B73E0" w:rsidRPr="002F3726" w:rsidRDefault="003B73E0"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Pijaman</w:t>
            </w:r>
          </w:p>
        </w:tc>
        <w:tc>
          <w:tcPr>
            <w:tcW w:w="153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Pribadi</w:t>
            </w:r>
          </w:p>
        </w:tc>
        <w:tc>
          <w:tcPr>
            <w:tcW w:w="198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Jumlah</w:t>
            </w:r>
          </w:p>
        </w:tc>
      </w:tr>
      <w:tr w:rsidR="003B73E0" w:rsidTr="003B73E0">
        <w:trPr>
          <w:trHeight w:val="20"/>
        </w:trPr>
        <w:tc>
          <w:tcPr>
            <w:tcW w:w="2610" w:type="dxa"/>
            <w:tcBorders>
              <w:top w:val="single" w:sz="4" w:space="0" w:color="auto"/>
              <w:left w:val="single" w:sz="4" w:space="0" w:color="auto"/>
              <w:bottom w:val="single" w:sz="4" w:space="0" w:color="auto"/>
              <w:right w:val="single" w:sz="4" w:space="0" w:color="auto"/>
            </w:tcBorders>
          </w:tcPr>
          <w:p w:rsidR="003B73E0" w:rsidRPr="00A8230C" w:rsidRDefault="003B73E0" w:rsidP="00B13605">
            <w:pPr>
              <w:pStyle w:val="ListParagraph"/>
              <w:ind w:left="0"/>
              <w:jc w:val="both"/>
              <w:rPr>
                <w:rFonts w:ascii="Times New Roman" w:hAnsi="Times New Roman" w:cs="Times New Roman"/>
                <w:b/>
                <w:sz w:val="24"/>
                <w:szCs w:val="24"/>
              </w:rPr>
            </w:pPr>
            <w:r w:rsidRPr="00A8230C">
              <w:rPr>
                <w:rFonts w:ascii="Times New Roman" w:hAnsi="Times New Roman" w:cs="Times New Roman"/>
                <w:b/>
                <w:sz w:val="24"/>
                <w:szCs w:val="24"/>
              </w:rPr>
              <w:t xml:space="preserve">Traktor </w:t>
            </w:r>
          </w:p>
        </w:tc>
        <w:tc>
          <w:tcPr>
            <w:tcW w:w="153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4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r>
      <w:tr w:rsidR="003B73E0" w:rsidTr="003B73E0">
        <w:trPr>
          <w:trHeight w:val="20"/>
        </w:trPr>
        <w:tc>
          <w:tcPr>
            <w:tcW w:w="2610" w:type="dxa"/>
            <w:tcBorders>
              <w:top w:val="single" w:sz="4" w:space="0" w:color="auto"/>
              <w:left w:val="single" w:sz="4" w:space="0" w:color="auto"/>
              <w:bottom w:val="single" w:sz="4" w:space="0" w:color="auto"/>
              <w:right w:val="single" w:sz="4" w:space="0" w:color="auto"/>
            </w:tcBorders>
          </w:tcPr>
          <w:p w:rsidR="003B73E0" w:rsidRPr="00A8230C" w:rsidRDefault="003B73E0" w:rsidP="00B13605">
            <w:pPr>
              <w:pStyle w:val="ListParagraph"/>
              <w:ind w:left="0"/>
              <w:jc w:val="both"/>
              <w:rPr>
                <w:rFonts w:ascii="Times New Roman" w:hAnsi="Times New Roman" w:cs="Times New Roman"/>
                <w:b/>
                <w:sz w:val="24"/>
                <w:szCs w:val="24"/>
              </w:rPr>
            </w:pPr>
            <w:r w:rsidRPr="00A8230C">
              <w:rPr>
                <w:rFonts w:ascii="Times New Roman" w:hAnsi="Times New Roman" w:cs="Times New Roman"/>
                <w:b/>
                <w:sz w:val="24"/>
                <w:szCs w:val="24"/>
              </w:rPr>
              <w:t xml:space="preserve">Truk </w:t>
            </w:r>
          </w:p>
        </w:tc>
        <w:tc>
          <w:tcPr>
            <w:tcW w:w="153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r>
    </w:tbl>
    <w:p w:rsidR="003B73E0" w:rsidRPr="009015D8" w:rsidRDefault="003B73E0" w:rsidP="00B13605">
      <w:pPr>
        <w:spacing w:line="480" w:lineRule="auto"/>
        <w:jc w:val="both"/>
        <w:rPr>
          <w:rFonts w:ascii="Times New Roman" w:hAnsi="Times New Roman" w:cs="Times New Roman"/>
          <w:sz w:val="20"/>
          <w:szCs w:val="24"/>
        </w:rPr>
      </w:pPr>
      <w:r w:rsidRPr="009015D8">
        <w:rPr>
          <w:rFonts w:ascii="Times New Roman" w:hAnsi="Times New Roman" w:cs="Times New Roman"/>
          <w:sz w:val="20"/>
          <w:szCs w:val="24"/>
        </w:rPr>
        <w:t>Sumber: Hasil Olah Data Primer 2014</w:t>
      </w:r>
    </w:p>
    <w:p w:rsidR="003B73E0" w:rsidRDefault="003B73E0" w:rsidP="00B13605">
      <w:pPr>
        <w:pStyle w:val="ListParagraph"/>
        <w:numPr>
          <w:ilvl w:val="0"/>
          <w:numId w:val="12"/>
        </w:numPr>
        <w:spacing w:after="0" w:line="480" w:lineRule="auto"/>
        <w:ind w:left="630"/>
        <w:jc w:val="both"/>
        <w:rPr>
          <w:rFonts w:ascii="Times New Roman" w:hAnsi="Times New Roman" w:cs="Times New Roman"/>
          <w:sz w:val="24"/>
          <w:szCs w:val="24"/>
        </w:rPr>
      </w:pPr>
      <w:r w:rsidRPr="002F3726">
        <w:rPr>
          <w:rFonts w:ascii="Times New Roman" w:hAnsi="Times New Roman" w:cs="Times New Roman"/>
          <w:sz w:val="24"/>
          <w:szCs w:val="24"/>
        </w:rPr>
        <w:t>Kepemilikan Lahan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18"/>
        <w:gridCol w:w="2762"/>
        <w:gridCol w:w="3510"/>
      </w:tblGrid>
      <w:tr w:rsidR="003B73E0" w:rsidRPr="002F3726" w:rsidTr="004070F7">
        <w:trPr>
          <w:trHeight w:val="20"/>
        </w:trPr>
        <w:tc>
          <w:tcPr>
            <w:tcW w:w="2818" w:type="dxa"/>
            <w:tcBorders>
              <w:top w:val="single" w:sz="4" w:space="0" w:color="auto"/>
              <w:bottom w:val="single" w:sz="4" w:space="0" w:color="auto"/>
            </w:tcBorders>
          </w:tcPr>
          <w:p w:rsidR="003B73E0" w:rsidRPr="002F3726" w:rsidRDefault="003B73E0"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Kepemilikan lahan </w:t>
            </w:r>
          </w:p>
        </w:tc>
        <w:tc>
          <w:tcPr>
            <w:tcW w:w="2762" w:type="dxa"/>
            <w:tcBorders>
              <w:top w:val="single" w:sz="4" w:space="0" w:color="auto"/>
              <w:bottom w:val="single" w:sz="4" w:space="0" w:color="auto"/>
            </w:tcBorders>
          </w:tcPr>
          <w:p w:rsidR="003B73E0" w:rsidRPr="002F3726" w:rsidRDefault="003B73E0"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Frekuensi</w:t>
            </w:r>
          </w:p>
        </w:tc>
        <w:tc>
          <w:tcPr>
            <w:tcW w:w="3510" w:type="dxa"/>
            <w:tcBorders>
              <w:top w:val="single" w:sz="4" w:space="0" w:color="auto"/>
              <w:bottom w:val="single" w:sz="4" w:space="0" w:color="auto"/>
            </w:tcBorders>
          </w:tcPr>
          <w:p w:rsidR="003B73E0" w:rsidRPr="002F3726" w:rsidRDefault="003B73E0"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Persentase</w:t>
            </w:r>
          </w:p>
        </w:tc>
      </w:tr>
      <w:tr w:rsidR="003B73E0" w:rsidTr="004070F7">
        <w:trPr>
          <w:trHeight w:val="20"/>
        </w:trPr>
        <w:tc>
          <w:tcPr>
            <w:tcW w:w="2818"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Lahan sendiri </w:t>
            </w:r>
          </w:p>
        </w:tc>
        <w:tc>
          <w:tcPr>
            <w:tcW w:w="2762"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3510"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86,7</w:t>
            </w:r>
          </w:p>
        </w:tc>
      </w:tr>
      <w:tr w:rsidR="003B73E0" w:rsidTr="004070F7">
        <w:trPr>
          <w:trHeight w:val="20"/>
        </w:trPr>
        <w:tc>
          <w:tcPr>
            <w:tcW w:w="2818"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Sewa </w:t>
            </w:r>
          </w:p>
        </w:tc>
        <w:tc>
          <w:tcPr>
            <w:tcW w:w="2762"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510" w:type="dxa"/>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13,3</w:t>
            </w:r>
          </w:p>
        </w:tc>
      </w:tr>
      <w:tr w:rsidR="003B73E0" w:rsidTr="004070F7">
        <w:trPr>
          <w:trHeight w:val="20"/>
        </w:trPr>
        <w:tc>
          <w:tcPr>
            <w:tcW w:w="2818" w:type="dxa"/>
            <w:tcBorders>
              <w:top w:val="single" w:sz="4" w:space="0" w:color="auto"/>
              <w:bottom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2762" w:type="dxa"/>
            <w:tcBorders>
              <w:top w:val="single" w:sz="4" w:space="0" w:color="auto"/>
              <w:bottom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3510" w:type="dxa"/>
            <w:tcBorders>
              <w:top w:val="single" w:sz="4" w:space="0" w:color="auto"/>
              <w:bottom w:val="single" w:sz="4" w:space="0" w:color="auto"/>
            </w:tcBorders>
          </w:tcPr>
          <w:p w:rsidR="003B73E0" w:rsidRDefault="003B73E0"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4070F7" w:rsidRDefault="004070F7" w:rsidP="00B13605">
      <w:pPr>
        <w:spacing w:line="480" w:lineRule="auto"/>
        <w:jc w:val="both"/>
        <w:rPr>
          <w:rFonts w:ascii="Times New Roman" w:hAnsi="Times New Roman" w:cs="Times New Roman"/>
          <w:sz w:val="20"/>
          <w:szCs w:val="24"/>
        </w:rPr>
      </w:pPr>
      <w:r w:rsidRPr="009015D8">
        <w:rPr>
          <w:rFonts w:ascii="Times New Roman" w:hAnsi="Times New Roman" w:cs="Times New Roman"/>
          <w:sz w:val="20"/>
          <w:szCs w:val="24"/>
        </w:rPr>
        <w:t>Sumber: Hasil Olah Data Primer 2014</w:t>
      </w:r>
    </w:p>
    <w:tbl>
      <w:tblPr>
        <w:tblStyle w:val="TableGrid"/>
        <w:tblW w:w="0" w:type="auto"/>
        <w:tblInd w:w="108" w:type="dxa"/>
        <w:tblLayout w:type="fixed"/>
        <w:tblLook w:val="04A0"/>
      </w:tblPr>
      <w:tblGrid>
        <w:gridCol w:w="2610"/>
        <w:gridCol w:w="720"/>
        <w:gridCol w:w="720"/>
        <w:gridCol w:w="810"/>
        <w:gridCol w:w="810"/>
        <w:gridCol w:w="810"/>
        <w:gridCol w:w="810"/>
        <w:gridCol w:w="1800"/>
      </w:tblGrid>
      <w:tr w:rsidR="004070F7" w:rsidRPr="009C7788" w:rsidTr="0079496A">
        <w:trPr>
          <w:trHeight w:val="872"/>
        </w:trPr>
        <w:tc>
          <w:tcPr>
            <w:tcW w:w="2610" w:type="dxa"/>
            <w:tcBorders>
              <w:tl2br w:val="single" w:sz="4" w:space="0" w:color="auto"/>
            </w:tcBorders>
          </w:tcPr>
          <w:p w:rsidR="004070F7" w:rsidRDefault="004070F7" w:rsidP="00B13605">
            <w:pPr>
              <w:jc w:val="both"/>
              <w:rPr>
                <w:rFonts w:ascii="Times New Roman" w:hAnsi="Times New Roman" w:cs="Times New Roman"/>
                <w:b/>
                <w:sz w:val="24"/>
                <w:szCs w:val="24"/>
              </w:rPr>
            </w:pPr>
            <w:r w:rsidRPr="009C7788">
              <w:rPr>
                <w:rFonts w:ascii="Times New Roman" w:hAnsi="Times New Roman" w:cs="Times New Roman"/>
                <w:b/>
                <w:sz w:val="24"/>
                <w:szCs w:val="24"/>
              </w:rPr>
              <w:t>Luas Lahan</w:t>
            </w:r>
            <w:r>
              <w:rPr>
                <w:rFonts w:ascii="Times New Roman" w:hAnsi="Times New Roman" w:cs="Times New Roman"/>
                <w:b/>
                <w:sz w:val="24"/>
                <w:szCs w:val="24"/>
              </w:rPr>
              <w:t xml:space="preserve"> (Ha)</w:t>
            </w:r>
          </w:p>
          <w:p w:rsidR="004070F7" w:rsidRDefault="004070F7" w:rsidP="00B13605">
            <w:pPr>
              <w:jc w:val="both"/>
              <w:rPr>
                <w:rFonts w:ascii="Times New Roman" w:hAnsi="Times New Roman" w:cs="Times New Roman"/>
                <w:b/>
                <w:sz w:val="24"/>
                <w:szCs w:val="24"/>
              </w:rPr>
            </w:pPr>
            <w:r w:rsidRPr="009C7788">
              <w:rPr>
                <w:rFonts w:ascii="Times New Roman" w:hAnsi="Times New Roman" w:cs="Times New Roman"/>
                <w:b/>
                <w:sz w:val="24"/>
                <w:szCs w:val="24"/>
              </w:rPr>
              <w:t>Pendapatan</w:t>
            </w:r>
          </w:p>
          <w:p w:rsidR="004070F7" w:rsidRPr="009C7788"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(Rp)</w:t>
            </w:r>
          </w:p>
        </w:tc>
        <w:tc>
          <w:tcPr>
            <w:tcW w:w="720" w:type="dxa"/>
          </w:tcPr>
          <w:p w:rsidR="004070F7" w:rsidRPr="009C7788"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0,5</w:t>
            </w:r>
          </w:p>
        </w:tc>
        <w:tc>
          <w:tcPr>
            <w:tcW w:w="720" w:type="dxa"/>
          </w:tcPr>
          <w:p w:rsidR="004070F7" w:rsidRPr="009C7788"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1</w:t>
            </w:r>
          </w:p>
        </w:tc>
        <w:tc>
          <w:tcPr>
            <w:tcW w:w="810" w:type="dxa"/>
          </w:tcPr>
          <w:p w:rsidR="004070F7" w:rsidRPr="009C7788"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2</w:t>
            </w:r>
          </w:p>
        </w:tc>
        <w:tc>
          <w:tcPr>
            <w:tcW w:w="810" w:type="dxa"/>
          </w:tcPr>
          <w:p w:rsidR="004070F7" w:rsidRPr="009C7788"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3</w:t>
            </w:r>
          </w:p>
        </w:tc>
        <w:tc>
          <w:tcPr>
            <w:tcW w:w="810" w:type="dxa"/>
          </w:tcPr>
          <w:p w:rsidR="004070F7"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4</w:t>
            </w:r>
          </w:p>
        </w:tc>
        <w:tc>
          <w:tcPr>
            <w:tcW w:w="810" w:type="dxa"/>
          </w:tcPr>
          <w:p w:rsidR="004070F7"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5</w:t>
            </w:r>
          </w:p>
        </w:tc>
        <w:tc>
          <w:tcPr>
            <w:tcW w:w="1800" w:type="dxa"/>
          </w:tcPr>
          <w:p w:rsidR="004070F7" w:rsidRPr="00390E1A" w:rsidRDefault="004070F7" w:rsidP="00B13605">
            <w:pPr>
              <w:jc w:val="both"/>
              <w:rPr>
                <w:rFonts w:ascii="Times New Roman" w:hAnsi="Times New Roman" w:cs="Times New Roman"/>
                <w:sz w:val="24"/>
                <w:szCs w:val="24"/>
              </w:rPr>
            </w:pPr>
            <w:r>
              <w:rPr>
                <w:rFonts w:ascii="Times New Roman" w:hAnsi="Times New Roman" w:cs="Times New Roman"/>
                <w:sz w:val="24"/>
                <w:szCs w:val="24"/>
              </w:rPr>
              <w:t>Jumlah</w:t>
            </w:r>
          </w:p>
        </w:tc>
      </w:tr>
      <w:tr w:rsidR="004070F7" w:rsidTr="0079496A">
        <w:tc>
          <w:tcPr>
            <w:tcW w:w="2610" w:type="dxa"/>
            <w:vAlign w:val="center"/>
          </w:tcPr>
          <w:p w:rsidR="004070F7" w:rsidRPr="0079496A" w:rsidRDefault="004070F7" w:rsidP="00B13605">
            <w:pPr>
              <w:pStyle w:val="ListParagraph"/>
              <w:spacing w:line="276" w:lineRule="auto"/>
              <w:ind w:left="0"/>
              <w:jc w:val="both"/>
              <w:rPr>
                <w:rFonts w:ascii="Times New Roman" w:hAnsi="Times New Roman" w:cs="Times New Roman"/>
                <w:b/>
                <w:sz w:val="20"/>
                <w:szCs w:val="24"/>
              </w:rPr>
            </w:pPr>
            <w:r w:rsidRPr="0079496A">
              <w:rPr>
                <w:rFonts w:ascii="Times New Roman" w:hAnsi="Times New Roman" w:cs="Times New Roman"/>
                <w:b/>
                <w:sz w:val="20"/>
                <w:szCs w:val="24"/>
              </w:rPr>
              <w:t>6.250.000 – 12.500.000</w:t>
            </w:r>
          </w:p>
        </w:tc>
        <w:tc>
          <w:tcPr>
            <w:tcW w:w="72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72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1</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1</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1800" w:type="dxa"/>
          </w:tcPr>
          <w:p w:rsidR="004070F7" w:rsidRPr="001C2922" w:rsidRDefault="004070F7" w:rsidP="00B13605">
            <w:pPr>
              <w:jc w:val="both"/>
              <w:rPr>
                <w:rFonts w:ascii="Times New Roman" w:hAnsi="Times New Roman" w:cs="Times New Roman"/>
                <w:b/>
                <w:sz w:val="24"/>
                <w:szCs w:val="24"/>
              </w:rPr>
            </w:pPr>
            <w:r w:rsidRPr="001C2922">
              <w:rPr>
                <w:rFonts w:ascii="Times New Roman" w:hAnsi="Times New Roman" w:cs="Times New Roman"/>
                <w:b/>
                <w:sz w:val="24"/>
                <w:szCs w:val="24"/>
              </w:rPr>
              <w:t>2</w:t>
            </w:r>
          </w:p>
        </w:tc>
      </w:tr>
      <w:tr w:rsidR="004070F7" w:rsidTr="0079496A">
        <w:tc>
          <w:tcPr>
            <w:tcW w:w="2610" w:type="dxa"/>
            <w:vAlign w:val="center"/>
          </w:tcPr>
          <w:p w:rsidR="004070F7" w:rsidRPr="0079496A" w:rsidRDefault="004070F7" w:rsidP="00B13605">
            <w:pPr>
              <w:pStyle w:val="ListParagraph"/>
              <w:spacing w:line="276" w:lineRule="auto"/>
              <w:ind w:left="0"/>
              <w:jc w:val="both"/>
              <w:rPr>
                <w:rFonts w:ascii="Times New Roman" w:hAnsi="Times New Roman" w:cs="Times New Roman"/>
                <w:b/>
                <w:sz w:val="20"/>
                <w:szCs w:val="24"/>
              </w:rPr>
            </w:pPr>
            <w:r w:rsidRPr="0079496A">
              <w:rPr>
                <w:rFonts w:ascii="Times New Roman" w:hAnsi="Times New Roman" w:cs="Times New Roman"/>
                <w:b/>
                <w:sz w:val="20"/>
                <w:szCs w:val="24"/>
              </w:rPr>
              <w:t>12.500.001 – 18.750.000</w:t>
            </w:r>
          </w:p>
        </w:tc>
        <w:tc>
          <w:tcPr>
            <w:tcW w:w="72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1</w:t>
            </w:r>
          </w:p>
        </w:tc>
        <w:tc>
          <w:tcPr>
            <w:tcW w:w="72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1</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2</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1800" w:type="dxa"/>
          </w:tcPr>
          <w:p w:rsidR="004070F7" w:rsidRPr="001C2922" w:rsidRDefault="004070F7" w:rsidP="00B13605">
            <w:pPr>
              <w:jc w:val="both"/>
              <w:rPr>
                <w:rFonts w:ascii="Times New Roman" w:hAnsi="Times New Roman" w:cs="Times New Roman"/>
                <w:b/>
                <w:sz w:val="24"/>
                <w:szCs w:val="24"/>
              </w:rPr>
            </w:pPr>
            <w:r w:rsidRPr="001C2922">
              <w:rPr>
                <w:rFonts w:ascii="Times New Roman" w:hAnsi="Times New Roman" w:cs="Times New Roman"/>
                <w:b/>
                <w:sz w:val="24"/>
                <w:szCs w:val="24"/>
              </w:rPr>
              <w:t>4</w:t>
            </w:r>
          </w:p>
        </w:tc>
      </w:tr>
      <w:tr w:rsidR="004070F7" w:rsidTr="0079496A">
        <w:tc>
          <w:tcPr>
            <w:tcW w:w="2610" w:type="dxa"/>
            <w:vAlign w:val="center"/>
          </w:tcPr>
          <w:p w:rsidR="004070F7" w:rsidRPr="0079496A" w:rsidRDefault="004070F7" w:rsidP="00B13605">
            <w:pPr>
              <w:pStyle w:val="ListParagraph"/>
              <w:spacing w:line="276" w:lineRule="auto"/>
              <w:ind w:left="0"/>
              <w:jc w:val="both"/>
              <w:rPr>
                <w:rFonts w:ascii="Times New Roman" w:hAnsi="Times New Roman" w:cs="Times New Roman"/>
                <w:b/>
                <w:sz w:val="20"/>
                <w:szCs w:val="24"/>
              </w:rPr>
            </w:pPr>
            <w:r w:rsidRPr="0079496A">
              <w:rPr>
                <w:rFonts w:ascii="Times New Roman" w:hAnsi="Times New Roman" w:cs="Times New Roman"/>
                <w:b/>
                <w:sz w:val="20"/>
                <w:szCs w:val="24"/>
              </w:rPr>
              <w:t>18.750.001 – 25.000.000</w:t>
            </w:r>
          </w:p>
        </w:tc>
        <w:tc>
          <w:tcPr>
            <w:tcW w:w="72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72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1</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2</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2</w:t>
            </w:r>
          </w:p>
        </w:tc>
        <w:tc>
          <w:tcPr>
            <w:tcW w:w="1800" w:type="dxa"/>
          </w:tcPr>
          <w:p w:rsidR="004070F7" w:rsidRPr="001C2922" w:rsidRDefault="004070F7" w:rsidP="00B13605">
            <w:pPr>
              <w:jc w:val="both"/>
              <w:rPr>
                <w:rFonts w:ascii="Times New Roman" w:hAnsi="Times New Roman" w:cs="Times New Roman"/>
                <w:b/>
                <w:sz w:val="24"/>
                <w:szCs w:val="24"/>
              </w:rPr>
            </w:pPr>
            <w:r w:rsidRPr="001C2922">
              <w:rPr>
                <w:rFonts w:ascii="Times New Roman" w:hAnsi="Times New Roman" w:cs="Times New Roman"/>
                <w:b/>
                <w:sz w:val="24"/>
                <w:szCs w:val="24"/>
              </w:rPr>
              <w:t>5</w:t>
            </w:r>
          </w:p>
        </w:tc>
      </w:tr>
      <w:tr w:rsidR="004070F7" w:rsidTr="0079496A">
        <w:tc>
          <w:tcPr>
            <w:tcW w:w="2610" w:type="dxa"/>
            <w:vAlign w:val="center"/>
          </w:tcPr>
          <w:p w:rsidR="004070F7" w:rsidRPr="0079496A" w:rsidRDefault="004070F7" w:rsidP="00B13605">
            <w:pPr>
              <w:pStyle w:val="ListParagraph"/>
              <w:spacing w:line="276" w:lineRule="auto"/>
              <w:ind w:left="0"/>
              <w:jc w:val="both"/>
              <w:rPr>
                <w:rFonts w:ascii="Times New Roman" w:hAnsi="Times New Roman" w:cs="Times New Roman"/>
                <w:b/>
                <w:sz w:val="20"/>
                <w:szCs w:val="24"/>
              </w:rPr>
            </w:pPr>
            <w:r w:rsidRPr="0079496A">
              <w:rPr>
                <w:rFonts w:ascii="Times New Roman" w:hAnsi="Times New Roman" w:cs="Times New Roman"/>
                <w:b/>
                <w:sz w:val="20"/>
                <w:szCs w:val="24"/>
              </w:rPr>
              <w:t>25.000.000 – 31.250.000</w:t>
            </w:r>
          </w:p>
        </w:tc>
        <w:tc>
          <w:tcPr>
            <w:tcW w:w="72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72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2</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1</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1</w:t>
            </w:r>
          </w:p>
        </w:tc>
        <w:tc>
          <w:tcPr>
            <w:tcW w:w="810" w:type="dxa"/>
          </w:tcPr>
          <w:p w:rsidR="004070F7" w:rsidRPr="00B10D36" w:rsidRDefault="004070F7" w:rsidP="00B13605">
            <w:pPr>
              <w:jc w:val="both"/>
              <w:rPr>
                <w:rFonts w:ascii="Times New Roman" w:hAnsi="Times New Roman" w:cs="Times New Roman"/>
                <w:szCs w:val="24"/>
              </w:rPr>
            </w:pPr>
            <w:r w:rsidRPr="00B10D36">
              <w:rPr>
                <w:rFonts w:ascii="Times New Roman" w:hAnsi="Times New Roman" w:cs="Times New Roman"/>
                <w:szCs w:val="24"/>
              </w:rPr>
              <w:t>-</w:t>
            </w:r>
          </w:p>
        </w:tc>
        <w:tc>
          <w:tcPr>
            <w:tcW w:w="810" w:type="dxa"/>
          </w:tcPr>
          <w:p w:rsidR="004070F7" w:rsidRPr="00B10D36" w:rsidRDefault="004070F7" w:rsidP="00B13605">
            <w:pPr>
              <w:jc w:val="both"/>
              <w:rPr>
                <w:rFonts w:ascii="Times New Roman" w:hAnsi="Times New Roman" w:cs="Times New Roman"/>
                <w:szCs w:val="24"/>
              </w:rPr>
            </w:pPr>
          </w:p>
        </w:tc>
        <w:tc>
          <w:tcPr>
            <w:tcW w:w="1800" w:type="dxa"/>
          </w:tcPr>
          <w:p w:rsidR="004070F7" w:rsidRPr="001C2922" w:rsidRDefault="004070F7" w:rsidP="00B13605">
            <w:pPr>
              <w:jc w:val="both"/>
              <w:rPr>
                <w:rFonts w:ascii="Times New Roman" w:hAnsi="Times New Roman" w:cs="Times New Roman"/>
                <w:b/>
                <w:sz w:val="24"/>
                <w:szCs w:val="24"/>
              </w:rPr>
            </w:pPr>
            <w:r w:rsidRPr="001C2922">
              <w:rPr>
                <w:rFonts w:ascii="Times New Roman" w:hAnsi="Times New Roman" w:cs="Times New Roman"/>
                <w:b/>
                <w:sz w:val="24"/>
                <w:szCs w:val="24"/>
              </w:rPr>
              <w:t>4</w:t>
            </w:r>
          </w:p>
        </w:tc>
      </w:tr>
      <w:tr w:rsidR="004070F7" w:rsidRPr="00390E1A" w:rsidTr="0079496A">
        <w:tc>
          <w:tcPr>
            <w:tcW w:w="2610" w:type="dxa"/>
          </w:tcPr>
          <w:p w:rsidR="004070F7" w:rsidRPr="00390E1A" w:rsidRDefault="004070F7" w:rsidP="00B13605">
            <w:pPr>
              <w:jc w:val="both"/>
              <w:rPr>
                <w:rFonts w:ascii="Times New Roman" w:hAnsi="Times New Roman" w:cs="Times New Roman"/>
                <w:b/>
                <w:sz w:val="24"/>
                <w:szCs w:val="24"/>
              </w:rPr>
            </w:pPr>
            <w:r w:rsidRPr="00390E1A">
              <w:rPr>
                <w:rFonts w:ascii="Times New Roman" w:hAnsi="Times New Roman" w:cs="Times New Roman"/>
                <w:b/>
                <w:sz w:val="24"/>
                <w:szCs w:val="24"/>
              </w:rPr>
              <w:t>Jumlah</w:t>
            </w:r>
          </w:p>
        </w:tc>
        <w:tc>
          <w:tcPr>
            <w:tcW w:w="720" w:type="dxa"/>
          </w:tcPr>
          <w:p w:rsidR="004070F7" w:rsidRPr="00390E1A"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1</w:t>
            </w:r>
          </w:p>
        </w:tc>
        <w:tc>
          <w:tcPr>
            <w:tcW w:w="720" w:type="dxa"/>
          </w:tcPr>
          <w:p w:rsidR="004070F7" w:rsidRPr="00390E1A"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4</w:t>
            </w:r>
          </w:p>
        </w:tc>
        <w:tc>
          <w:tcPr>
            <w:tcW w:w="810" w:type="dxa"/>
          </w:tcPr>
          <w:p w:rsidR="004070F7" w:rsidRPr="00390E1A"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3</w:t>
            </w:r>
          </w:p>
        </w:tc>
        <w:tc>
          <w:tcPr>
            <w:tcW w:w="810" w:type="dxa"/>
          </w:tcPr>
          <w:p w:rsidR="004070F7" w:rsidRPr="00390E1A"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3</w:t>
            </w:r>
          </w:p>
        </w:tc>
        <w:tc>
          <w:tcPr>
            <w:tcW w:w="810" w:type="dxa"/>
          </w:tcPr>
          <w:p w:rsidR="004070F7" w:rsidRPr="00390E1A"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2</w:t>
            </w:r>
          </w:p>
        </w:tc>
        <w:tc>
          <w:tcPr>
            <w:tcW w:w="810" w:type="dxa"/>
          </w:tcPr>
          <w:p w:rsidR="004070F7" w:rsidRPr="00390E1A" w:rsidRDefault="004070F7" w:rsidP="00B13605">
            <w:pPr>
              <w:jc w:val="both"/>
              <w:rPr>
                <w:rFonts w:ascii="Times New Roman" w:hAnsi="Times New Roman" w:cs="Times New Roman"/>
                <w:b/>
                <w:sz w:val="24"/>
                <w:szCs w:val="24"/>
              </w:rPr>
            </w:pPr>
            <w:r>
              <w:rPr>
                <w:rFonts w:ascii="Times New Roman" w:hAnsi="Times New Roman" w:cs="Times New Roman"/>
                <w:b/>
                <w:sz w:val="24"/>
                <w:szCs w:val="24"/>
              </w:rPr>
              <w:t>2</w:t>
            </w:r>
          </w:p>
        </w:tc>
        <w:tc>
          <w:tcPr>
            <w:tcW w:w="1800" w:type="dxa"/>
          </w:tcPr>
          <w:p w:rsidR="004070F7" w:rsidRPr="001C2922" w:rsidRDefault="004070F7" w:rsidP="00B13605">
            <w:pPr>
              <w:jc w:val="both"/>
              <w:rPr>
                <w:rFonts w:ascii="Times New Roman" w:hAnsi="Times New Roman" w:cs="Times New Roman"/>
                <w:b/>
                <w:sz w:val="24"/>
                <w:szCs w:val="24"/>
              </w:rPr>
            </w:pPr>
            <w:r w:rsidRPr="001C2922">
              <w:rPr>
                <w:rFonts w:ascii="Times New Roman" w:hAnsi="Times New Roman" w:cs="Times New Roman"/>
                <w:b/>
                <w:sz w:val="24"/>
                <w:szCs w:val="24"/>
              </w:rPr>
              <w:t>15</w:t>
            </w:r>
          </w:p>
        </w:tc>
      </w:tr>
    </w:tbl>
    <w:p w:rsidR="0079496A" w:rsidRDefault="0079496A" w:rsidP="00B13605">
      <w:pPr>
        <w:spacing w:line="480" w:lineRule="auto"/>
        <w:jc w:val="both"/>
        <w:rPr>
          <w:rFonts w:ascii="Times New Roman" w:hAnsi="Times New Roman" w:cs="Times New Roman"/>
          <w:sz w:val="20"/>
          <w:szCs w:val="24"/>
        </w:rPr>
      </w:pPr>
      <w:r w:rsidRPr="009015D8">
        <w:rPr>
          <w:rFonts w:ascii="Times New Roman" w:hAnsi="Times New Roman" w:cs="Times New Roman"/>
          <w:sz w:val="20"/>
          <w:szCs w:val="24"/>
        </w:rPr>
        <w:t>Sumber: Hasil Olah Data Primer 2014</w:t>
      </w:r>
    </w:p>
    <w:p w:rsidR="003B73E0" w:rsidRDefault="0079496A" w:rsidP="00B13605">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4.11 menujukkan bahwa luas lahan tidak berpengaruh besar terhadap besar pendapatan.</w:t>
      </w:r>
      <w:proofErr w:type="gramEnd"/>
      <w:r>
        <w:rPr>
          <w:rFonts w:ascii="Times New Roman" w:hAnsi="Times New Roman" w:cs="Times New Roman"/>
          <w:sz w:val="24"/>
          <w:szCs w:val="24"/>
        </w:rPr>
        <w:t xml:space="preserve"> terlihat bahwa lahan dengan luas 4 hektar memilki pendapatan sama dengan luas lahan 5 hektar bahkan lahan seluas 1 hektar juga memilki pendapatan yang lebih tinggi atau sama dengan pendapatan pemilik lahan yang luasnya 5 hektar.</w:t>
      </w:r>
    </w:p>
    <w:p w:rsidR="0079496A" w:rsidRDefault="0079496A" w:rsidP="00B13605">
      <w:pPr>
        <w:spacing w:line="360" w:lineRule="auto"/>
        <w:ind w:firstLine="720"/>
        <w:jc w:val="both"/>
        <w:rPr>
          <w:rFonts w:ascii="Times New Roman" w:hAnsi="Times New Roman" w:cs="Times New Roman"/>
          <w:sz w:val="24"/>
          <w:szCs w:val="24"/>
        </w:rPr>
      </w:pPr>
    </w:p>
    <w:p w:rsidR="0079496A" w:rsidRDefault="0079496A" w:rsidP="00B13605">
      <w:pPr>
        <w:spacing w:line="360" w:lineRule="auto"/>
        <w:ind w:firstLine="720"/>
        <w:jc w:val="both"/>
        <w:rPr>
          <w:rFonts w:ascii="Times New Roman" w:hAnsi="Times New Roman" w:cs="Times New Roman"/>
          <w:sz w:val="24"/>
          <w:szCs w:val="24"/>
        </w:rPr>
      </w:pPr>
    </w:p>
    <w:p w:rsidR="0079496A" w:rsidRDefault="0079496A" w:rsidP="00B13605">
      <w:pPr>
        <w:pStyle w:val="ListParagraph"/>
        <w:numPr>
          <w:ilvl w:val="0"/>
          <w:numId w:val="7"/>
        </w:numPr>
        <w:spacing w:line="240" w:lineRule="auto"/>
        <w:ind w:left="360"/>
        <w:jc w:val="both"/>
        <w:rPr>
          <w:rFonts w:ascii="Times New Roman" w:hAnsi="Times New Roman" w:cs="Times New Roman"/>
          <w:sz w:val="24"/>
          <w:szCs w:val="24"/>
        </w:rPr>
      </w:pPr>
      <w:r w:rsidRPr="0079496A">
        <w:rPr>
          <w:rFonts w:ascii="Times New Roman" w:hAnsi="Times New Roman" w:cs="Times New Roman"/>
          <w:sz w:val="24"/>
          <w:szCs w:val="24"/>
        </w:rPr>
        <w:lastRenderedPageBreak/>
        <w:t>Rotasi Penanaman Tebu Dalam Peningkatan Produksi Di Wilayah Kerja Pabrik Gula Camming Berdasarkan Lokasi</w:t>
      </w:r>
    </w:p>
    <w:p w:rsidR="0079496A" w:rsidRDefault="0079496A" w:rsidP="00B13605">
      <w:pPr>
        <w:pStyle w:val="ListParagraph"/>
        <w:spacing w:line="240" w:lineRule="auto"/>
        <w:ind w:left="360"/>
        <w:jc w:val="both"/>
        <w:rPr>
          <w:rFonts w:ascii="Times New Roman" w:hAnsi="Times New Roman" w:cs="Times New Roman"/>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240"/>
        <w:gridCol w:w="2970"/>
        <w:gridCol w:w="2880"/>
      </w:tblGrid>
      <w:tr w:rsidR="0079496A" w:rsidRPr="002F3726" w:rsidTr="0079496A">
        <w:trPr>
          <w:trHeight w:val="20"/>
        </w:trPr>
        <w:tc>
          <w:tcPr>
            <w:tcW w:w="3240" w:type="dxa"/>
            <w:tcBorders>
              <w:top w:val="single" w:sz="4" w:space="0" w:color="auto"/>
              <w:bottom w:val="single" w:sz="4" w:space="0" w:color="auto"/>
            </w:tcBorders>
          </w:tcPr>
          <w:p w:rsidR="0079496A" w:rsidRPr="002F3726" w:rsidRDefault="0079496A" w:rsidP="00B1360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Rotasi tanaman  </w:t>
            </w:r>
          </w:p>
        </w:tc>
        <w:tc>
          <w:tcPr>
            <w:tcW w:w="2970" w:type="dxa"/>
            <w:tcBorders>
              <w:top w:val="single" w:sz="4" w:space="0" w:color="auto"/>
              <w:bottom w:val="single" w:sz="4" w:space="0" w:color="auto"/>
            </w:tcBorders>
          </w:tcPr>
          <w:p w:rsidR="0079496A" w:rsidRPr="002F3726" w:rsidRDefault="0079496A"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Frekuensi</w:t>
            </w:r>
          </w:p>
        </w:tc>
        <w:tc>
          <w:tcPr>
            <w:tcW w:w="2880" w:type="dxa"/>
            <w:tcBorders>
              <w:top w:val="single" w:sz="4" w:space="0" w:color="auto"/>
              <w:bottom w:val="single" w:sz="4" w:space="0" w:color="auto"/>
            </w:tcBorders>
          </w:tcPr>
          <w:p w:rsidR="0079496A" w:rsidRPr="002F3726" w:rsidRDefault="0079496A" w:rsidP="00B13605">
            <w:pPr>
              <w:pStyle w:val="ListParagraph"/>
              <w:ind w:left="0"/>
              <w:jc w:val="both"/>
              <w:rPr>
                <w:rFonts w:ascii="Times New Roman" w:hAnsi="Times New Roman" w:cs="Times New Roman"/>
                <w:b/>
                <w:sz w:val="24"/>
                <w:szCs w:val="24"/>
              </w:rPr>
            </w:pPr>
            <w:r w:rsidRPr="002F3726">
              <w:rPr>
                <w:rFonts w:ascii="Times New Roman" w:hAnsi="Times New Roman" w:cs="Times New Roman"/>
                <w:b/>
                <w:sz w:val="24"/>
                <w:szCs w:val="24"/>
              </w:rPr>
              <w:t>Persentase</w:t>
            </w:r>
          </w:p>
        </w:tc>
      </w:tr>
      <w:tr w:rsidR="0079496A" w:rsidTr="0079496A">
        <w:trPr>
          <w:trHeight w:val="20"/>
        </w:trPr>
        <w:tc>
          <w:tcPr>
            <w:tcW w:w="3240" w:type="dxa"/>
            <w:tcBorders>
              <w:top w:val="single" w:sz="4" w:space="0" w:color="auto"/>
            </w:tcBorders>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Tanaman lain </w:t>
            </w:r>
          </w:p>
        </w:tc>
        <w:tc>
          <w:tcPr>
            <w:tcW w:w="2970" w:type="dxa"/>
            <w:tcBorders>
              <w:top w:val="single" w:sz="4" w:space="0" w:color="auto"/>
            </w:tcBorders>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880" w:type="dxa"/>
            <w:tcBorders>
              <w:top w:val="single" w:sz="4" w:space="0" w:color="auto"/>
            </w:tcBorders>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13,3</w:t>
            </w:r>
          </w:p>
        </w:tc>
      </w:tr>
      <w:tr w:rsidR="0079496A" w:rsidTr="0079496A">
        <w:trPr>
          <w:trHeight w:val="20"/>
        </w:trPr>
        <w:tc>
          <w:tcPr>
            <w:tcW w:w="3240" w:type="dxa"/>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Tanam Kembali</w:t>
            </w:r>
          </w:p>
        </w:tc>
        <w:tc>
          <w:tcPr>
            <w:tcW w:w="2970" w:type="dxa"/>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2880" w:type="dxa"/>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86,7</w:t>
            </w:r>
          </w:p>
        </w:tc>
      </w:tr>
      <w:tr w:rsidR="0079496A" w:rsidTr="0079496A">
        <w:trPr>
          <w:trHeight w:val="20"/>
        </w:trPr>
        <w:tc>
          <w:tcPr>
            <w:tcW w:w="3240" w:type="dxa"/>
            <w:tcBorders>
              <w:top w:val="single" w:sz="4" w:space="0" w:color="auto"/>
              <w:bottom w:val="single" w:sz="4" w:space="0" w:color="auto"/>
            </w:tcBorders>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2970" w:type="dxa"/>
            <w:tcBorders>
              <w:top w:val="single" w:sz="4" w:space="0" w:color="auto"/>
              <w:bottom w:val="single" w:sz="4" w:space="0" w:color="auto"/>
            </w:tcBorders>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2880" w:type="dxa"/>
            <w:tcBorders>
              <w:top w:val="single" w:sz="4" w:space="0" w:color="auto"/>
              <w:bottom w:val="single" w:sz="4" w:space="0" w:color="auto"/>
            </w:tcBorders>
          </w:tcPr>
          <w:p w:rsidR="0079496A" w:rsidRDefault="0079496A" w:rsidP="00B13605">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79496A" w:rsidRDefault="0079496A" w:rsidP="00B13605">
      <w:pPr>
        <w:spacing w:line="480" w:lineRule="auto"/>
        <w:jc w:val="both"/>
        <w:rPr>
          <w:rFonts w:ascii="Times New Roman" w:hAnsi="Times New Roman" w:cs="Times New Roman"/>
          <w:sz w:val="20"/>
          <w:szCs w:val="24"/>
        </w:rPr>
      </w:pPr>
      <w:r w:rsidRPr="009015D8">
        <w:rPr>
          <w:rFonts w:ascii="Times New Roman" w:hAnsi="Times New Roman" w:cs="Times New Roman"/>
          <w:sz w:val="20"/>
          <w:szCs w:val="24"/>
        </w:rPr>
        <w:t>Sumber: Hasil Olah Data Primer 2014</w:t>
      </w:r>
    </w:p>
    <w:p w:rsidR="0079496A" w:rsidRDefault="0079496A"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diatas menujukkan bahwa petani tebu secara keseluruhan melakukan rotasi namun ada yang mengganti tanaman tebu dengan tanaman lain dengan persentase kecil yaitu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persen. Sedangkan yang melakukan penanaman kembali tebu dominan yaitu 86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persen.</w:t>
      </w:r>
    </w:p>
    <w:p w:rsidR="0079496A" w:rsidRPr="0079496A" w:rsidRDefault="0079496A" w:rsidP="00B13605">
      <w:pPr>
        <w:jc w:val="both"/>
        <w:rPr>
          <w:rFonts w:ascii="Times New Roman" w:hAnsi="Times New Roman" w:cs="Times New Roman"/>
          <w:b/>
          <w:sz w:val="24"/>
        </w:rPr>
      </w:pPr>
      <w:r w:rsidRPr="0079496A">
        <w:rPr>
          <w:rFonts w:ascii="Times New Roman" w:hAnsi="Times New Roman" w:cs="Times New Roman"/>
          <w:b/>
          <w:sz w:val="24"/>
        </w:rPr>
        <w:t xml:space="preserve">Pembahasan </w:t>
      </w:r>
    </w:p>
    <w:p w:rsidR="00897FD2" w:rsidRDefault="00897FD2" w:rsidP="00B13605">
      <w:pPr>
        <w:pStyle w:val="ListParagraph"/>
        <w:spacing w:line="360" w:lineRule="auto"/>
        <w:ind w:left="0" w:firstLine="720"/>
        <w:jc w:val="both"/>
        <w:rPr>
          <w:rFonts w:ascii="Times New Roman" w:hAnsi="Times New Roman" w:cs="Times New Roman"/>
          <w:b/>
          <w:sz w:val="24"/>
        </w:rPr>
      </w:pPr>
      <w:r>
        <w:rPr>
          <w:rFonts w:ascii="Times New Roman" w:hAnsi="Times New Roman" w:cs="Times New Roman"/>
          <w:sz w:val="24"/>
          <w:szCs w:val="24"/>
        </w:rPr>
        <w:t xml:space="preserve">Pertanian tebu di Kecamatan Libureng </w:t>
      </w:r>
      <w:proofErr w:type="gramStart"/>
      <w:r>
        <w:rPr>
          <w:rFonts w:ascii="Times New Roman" w:hAnsi="Times New Roman" w:cs="Times New Roman"/>
          <w:sz w:val="24"/>
          <w:szCs w:val="24"/>
        </w:rPr>
        <w:t>sangat  terdiri</w:t>
      </w:r>
      <w:proofErr w:type="gramEnd"/>
      <w:r>
        <w:rPr>
          <w:rFonts w:ascii="Times New Roman" w:hAnsi="Times New Roman" w:cs="Times New Roman"/>
          <w:sz w:val="24"/>
          <w:szCs w:val="24"/>
        </w:rPr>
        <w:t xml:space="preserve"> dari tebu PC dan tebu TB. </w:t>
      </w:r>
      <w:proofErr w:type="gramStart"/>
      <w:r>
        <w:rPr>
          <w:rFonts w:ascii="Times New Roman" w:hAnsi="Times New Roman" w:cs="Times New Roman"/>
          <w:sz w:val="24"/>
          <w:szCs w:val="24"/>
        </w:rPr>
        <w:t>TC artinya tebu baru yang ditanam atau tebu yang sdah 4 kali panen sehingga diganti dengan bibit baru sedangkan TB tebu lama yang belum di ganti sebelum 4 kali panen atau tebang.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beberapa petani yang ditelitih hanya dua yang pernah malakukan pergantian tanaman karena keadaan iklim yang memungkinkan saat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dasarnya petani tebu tidak melakukan rotasi karena jika melakukan rotasi terlalu lama lahan menganggur, sedangkan 9 atau 10 bulan yang dburuhkan petani untuk sekali panen.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1 H dibutuhkan waktu beberapa hari untuk tebang dam memberishkan lahan.</w:t>
      </w:r>
      <w:proofErr w:type="gramEnd"/>
    </w:p>
    <w:p w:rsidR="00897FD2" w:rsidRDefault="00897FD2" w:rsidP="00B13605">
      <w:pPr>
        <w:pStyle w:val="ListParagraph"/>
        <w:jc w:val="both"/>
        <w:rPr>
          <w:rFonts w:ascii="Times New Roman" w:hAnsi="Times New Roman" w:cs="Times New Roman"/>
          <w:b/>
          <w:sz w:val="24"/>
        </w:rPr>
      </w:pPr>
    </w:p>
    <w:p w:rsidR="00897FD2" w:rsidRPr="00897FD2" w:rsidRDefault="00897FD2" w:rsidP="00B13605">
      <w:pPr>
        <w:pStyle w:val="ListParagraph"/>
        <w:numPr>
          <w:ilvl w:val="0"/>
          <w:numId w:val="16"/>
        </w:numPr>
        <w:spacing w:line="480" w:lineRule="auto"/>
        <w:ind w:left="360"/>
        <w:jc w:val="both"/>
        <w:rPr>
          <w:rFonts w:ascii="Times New Roman" w:hAnsi="Times New Roman" w:cs="Times New Roman"/>
          <w:sz w:val="24"/>
          <w:szCs w:val="24"/>
        </w:rPr>
      </w:pPr>
      <w:r w:rsidRPr="00897FD2">
        <w:rPr>
          <w:rFonts w:ascii="Times New Roman" w:hAnsi="Times New Roman" w:cs="Times New Roman"/>
          <w:sz w:val="24"/>
          <w:szCs w:val="24"/>
        </w:rPr>
        <w:t>Gambaran sosial petani tebu</w:t>
      </w:r>
    </w:p>
    <w:p w:rsidR="00897FD2" w:rsidRDefault="00897FD2" w:rsidP="00B13605">
      <w:pPr>
        <w:pStyle w:val="ListParagraph"/>
        <w:numPr>
          <w:ilvl w:val="0"/>
          <w:numId w:val="1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Tingkat Pendidikan</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Meningkatkan sumber daya alam maka hal yang perlu disesuaikan adalah penigkatan sumber daya manusia.</w:t>
      </w:r>
      <w:proofErr w:type="gramEnd"/>
      <w:r>
        <w:rPr>
          <w:rFonts w:ascii="Times New Roman" w:hAnsi="Times New Roman" w:cs="Times New Roman"/>
          <w:sz w:val="24"/>
          <w:szCs w:val="24"/>
        </w:rPr>
        <w:t xml:space="preserve"> Sumber daya manusia yang berkualitas maka tingkat kreatifitasnya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ikut meningkat. </w:t>
      </w:r>
      <w:proofErr w:type="gramStart"/>
      <w:r>
        <w:rPr>
          <w:rFonts w:ascii="Times New Roman" w:hAnsi="Times New Roman" w:cs="Times New Roman"/>
          <w:sz w:val="24"/>
          <w:szCs w:val="24"/>
        </w:rPr>
        <w:t>Untuk menigkatkan sumber daya manusia tersebut maka hal yang perlu dilakukan adalah pendidikan kepada manusia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adalah bagian dari langkah untuk mensejahterakan penduduk.</w:t>
      </w:r>
      <w:proofErr w:type="gramEnd"/>
      <w:r>
        <w:rPr>
          <w:rFonts w:ascii="Times New Roman" w:hAnsi="Times New Roman" w:cs="Times New Roman"/>
          <w:sz w:val="24"/>
          <w:szCs w:val="24"/>
        </w:rPr>
        <w:t xml:space="preserve"> Terkhusu kepada petani tebu untuk meningkatkan kemampuan mereka dalam bertani maka diperlukan pendidikan yang berorientasi kepada kualitas kemampuan mereka dalam bertani.Terlepas itu pendidikan formal ataupun pendidikan nonformal seperti penyuluhan dan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sebagainya.</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Tingkat pendidikan penduduk Kecamatan Libureng yang berprofesi sebagai petani tebu tergolong lebih baik dengan beberapa responden berpendidikan sarjana.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r>
        <w:rPr>
          <w:rFonts w:ascii="Times New Roman" w:hAnsi="Times New Roman" w:cs="Times New Roman"/>
          <w:sz w:val="24"/>
          <w:szCs w:val="24"/>
        </w:rPr>
        <w:lastRenderedPageBreak/>
        <w:t>berpendidikan sarjana dijadikan sebagai ketua kelompok tani yang mengurus keperluan semua anggota kelompok taninya.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Namuan yang paling dominan adalah perpendidikan tingkat Sekolah Menengah Atas.</w:t>
      </w:r>
      <w:proofErr w:type="gramEnd"/>
      <w:r>
        <w:rPr>
          <w:rFonts w:ascii="Times New Roman" w:hAnsi="Times New Roman" w:cs="Times New Roman"/>
          <w:sz w:val="24"/>
          <w:szCs w:val="24"/>
        </w:rPr>
        <w:t xml:space="preserve"> </w:t>
      </w:r>
    </w:p>
    <w:p w:rsidR="00897FD2" w:rsidRDefault="00897FD2" w:rsidP="00B13605">
      <w:pPr>
        <w:pStyle w:val="ListParagraph"/>
        <w:numPr>
          <w:ilvl w:val="0"/>
          <w:numId w:val="1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Kesehatan</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sidRPr="003F73E4">
        <w:rPr>
          <w:rFonts w:ascii="Times New Roman" w:hAnsi="Times New Roman" w:cs="Times New Roman"/>
          <w:sz w:val="24"/>
          <w:szCs w:val="24"/>
        </w:rPr>
        <w:t xml:space="preserve">Tingkat kesehatan penduduk kecamatan Libureng yang berprofesi petani tebu </w:t>
      </w:r>
      <w:r>
        <w:rPr>
          <w:rFonts w:ascii="Times New Roman" w:hAnsi="Times New Roman" w:cs="Times New Roman"/>
          <w:sz w:val="24"/>
          <w:szCs w:val="24"/>
        </w:rPr>
        <w:t>sangat beragam.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Pelayanan puskesma</w:t>
      </w:r>
      <w:r w:rsidR="00F02FD8">
        <w:rPr>
          <w:rFonts w:ascii="Times New Roman" w:hAnsi="Times New Roman" w:cs="Times New Roman"/>
          <w:sz w:val="24"/>
          <w:szCs w:val="24"/>
        </w:rPr>
        <w:t>s kecamatan dijadikan alternatif</w:t>
      </w:r>
      <w:r>
        <w:rPr>
          <w:rFonts w:ascii="Times New Roman" w:hAnsi="Times New Roman" w:cs="Times New Roman"/>
          <w:sz w:val="24"/>
          <w:szCs w:val="24"/>
        </w:rPr>
        <w:t xml:space="preserve"> berobat jika ada keluarga yang sakit.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Puskesmas di kecamatan Kahu Palattae dijadikan rujukan pertama jika dbandingkan dengan puskesmas di kecamatan sendiri, hal ini dikarenakan tingkat fasilitas dan pelayanan yang diberikan tidak memuaskan.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Tapi ada juga memiliki rumah sakit kabupaten Bone dengan alasan lebih lengkap dan lebih ahli disana.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Pelayanan administrasi yang ramah yang diberikan oleh pegawai puskesmas adalah harapan petani tebu jika berobat.</w:t>
      </w:r>
      <w:proofErr w:type="gramEnd"/>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Pelayanan kesehatan yang diberikan pabrik gula Camming hanya terdiri dari Klinik kesehatan tetapi tidak dipruntungkan untuk petani tebu dengan alasan petani lebih sejahtera dari pada karyawan pabrik gula Camming.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yang tidak memilih jalan non medis lebih memilih alternative dengan biaya yang murah dan terjangkau.</w:t>
      </w:r>
      <w:proofErr w:type="gramEnd"/>
      <w:r>
        <w:rPr>
          <w:rFonts w:ascii="Times New Roman" w:hAnsi="Times New Roman" w:cs="Times New Roman"/>
          <w:sz w:val="24"/>
          <w:szCs w:val="24"/>
        </w:rPr>
        <w:t xml:space="preserve"> </w:t>
      </w:r>
    </w:p>
    <w:p w:rsidR="00897FD2" w:rsidRDefault="00897FD2" w:rsidP="00B13605">
      <w:pPr>
        <w:pStyle w:val="ListParagraph"/>
        <w:numPr>
          <w:ilvl w:val="0"/>
          <w:numId w:val="1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Kondisi rumah</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sidRPr="00F03E0C">
        <w:rPr>
          <w:rFonts w:ascii="Times New Roman" w:hAnsi="Times New Roman" w:cs="Times New Roman"/>
          <w:sz w:val="24"/>
          <w:szCs w:val="24"/>
        </w:rPr>
        <w:t>Kondisi rumah tempat tinggal petani tebu me</w:t>
      </w:r>
      <w:r>
        <w:rPr>
          <w:rFonts w:ascii="Times New Roman" w:hAnsi="Times New Roman" w:cs="Times New Roman"/>
          <w:sz w:val="24"/>
          <w:szCs w:val="24"/>
        </w:rPr>
        <w:t>ncerminkan tingkat kehidupan sos</w:t>
      </w:r>
      <w:r w:rsidRPr="00F03E0C">
        <w:rPr>
          <w:rFonts w:ascii="Times New Roman" w:hAnsi="Times New Roman" w:cs="Times New Roman"/>
          <w:sz w:val="24"/>
          <w:szCs w:val="24"/>
        </w:rPr>
        <w:t>ial suatu petani.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besar penduduk Kecamatan Libureng petani tebu mempunyai rumah permanen.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Pihak pabrik gula memberikan fasilitas perumahan bagi karyawan tetapi juga bisa ditempati oleh petani tebu dengan persyaratan tertentu dengan status numpang.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karena petani tebu adalah penduduk setempat yang mempunyai lahan sendiri dan memilih rumah di tanah sendiri yang dekat dengan keluarga dan kerabat mereka masing-masing.</w:t>
      </w:r>
      <w:proofErr w:type="gramEnd"/>
      <w:r>
        <w:rPr>
          <w:rFonts w:ascii="Times New Roman" w:hAnsi="Times New Roman" w:cs="Times New Roman"/>
          <w:sz w:val="24"/>
          <w:szCs w:val="24"/>
        </w:rPr>
        <w:t xml:space="preserve"> </w:t>
      </w:r>
    </w:p>
    <w:p w:rsidR="00897FD2" w:rsidRDefault="00897FD2"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Rumah permanen lebih banyak ditempati oleh para petani tebu karena ketersedian bahan-bahan yang bisa dipinjam membuat petani tebu bias membangun rumah permanen secara bertahap sesuai keinginan. Pembuatan rumah bisa dibayarkan </w:t>
      </w:r>
      <w:proofErr w:type="gramStart"/>
      <w:r>
        <w:rPr>
          <w:rFonts w:ascii="Times New Roman" w:hAnsi="Times New Roman" w:cs="Times New Roman"/>
          <w:sz w:val="24"/>
          <w:szCs w:val="24"/>
        </w:rPr>
        <w:t>setelah  panen</w:t>
      </w:r>
      <w:proofErr w:type="gramEnd"/>
      <w:r>
        <w:rPr>
          <w:rFonts w:ascii="Times New Roman" w:hAnsi="Times New Roman" w:cs="Times New Roman"/>
          <w:sz w:val="24"/>
          <w:szCs w:val="24"/>
        </w:rPr>
        <w:t xml:space="preserve"> tebu  dengan jalan meminjam dengan sistem kepercayaan. </w:t>
      </w:r>
      <w:proofErr w:type="gramStart"/>
      <w:r>
        <w:rPr>
          <w:rFonts w:ascii="Times New Roman" w:hAnsi="Times New Roman" w:cs="Times New Roman"/>
          <w:sz w:val="24"/>
          <w:szCs w:val="24"/>
        </w:rPr>
        <w:t>Rumah permen dengan atap seng, bilik tembok dan lantai dari tegel atau keramik adalah rumah kenginan semua para petani tebu.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rumah yang baik lebih memadai menjadi perhatian semua petani tebu untuk kelangsungan hidup dan merupakan harta yang dapat diwariskan kepada anak sampai cucu mendatang.</w:t>
      </w:r>
      <w:proofErr w:type="gramEnd"/>
    </w:p>
    <w:p w:rsidR="00897FD2" w:rsidRPr="00F03E0C"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Sebagian petani juga masih mempunyai rumah non permanen yang terdiri atap seng, dinding dan lantai dari kayu tetapi tetap menginginkan rumah permanen supaya mengurangi pembiayaan.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Sebelum mempunyai perekonomian dan pendapatan yang memadai penduduk </w:t>
      </w:r>
      <w:r>
        <w:rPr>
          <w:rFonts w:ascii="Times New Roman" w:hAnsi="Times New Roman" w:cs="Times New Roman"/>
          <w:sz w:val="24"/>
          <w:szCs w:val="24"/>
        </w:rPr>
        <w:lastRenderedPageBreak/>
        <w:t>Kecamatan Libureng menempati perumahan non permanen karena biayanya lebih murah.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 semi permanen dengan atap seng, dinding kayu dan batu dan lantai hanya tanah dan tembok.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tebu hanya sebagian kecil saja yang menempatinya karena kondisi ekonimi yang belum memadai.</w:t>
      </w:r>
      <w:proofErr w:type="gramEnd"/>
    </w:p>
    <w:p w:rsidR="00897FD2" w:rsidRDefault="00897FD2" w:rsidP="00B13605">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Gambaran ekonomi petani tebu dalam peningkatan pendapatan rumah tangga</w:t>
      </w:r>
    </w:p>
    <w:p w:rsidR="00897FD2" w:rsidRDefault="00897FD2" w:rsidP="00B13605">
      <w:pPr>
        <w:pStyle w:val="ListParagraph"/>
        <w:numPr>
          <w:ilvl w:val="0"/>
          <w:numId w:val="1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Pendapatan </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Pendapatan petani tebu di Wilayah Kecamatan Libureng dapat dikatakan sudah mencukupi dari hasil bertani.</w:t>
      </w:r>
      <w:proofErr w:type="gramEnd"/>
      <w:r>
        <w:rPr>
          <w:rFonts w:ascii="Times New Roman" w:hAnsi="Times New Roman" w:cs="Times New Roman"/>
          <w:sz w:val="24"/>
          <w:szCs w:val="24"/>
        </w:rPr>
        <w:t xml:space="preserve"> Ini terliahat dari hasil penelitian bahwa pendapatan paling rendah berkisar diantara Rp500.000 - 1.000.000, dengan pendapatan tertingi mencapai Rp50.000.000 perbulan yang telah dikalkulasi sesuai pendapatan dalam sekali panen atau per 9 bulan.Nilai tertinggi adalah penduduk yang memiliki pendapatan tertinggi 26,6 persen. Sedangkan pendapatan terendah menempati persentase terkecil sebanyak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persen.</w:t>
      </w:r>
    </w:p>
    <w:p w:rsidR="00897FD2" w:rsidRPr="00FA3144"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 sistem yang </w:t>
      </w:r>
      <w:r w:rsidRPr="0050326A">
        <w:rPr>
          <w:rFonts w:ascii="Times New Roman" w:hAnsi="Times New Roman" w:cs="Times New Roman"/>
          <w:sz w:val="24"/>
          <w:szCs w:val="24"/>
        </w:rPr>
        <w:t>Pembagain pendapatan petani tebu adalah 65% untuk petani dan 35% untuk pabrik gula.</w:t>
      </w:r>
      <w:proofErr w:type="gramEnd"/>
      <w:r>
        <w:rPr>
          <w:rFonts w:ascii="Times New Roman" w:hAnsi="Times New Roman" w:cs="Times New Roman"/>
          <w:sz w:val="24"/>
          <w:szCs w:val="24"/>
        </w:rPr>
        <w:t xml:space="preserve"> Dari hasil 65% yang terima petani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dipotong kembali oleh pihak koperasi yang telah ambil kredit kemudian petani akan mendapatkan pendapatan bersih. </w:t>
      </w:r>
    </w:p>
    <w:p w:rsidR="00897FD2" w:rsidRDefault="00897FD2" w:rsidP="00B13605">
      <w:pPr>
        <w:pStyle w:val="ListParagraph"/>
        <w:numPr>
          <w:ilvl w:val="0"/>
          <w:numId w:val="1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Modal </w:t>
      </w:r>
    </w:p>
    <w:p w:rsidR="00897FD2" w:rsidRDefault="00897FD2"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hal yang terpenting dalam pertanian tebu adalah pemberian modal sebelum melakukan proses tanam. Faktor pemberian kredit atau modal adalah daya tarik petani untuk melalukan pertanian tebu, tanpa modal dari pemerintah maka pertanian tebu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banyak kesulitan. </w:t>
      </w:r>
      <w:proofErr w:type="gramStart"/>
      <w:r w:rsidRPr="009C47FA">
        <w:rPr>
          <w:rFonts w:ascii="Times New Roman" w:hAnsi="Times New Roman" w:cs="Times New Roman"/>
          <w:sz w:val="24"/>
          <w:szCs w:val="24"/>
        </w:rPr>
        <w:t xml:space="preserve">Modal merupakan bantuan yang berikan kepada petani tebu dalam </w:t>
      </w:r>
      <w:r>
        <w:rPr>
          <w:rFonts w:ascii="Times New Roman" w:hAnsi="Times New Roman" w:cs="Times New Roman"/>
          <w:sz w:val="24"/>
          <w:szCs w:val="24"/>
        </w:rPr>
        <w:t xml:space="preserve">penanaman, </w:t>
      </w:r>
      <w:r w:rsidRPr="009C47FA">
        <w:rPr>
          <w:rFonts w:ascii="Times New Roman" w:hAnsi="Times New Roman" w:cs="Times New Roman"/>
          <w:sz w:val="24"/>
          <w:szCs w:val="24"/>
        </w:rPr>
        <w:t>pemeliharaan</w:t>
      </w:r>
      <w:r>
        <w:rPr>
          <w:rFonts w:ascii="Times New Roman" w:hAnsi="Times New Roman" w:cs="Times New Roman"/>
          <w:sz w:val="24"/>
          <w:szCs w:val="24"/>
        </w:rPr>
        <w:t>, pemupukan, herbisida dan tebang angkut.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Modal yang berikan dalam bentuk uang dan dalam bentuk barang yang pergunakan dalam pertanian tebu.</w:t>
      </w:r>
      <w:proofErr w:type="gramEnd"/>
      <w:r>
        <w:rPr>
          <w:rFonts w:ascii="Times New Roman" w:hAnsi="Times New Roman" w:cs="Times New Roman"/>
          <w:sz w:val="24"/>
          <w:szCs w:val="24"/>
        </w:rPr>
        <w:t xml:space="preserve"> </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Modal yang berikan kepada petani pertama kali adalah KPE melalui bank BRI yang dikelola pabrik gula dan anggota kelompok tani tebu tetapi KPE diganti lagi dengan PKBL.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Modal yang berikan kepada petani adalah PKBL milik pabrik gula sebagai mitradan bantuan kepada petani tebu yang dikelola oleh PTPN X tetapi dilaksanakan oleh PTPN XIV.</w:t>
      </w:r>
      <w:proofErr w:type="gramEnd"/>
      <w:r>
        <w:rPr>
          <w:rFonts w:ascii="Times New Roman" w:hAnsi="Times New Roman" w:cs="Times New Roman"/>
          <w:sz w:val="24"/>
          <w:szCs w:val="24"/>
        </w:rPr>
        <w:t xml:space="preserve"> Selain bantuan modal PKBL petani juga diberikan Modal KTA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APBN dari DISBUNG. </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Kredit yang berikan kepada petani saat ini adalah KPTR yang dikelolah oleh koperasi tani dari pihak perkebunan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Kredit berupa modal merupakan dasar untuk bertani tebu.</w:t>
      </w:r>
      <w:proofErr w:type="gramEnd"/>
      <w:r>
        <w:rPr>
          <w:rFonts w:ascii="Times New Roman" w:hAnsi="Times New Roman" w:cs="Times New Roman"/>
          <w:sz w:val="24"/>
          <w:szCs w:val="24"/>
        </w:rPr>
        <w:t xml:space="preserve"> Pemberian kredit lunak hanya untuk petani baru dan petani yang menggati tebu (PC) dalam bentuk bibit tebu yang diberikan kepada petani baru </w:t>
      </w:r>
      <w:proofErr w:type="gramStart"/>
      <w:r>
        <w:rPr>
          <w:rFonts w:ascii="Times New Roman" w:hAnsi="Times New Roman" w:cs="Times New Roman"/>
          <w:sz w:val="24"/>
          <w:szCs w:val="24"/>
        </w:rPr>
        <w:t>berupa  penanaman</w:t>
      </w:r>
      <w:proofErr w:type="gramEnd"/>
      <w:r>
        <w:rPr>
          <w:rFonts w:ascii="Times New Roman" w:hAnsi="Times New Roman" w:cs="Times New Roman"/>
          <w:sz w:val="24"/>
          <w:szCs w:val="24"/>
        </w:rPr>
        <w:t xml:space="preserve">, pemeliharaan, pemupukan, herbisa, tebang dan angkut. Sedangkan petani lama (TB)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menhemat kredit yang berikan karena tidak melakukan penyedian bibit. </w:t>
      </w:r>
      <w:proofErr w:type="gramStart"/>
      <w:r>
        <w:rPr>
          <w:rFonts w:ascii="Times New Roman" w:hAnsi="Times New Roman" w:cs="Times New Roman"/>
          <w:sz w:val="24"/>
          <w:szCs w:val="24"/>
        </w:rPr>
        <w:t xml:space="preserve">Besarnya </w:t>
      </w:r>
      <w:r>
        <w:rPr>
          <w:rFonts w:ascii="Times New Roman" w:hAnsi="Times New Roman" w:cs="Times New Roman"/>
          <w:sz w:val="24"/>
          <w:szCs w:val="24"/>
        </w:rPr>
        <w:lastRenderedPageBreak/>
        <w:t>modal atau kredit yang diberikan kepada petani tergantung dari luas lahan dan taksasi yaitu penafsiran hasil produksi pertanian sekali panen.</w:t>
      </w:r>
      <w:proofErr w:type="gramEnd"/>
      <w:r>
        <w:rPr>
          <w:rFonts w:ascii="Times New Roman" w:hAnsi="Times New Roman" w:cs="Times New Roman"/>
          <w:sz w:val="24"/>
          <w:szCs w:val="24"/>
        </w:rPr>
        <w:t xml:space="preserve"> </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Koperasi merupakan tempat membeli pupuk, herbisida dan menyewa traktor dan truk dalam pembajak dan angkut tebu untuk digiling.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Pupuk yang disediakan untuk petani tebu adalah Urea, poska, pelangi, Sp36 dan pupuk kandang yang telah racik khusus yntuk tanaman tebu.</w:t>
      </w:r>
      <w:proofErr w:type="gramEnd"/>
      <w:r>
        <w:rPr>
          <w:rFonts w:ascii="Times New Roman" w:hAnsi="Times New Roman" w:cs="Times New Roman"/>
          <w:sz w:val="24"/>
          <w:szCs w:val="24"/>
        </w:rPr>
        <w:t xml:space="preserve"> Sedangkan herbisa dan pestisida juga dsediakan dikoprasi tani mulai untuk membasmi </w:t>
      </w:r>
      <w:proofErr w:type="gramStart"/>
      <w:r>
        <w:rPr>
          <w:rFonts w:ascii="Times New Roman" w:hAnsi="Times New Roman" w:cs="Times New Roman"/>
          <w:sz w:val="24"/>
          <w:szCs w:val="24"/>
        </w:rPr>
        <w:t>gulma  sampai</w:t>
      </w:r>
      <w:proofErr w:type="gramEnd"/>
      <w:r>
        <w:rPr>
          <w:rFonts w:ascii="Times New Roman" w:hAnsi="Times New Roman" w:cs="Times New Roman"/>
          <w:sz w:val="24"/>
          <w:szCs w:val="24"/>
        </w:rPr>
        <w:t xml:space="preserve"> pada ulat yang menganggu tanaman tebu itu sendiri. </w:t>
      </w:r>
      <w:proofErr w:type="gramStart"/>
      <w:r>
        <w:rPr>
          <w:rFonts w:ascii="Times New Roman" w:hAnsi="Times New Roman" w:cs="Times New Roman"/>
          <w:sz w:val="24"/>
          <w:szCs w:val="24"/>
        </w:rPr>
        <w:t>Traktor dan truk yang diberikan kepada petani dan digunakan dengan system sewa.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tidak membeli pupuk dan herbisa diluar koprasi kecuali jika stok dkoprasi tidak ada tetapi petani diperbolehkan menyewa traktor dan truk diluar dari koperasi.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juga hanya dapat mengambil hasil gula dari koperasi dengan syarat pengajuan.</w:t>
      </w:r>
      <w:proofErr w:type="gramEnd"/>
    </w:p>
    <w:p w:rsidR="00897FD2" w:rsidRDefault="00897FD2"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Petani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modal bertani sesuai dengan kebutuhan pertanian kemudian hasil pertanian akan dipotong sesuai dengan tunggakan kredit di koprasi. Setelah pembagian hasil pertanian dari pabrik gula maka pihak koprasi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memotong kredit yang telah digunakan dalam pertanian tebu, hasil dari koprasi menjadi keuntungan bersih dari petani tebu. </w:t>
      </w:r>
      <w:proofErr w:type="gramStart"/>
      <w:r>
        <w:rPr>
          <w:rFonts w:ascii="Times New Roman" w:hAnsi="Times New Roman" w:cs="Times New Roman"/>
          <w:sz w:val="24"/>
          <w:szCs w:val="24"/>
        </w:rPr>
        <w:t>Koprasi sangat membantu petani dalam pertanian tebu.</w:t>
      </w:r>
      <w:proofErr w:type="gramEnd"/>
    </w:p>
    <w:p w:rsidR="00897FD2" w:rsidRDefault="00897FD2"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Petani tebu memilih koperasi sebagai tempat pengambilan kredit atau modal untuk bertani dengan sebesar 66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persen yang sebagian besar petani lama (TB). Sedangkan petani yang mendapatkan modal dari </w:t>
      </w:r>
      <w:proofErr w:type="gramStart"/>
      <w:r>
        <w:rPr>
          <w:rFonts w:ascii="Times New Roman" w:hAnsi="Times New Roman" w:cs="Times New Roman"/>
          <w:sz w:val="24"/>
          <w:szCs w:val="24"/>
        </w:rPr>
        <w:t>pemerintah  sebanyak</w:t>
      </w:r>
      <w:proofErr w:type="gramEnd"/>
      <w:r>
        <w:rPr>
          <w:rFonts w:ascii="Times New Roman" w:hAnsi="Times New Roman" w:cs="Times New Roman"/>
          <w:sz w:val="24"/>
          <w:szCs w:val="24"/>
        </w:rPr>
        <w:t xml:space="preserve"> 33,3 persen yang  biasanya  petani yang mengganti bibit dan petani baru (PC) yang melakukan hal tersebut. </w:t>
      </w:r>
    </w:p>
    <w:p w:rsidR="00897FD2" w:rsidRDefault="00897FD2"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Pemberian bantuan modal dari Koperasi dan Pemerintah juga memilki salah satu syarat yaitu petani harus berkolompok atau dengan kata lain petani terdiri dari beberapa anggota yang berorganisasi yang dipimpinan oleh Ketua dan dilengkapi beberapa anggota lainnya. Modal yang cair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ditanggung atas nama kelompok tani. Jadi pendataan anggota yang aktif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dilkukan agar pemberian dana tidak menjadi beban sendiri setiap anggota.</w:t>
      </w:r>
    </w:p>
    <w:p w:rsidR="00897FD2" w:rsidRDefault="00897FD2" w:rsidP="00B13605">
      <w:pPr>
        <w:pStyle w:val="ListParagraph"/>
        <w:numPr>
          <w:ilvl w:val="0"/>
          <w:numId w:val="1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Tenaga Kerja</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sidRPr="00174A54">
        <w:rPr>
          <w:rFonts w:ascii="Times New Roman" w:hAnsi="Times New Roman" w:cs="Times New Roman"/>
          <w:sz w:val="24"/>
          <w:szCs w:val="24"/>
        </w:rPr>
        <w:t>Petani tebu sangat membutuhkan tenaga kerja dalam peningkatan hasil produksi tebu.</w:t>
      </w:r>
      <w:proofErr w:type="gramEnd"/>
      <w:r w:rsidRPr="00174A54">
        <w:rPr>
          <w:rFonts w:ascii="Times New Roman" w:hAnsi="Times New Roman" w:cs="Times New Roman"/>
          <w:sz w:val="24"/>
          <w:szCs w:val="24"/>
        </w:rPr>
        <w:t xml:space="preserve">  </w:t>
      </w:r>
      <w:r>
        <w:rPr>
          <w:rFonts w:ascii="Times New Roman" w:hAnsi="Times New Roman" w:cs="Times New Roman"/>
          <w:sz w:val="24"/>
          <w:szCs w:val="24"/>
        </w:rPr>
        <w:t xml:space="preserve">Tenaga kerja ada dua macam yaitu borongan dan invidual, borongan terdiri dari lima orang sampai lima belas orang dan tenaga kerja individual merupakan tenaga kerja </w:t>
      </w:r>
      <w:proofErr w:type="gramStart"/>
      <w:r>
        <w:rPr>
          <w:rFonts w:ascii="Times New Roman" w:hAnsi="Times New Roman" w:cs="Times New Roman"/>
          <w:sz w:val="24"/>
          <w:szCs w:val="24"/>
        </w:rPr>
        <w:t>yang  dibantu</w:t>
      </w:r>
      <w:proofErr w:type="gramEnd"/>
      <w:r>
        <w:rPr>
          <w:rFonts w:ascii="Times New Roman" w:hAnsi="Times New Roman" w:cs="Times New Roman"/>
          <w:sz w:val="24"/>
          <w:szCs w:val="24"/>
        </w:rPr>
        <w:t xml:space="preserve"> oleh kerabat pemilik lahan. </w:t>
      </w:r>
      <w:proofErr w:type="gramStart"/>
      <w:r>
        <w:rPr>
          <w:rFonts w:ascii="Times New Roman" w:hAnsi="Times New Roman" w:cs="Times New Roman"/>
          <w:sz w:val="24"/>
          <w:szCs w:val="24"/>
        </w:rPr>
        <w:t>Pemberian upah tenaga kerja ada yang harian ada yang hitungan per hektar.</w:t>
      </w:r>
      <w:proofErr w:type="gramEnd"/>
      <w:r>
        <w:rPr>
          <w:rFonts w:ascii="Times New Roman" w:hAnsi="Times New Roman" w:cs="Times New Roman"/>
          <w:sz w:val="24"/>
          <w:szCs w:val="24"/>
        </w:rPr>
        <w:t xml:space="preserve"> Upah tenaga </w:t>
      </w:r>
      <w:proofErr w:type="gramStart"/>
      <w:r>
        <w:rPr>
          <w:rFonts w:ascii="Times New Roman" w:hAnsi="Times New Roman" w:cs="Times New Roman"/>
          <w:sz w:val="24"/>
          <w:szCs w:val="24"/>
        </w:rPr>
        <w:t>kerja  Rp</w:t>
      </w:r>
      <w:proofErr w:type="gramEnd"/>
      <w:r>
        <w:rPr>
          <w:rFonts w:ascii="Times New Roman" w:hAnsi="Times New Roman" w:cs="Times New Roman"/>
          <w:sz w:val="24"/>
          <w:szCs w:val="24"/>
        </w:rPr>
        <w:t xml:space="preserve"> 50.000/hari dengan jam kerja dimulai dari jam 07:00 sampai jam 05:00. Tenaga kerja borongan dan individual memiliki jam kerja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tenaga kerja individual lebih mudah pengurusannya karena sebagian besar tenaga kerja bersal dari anggota keluarga, kerabat, tetanga dan yang dikenal bila dibandingkan dengan tenaga kerja borongan.  </w:t>
      </w:r>
      <w:proofErr w:type="gramStart"/>
      <w:r>
        <w:rPr>
          <w:rFonts w:ascii="Times New Roman" w:hAnsi="Times New Roman" w:cs="Times New Roman"/>
          <w:sz w:val="24"/>
          <w:szCs w:val="24"/>
        </w:rPr>
        <w:t>Tenaga kerja yang menanggung makanannya sendiri dengan sekali makan.</w:t>
      </w:r>
      <w:proofErr w:type="gramEnd"/>
      <w:r>
        <w:rPr>
          <w:rFonts w:ascii="Times New Roman" w:hAnsi="Times New Roman" w:cs="Times New Roman"/>
          <w:sz w:val="24"/>
          <w:szCs w:val="24"/>
        </w:rPr>
        <w:t xml:space="preserve"> </w:t>
      </w:r>
    </w:p>
    <w:p w:rsidR="00897FD2" w:rsidRDefault="00897FD2"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Tenaga kerja memilki beragam jenis pembagian kerja yaitu penanam, memupuk, pembasmi </w:t>
      </w:r>
      <w:proofErr w:type="gramStart"/>
      <w:r>
        <w:rPr>
          <w:rFonts w:ascii="Times New Roman" w:hAnsi="Times New Roman" w:cs="Times New Roman"/>
          <w:sz w:val="24"/>
          <w:szCs w:val="24"/>
        </w:rPr>
        <w:t>hama</w:t>
      </w:r>
      <w:proofErr w:type="gramEnd"/>
      <w:r>
        <w:rPr>
          <w:rFonts w:ascii="Times New Roman" w:hAnsi="Times New Roman" w:cs="Times New Roman"/>
          <w:sz w:val="24"/>
          <w:szCs w:val="24"/>
        </w:rPr>
        <w:t xml:space="preserve">, penebang, pengangkut. Tenaga kerja melaksanakan tugasnya masing-masing dan awal yang bertugas adalah penanam tebu hingga dalam tempo 4 bulan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pemupukan dan pembasmian hama.Setelah tiba masa panen maka yang giliran penebang dan pengangkut yang akan bertugas. </w:t>
      </w:r>
    </w:p>
    <w:p w:rsidR="00897FD2" w:rsidRDefault="00897FD2"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penelitian di wilayah Kecamatan Libureng adalah nilai tertinggi</w:t>
      </w:r>
      <w:r w:rsidRPr="00F90FCA">
        <w:rPr>
          <w:rFonts w:ascii="Times New Roman" w:hAnsi="Times New Roman" w:cs="Times New Roman"/>
          <w:sz w:val="24"/>
          <w:szCs w:val="24"/>
        </w:rPr>
        <w:t xml:space="preserve"> penduduk yang men</w:t>
      </w:r>
      <w:r>
        <w:rPr>
          <w:rFonts w:ascii="Times New Roman" w:hAnsi="Times New Roman" w:cs="Times New Roman"/>
          <w:sz w:val="24"/>
          <w:szCs w:val="24"/>
        </w:rPr>
        <w:t>ggunakan tenaga kerja sendiri sebesar 66</w:t>
      </w:r>
      <w:proofErr w:type="gramStart"/>
      <w:r>
        <w:rPr>
          <w:rFonts w:ascii="Times New Roman" w:hAnsi="Times New Roman" w:cs="Times New Roman"/>
          <w:sz w:val="24"/>
          <w:szCs w:val="24"/>
        </w:rPr>
        <w:t>,7</w:t>
      </w:r>
      <w:proofErr w:type="gramEnd"/>
      <w:r w:rsidRPr="00F90FCA">
        <w:rPr>
          <w:rFonts w:ascii="Times New Roman" w:hAnsi="Times New Roman" w:cs="Times New Roman"/>
          <w:sz w:val="24"/>
          <w:szCs w:val="24"/>
        </w:rPr>
        <w:t xml:space="preserve"> persen. Sedangkan petani yang </w:t>
      </w:r>
      <w:r>
        <w:rPr>
          <w:rFonts w:ascii="Times New Roman" w:hAnsi="Times New Roman" w:cs="Times New Roman"/>
          <w:sz w:val="24"/>
          <w:szCs w:val="24"/>
        </w:rPr>
        <w:t xml:space="preserve">menggunakan tenaga kerja borongan </w:t>
      </w:r>
      <w:proofErr w:type="gramStart"/>
      <w:r>
        <w:rPr>
          <w:rFonts w:ascii="Times New Roman" w:hAnsi="Times New Roman" w:cs="Times New Roman"/>
          <w:sz w:val="24"/>
          <w:szCs w:val="24"/>
        </w:rPr>
        <w:t xml:space="preserve">sebesar </w:t>
      </w:r>
      <w:r w:rsidRPr="00F90FCA">
        <w:rPr>
          <w:rFonts w:ascii="Times New Roman" w:hAnsi="Times New Roman" w:cs="Times New Roman"/>
          <w:sz w:val="24"/>
          <w:szCs w:val="24"/>
        </w:rPr>
        <w:t xml:space="preserve"> 33,3</w:t>
      </w:r>
      <w:proofErr w:type="gramEnd"/>
      <w:r w:rsidRPr="00F90FCA">
        <w:rPr>
          <w:rFonts w:ascii="Times New Roman" w:hAnsi="Times New Roman" w:cs="Times New Roman"/>
          <w:sz w:val="24"/>
          <w:szCs w:val="24"/>
        </w:rPr>
        <w:t xml:space="preserve"> persen.</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karena petani tebu ingin mengurangi beban atau tenaga pribadi dalam pertanian tebu.</w:t>
      </w:r>
      <w:proofErr w:type="gramEnd"/>
      <w:r>
        <w:rPr>
          <w:rFonts w:ascii="Times New Roman" w:hAnsi="Times New Roman" w:cs="Times New Roman"/>
          <w:sz w:val="24"/>
          <w:szCs w:val="24"/>
        </w:rPr>
        <w:t xml:space="preserve">  </w:t>
      </w:r>
    </w:p>
    <w:p w:rsidR="00897FD2" w:rsidRDefault="00897FD2" w:rsidP="00B13605">
      <w:pPr>
        <w:pStyle w:val="ListParagraph"/>
        <w:numPr>
          <w:ilvl w:val="0"/>
          <w:numId w:val="1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Sarana dan Prasarana</w:t>
      </w:r>
    </w:p>
    <w:p w:rsidR="00897FD2" w:rsidRDefault="00897FD2" w:rsidP="00B13605">
      <w:pPr>
        <w:pStyle w:val="ListParagraph"/>
        <w:spacing w:line="360" w:lineRule="auto"/>
        <w:ind w:left="0" w:firstLine="720"/>
        <w:jc w:val="both"/>
        <w:rPr>
          <w:rFonts w:ascii="Times New Roman" w:hAnsi="Times New Roman" w:cs="Times New Roman"/>
          <w:sz w:val="24"/>
          <w:szCs w:val="24"/>
        </w:rPr>
      </w:pPr>
      <w:r w:rsidRPr="00B432FC">
        <w:rPr>
          <w:rFonts w:ascii="Times New Roman" w:hAnsi="Times New Roman" w:cs="Times New Roman"/>
          <w:sz w:val="24"/>
          <w:szCs w:val="24"/>
        </w:rPr>
        <w:t xml:space="preserve">Sarana dan prasarana yang digunakan patani tebu sangat membantu dalam proses pertanian tebu terutama dalam penanaman dan dalam angkut hasil tebu. </w:t>
      </w:r>
      <w:r>
        <w:rPr>
          <w:rFonts w:ascii="Times New Roman" w:hAnsi="Times New Roman" w:cs="Times New Roman"/>
          <w:sz w:val="24"/>
          <w:szCs w:val="24"/>
        </w:rPr>
        <w:t xml:space="preserve">Sarana dan prasarana yang digunakan petani tebu adalah traktor dan truk yang jika dimiliki pribadi oleh petani sangat menghemat ekonomi karena dapat disewakan kepada petani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atau kepada pihak koprasi dan pabrik gula.</w:t>
      </w:r>
    </w:p>
    <w:p w:rsidR="00897FD2" w:rsidRDefault="00897FD2" w:rsidP="00B136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Petani tebu dapat membeli sendiri fasilitas tersebut untuk dipergunakan dalam peningkatan hasil prodiksi pertanian tebu bisa dengan menyewa dari pihak koperasi atau dengan meminjam dari petani lain. </w:t>
      </w:r>
    </w:p>
    <w:p w:rsidR="00897FD2" w:rsidRDefault="00897FD2" w:rsidP="00B13605">
      <w:pPr>
        <w:pStyle w:val="ListParagraph"/>
        <w:numPr>
          <w:ilvl w:val="0"/>
          <w:numId w:val="1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Kepemilikan Lahan</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Kepemilikan lahan pertanian tebu sangat berpengaruh pada produksi tebu yang dihasilkan.</w:t>
      </w:r>
      <w:proofErr w:type="gramEnd"/>
      <w:r>
        <w:rPr>
          <w:rFonts w:ascii="Times New Roman" w:hAnsi="Times New Roman" w:cs="Times New Roman"/>
          <w:sz w:val="24"/>
          <w:szCs w:val="24"/>
        </w:rPr>
        <w:t xml:space="preserve"> Lahan yang digunakan dalam pertanian tebu adalah lahan kering dan lahan sawah,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hampir semua lahan yang digunakan di Kecamatan Libureng adalah lahan kering, lahan sawah digunakan untuk tanaman yang lain. Staus kepemilikan lahan adalah lahan sendiri milik petani dan </w:t>
      </w:r>
      <w:proofErr w:type="gramStart"/>
      <w:r>
        <w:rPr>
          <w:rFonts w:ascii="Times New Roman" w:hAnsi="Times New Roman" w:cs="Times New Roman"/>
          <w:sz w:val="24"/>
          <w:szCs w:val="24"/>
        </w:rPr>
        <w:t>sewa  lahan</w:t>
      </w:r>
      <w:proofErr w:type="gramEnd"/>
      <w:r>
        <w:rPr>
          <w:rFonts w:ascii="Times New Roman" w:hAnsi="Times New Roman" w:cs="Times New Roman"/>
          <w:sz w:val="24"/>
          <w:szCs w:val="24"/>
        </w:rPr>
        <w:t xml:space="preserve"> dari penduduk yang tidak bertani. </w:t>
      </w:r>
    </w:p>
    <w:p w:rsid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Sewa suatu lahan pertanian perhektar sebesar Rp. 1.700.000/panen.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pertanian bisa mendapatkan sekitar Rp. 10.000.000/panen.</w:t>
      </w:r>
      <w:proofErr w:type="gramEnd"/>
      <w:r>
        <w:rPr>
          <w:rFonts w:ascii="Times New Roman" w:hAnsi="Times New Roman" w:cs="Times New Roman"/>
          <w:sz w:val="24"/>
          <w:szCs w:val="24"/>
        </w:rPr>
        <w:t xml:space="preserve"> Dari hasil </w:t>
      </w:r>
      <w:r w:rsidRPr="000E7D35">
        <w:rPr>
          <w:rFonts w:ascii="Times New Roman" w:hAnsi="Times New Roman" w:cs="Times New Roman"/>
          <w:sz w:val="24"/>
          <w:szCs w:val="24"/>
        </w:rPr>
        <w:t>menunjukkan bahwa nilai tertinggi penduduk yang mempunyai lahan sendiri sebesar 86</w:t>
      </w:r>
      <w:proofErr w:type="gramStart"/>
      <w:r w:rsidRPr="000E7D35">
        <w:rPr>
          <w:rFonts w:ascii="Times New Roman" w:hAnsi="Times New Roman" w:cs="Times New Roman"/>
          <w:sz w:val="24"/>
          <w:szCs w:val="24"/>
        </w:rPr>
        <w:t>,7</w:t>
      </w:r>
      <w:proofErr w:type="gramEnd"/>
      <w:r w:rsidRPr="000E7D35">
        <w:rPr>
          <w:rFonts w:ascii="Times New Roman" w:hAnsi="Times New Roman" w:cs="Times New Roman"/>
          <w:sz w:val="24"/>
          <w:szCs w:val="24"/>
        </w:rPr>
        <w:t xml:space="preserve"> persen. Sedangkan petani yang menyewa </w:t>
      </w:r>
      <w:proofErr w:type="gramStart"/>
      <w:r w:rsidRPr="000E7D35">
        <w:rPr>
          <w:rFonts w:ascii="Times New Roman" w:hAnsi="Times New Roman" w:cs="Times New Roman"/>
          <w:sz w:val="24"/>
          <w:szCs w:val="24"/>
        </w:rPr>
        <w:t>lahan  sebanyak</w:t>
      </w:r>
      <w:proofErr w:type="gramEnd"/>
      <w:r w:rsidRPr="000E7D35">
        <w:rPr>
          <w:rFonts w:ascii="Times New Roman" w:hAnsi="Times New Roman" w:cs="Times New Roman"/>
          <w:sz w:val="24"/>
          <w:szCs w:val="24"/>
        </w:rPr>
        <w:t xml:space="preserve"> 33,3 persen.</w:t>
      </w:r>
    </w:p>
    <w:p w:rsidR="00897FD2" w:rsidRDefault="00897FD2" w:rsidP="00B13605">
      <w:pPr>
        <w:spacing w:line="480" w:lineRule="auto"/>
        <w:ind w:left="360" w:firstLine="720"/>
        <w:jc w:val="both"/>
        <w:rPr>
          <w:rFonts w:ascii="Times New Roman" w:hAnsi="Times New Roman" w:cs="Times New Roman"/>
          <w:sz w:val="24"/>
          <w:szCs w:val="24"/>
        </w:rPr>
      </w:pPr>
    </w:p>
    <w:p w:rsidR="00897FD2" w:rsidRDefault="00897FD2" w:rsidP="00B13605">
      <w:pPr>
        <w:spacing w:line="480" w:lineRule="auto"/>
        <w:ind w:left="360" w:firstLine="720"/>
        <w:jc w:val="both"/>
        <w:rPr>
          <w:rFonts w:ascii="Times New Roman" w:hAnsi="Times New Roman" w:cs="Times New Roman"/>
          <w:sz w:val="24"/>
          <w:szCs w:val="24"/>
        </w:rPr>
      </w:pPr>
    </w:p>
    <w:p w:rsidR="00897FD2" w:rsidRPr="00DF4498" w:rsidRDefault="00897FD2" w:rsidP="00B13605">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w:t>
      </w:r>
      <w:r w:rsidRPr="00DF4498">
        <w:rPr>
          <w:rFonts w:ascii="Times New Roman" w:hAnsi="Times New Roman" w:cs="Times New Roman"/>
          <w:sz w:val="24"/>
          <w:szCs w:val="24"/>
        </w:rPr>
        <w:t>otasi penanaman t</w:t>
      </w:r>
      <w:r>
        <w:rPr>
          <w:rFonts w:ascii="Times New Roman" w:hAnsi="Times New Roman" w:cs="Times New Roman"/>
          <w:sz w:val="24"/>
          <w:szCs w:val="24"/>
        </w:rPr>
        <w:t>ebu dalam peningkatan produksi</w:t>
      </w:r>
    </w:p>
    <w:p w:rsidR="00897FD2" w:rsidRDefault="00897FD2" w:rsidP="00B13605">
      <w:pPr>
        <w:pStyle w:val="ListParagraph"/>
        <w:jc w:val="both"/>
        <w:rPr>
          <w:rFonts w:ascii="Times New Roman" w:hAnsi="Times New Roman" w:cs="Times New Roman"/>
          <w:b/>
          <w:sz w:val="24"/>
        </w:rPr>
      </w:pPr>
    </w:p>
    <w:p w:rsidR="00897FD2" w:rsidRP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sidRPr="00897FD2">
        <w:rPr>
          <w:rFonts w:ascii="Times New Roman" w:hAnsi="Times New Roman" w:cs="Times New Roman"/>
          <w:sz w:val="24"/>
          <w:szCs w:val="24"/>
        </w:rPr>
        <w:t>Rotasi penanaman tebu dilakukan setiap masa tertentu yang telah ditetapkan sesuai masa panen bibit.Seperti biasa penanam kembali yang dilakukan petani adalah setelah 4 kali panen.</w:t>
      </w:r>
      <w:proofErr w:type="gramEnd"/>
      <w:r w:rsidRPr="00897FD2">
        <w:rPr>
          <w:rFonts w:ascii="Times New Roman" w:hAnsi="Times New Roman" w:cs="Times New Roman"/>
          <w:sz w:val="24"/>
          <w:szCs w:val="24"/>
        </w:rPr>
        <w:t xml:space="preserve"> </w:t>
      </w:r>
      <w:proofErr w:type="gramStart"/>
      <w:r w:rsidRPr="00897FD2">
        <w:rPr>
          <w:rFonts w:ascii="Times New Roman" w:hAnsi="Times New Roman" w:cs="Times New Roman"/>
          <w:sz w:val="24"/>
          <w:szCs w:val="24"/>
        </w:rPr>
        <w:t>Setelah panen ke-4 maka dilakukan pembersihan terlebih dahulu sebelum dilakukan penenaman kembali.</w:t>
      </w:r>
      <w:proofErr w:type="gramEnd"/>
      <w:r w:rsidRPr="00897FD2">
        <w:rPr>
          <w:rFonts w:ascii="Times New Roman" w:hAnsi="Times New Roman" w:cs="Times New Roman"/>
          <w:sz w:val="24"/>
          <w:szCs w:val="24"/>
        </w:rPr>
        <w:t xml:space="preserve"> </w:t>
      </w:r>
    </w:p>
    <w:p w:rsidR="00897FD2" w:rsidRPr="00897FD2"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sidRPr="00897FD2">
        <w:rPr>
          <w:rFonts w:ascii="Times New Roman" w:hAnsi="Times New Roman" w:cs="Times New Roman"/>
          <w:sz w:val="24"/>
          <w:szCs w:val="24"/>
        </w:rPr>
        <w:t>Tindakan yang dilakukan petani setelah panen terakhir adalah melakukan pembajakan atau peremajaan tanah atau lahan untuk ditanami kembali.</w:t>
      </w:r>
      <w:proofErr w:type="gramEnd"/>
      <w:r w:rsidRPr="00897FD2">
        <w:rPr>
          <w:rFonts w:ascii="Times New Roman" w:hAnsi="Times New Roman" w:cs="Times New Roman"/>
          <w:sz w:val="24"/>
          <w:szCs w:val="24"/>
        </w:rPr>
        <w:t xml:space="preserve"> Pada Dasarnya setiap kali panen dilakukan penggatian tanaman baru dengan bibit baru sesuai rekomendasi dari bantuan yang diberikan oleh pemerintah </w:t>
      </w:r>
      <w:proofErr w:type="gramStart"/>
      <w:r w:rsidRPr="00897FD2">
        <w:rPr>
          <w:rFonts w:ascii="Times New Roman" w:hAnsi="Times New Roman" w:cs="Times New Roman"/>
          <w:sz w:val="24"/>
          <w:szCs w:val="24"/>
        </w:rPr>
        <w:t>untuk  petani</w:t>
      </w:r>
      <w:proofErr w:type="gramEnd"/>
      <w:r w:rsidRPr="00897FD2">
        <w:rPr>
          <w:rFonts w:ascii="Times New Roman" w:hAnsi="Times New Roman" w:cs="Times New Roman"/>
          <w:sz w:val="24"/>
          <w:szCs w:val="24"/>
        </w:rPr>
        <w:t xml:space="preserve"> itu sendiri. </w:t>
      </w:r>
      <w:proofErr w:type="gramStart"/>
      <w:r w:rsidRPr="00897FD2">
        <w:rPr>
          <w:rFonts w:ascii="Times New Roman" w:hAnsi="Times New Roman" w:cs="Times New Roman"/>
          <w:sz w:val="24"/>
          <w:szCs w:val="24"/>
        </w:rPr>
        <w:t>Namun petani hanya melakukan penanaman bibit kembali hanya dilakukan setelah pohon tebu telah dipanen beberapa kali.</w:t>
      </w:r>
      <w:proofErr w:type="gramEnd"/>
      <w:r w:rsidRPr="00897FD2">
        <w:rPr>
          <w:rFonts w:ascii="Times New Roman" w:hAnsi="Times New Roman" w:cs="Times New Roman"/>
          <w:sz w:val="24"/>
          <w:szCs w:val="24"/>
        </w:rPr>
        <w:t xml:space="preserve"> Sehingga tindakan ini lebih menguntunkan petani karena bantuan yang dicairkan setiap tahun hanya dibelanjakan kebutuhan lainya yang seharusnya untuk kebutuhan bibit pupuk dan </w:t>
      </w:r>
      <w:proofErr w:type="gramStart"/>
      <w:r w:rsidRPr="00897FD2">
        <w:rPr>
          <w:rFonts w:ascii="Times New Roman" w:hAnsi="Times New Roman" w:cs="Times New Roman"/>
          <w:sz w:val="24"/>
          <w:szCs w:val="24"/>
        </w:rPr>
        <w:t>lain</w:t>
      </w:r>
      <w:proofErr w:type="gramEnd"/>
      <w:r w:rsidRPr="00897FD2">
        <w:rPr>
          <w:rFonts w:ascii="Times New Roman" w:hAnsi="Times New Roman" w:cs="Times New Roman"/>
          <w:sz w:val="24"/>
          <w:szCs w:val="24"/>
        </w:rPr>
        <w:t xml:space="preserve"> sebagainya. </w:t>
      </w:r>
    </w:p>
    <w:p w:rsidR="00897FD2" w:rsidRPr="00897FD2" w:rsidRDefault="00897FD2" w:rsidP="00B13605">
      <w:pPr>
        <w:pStyle w:val="ListParagraph"/>
        <w:spacing w:line="360" w:lineRule="auto"/>
        <w:ind w:left="0" w:firstLine="720"/>
        <w:jc w:val="both"/>
        <w:rPr>
          <w:rFonts w:ascii="Times New Roman" w:hAnsi="Times New Roman" w:cs="Times New Roman"/>
          <w:sz w:val="24"/>
          <w:szCs w:val="24"/>
        </w:rPr>
      </w:pPr>
      <w:r w:rsidRPr="00897FD2">
        <w:rPr>
          <w:rFonts w:ascii="Times New Roman" w:hAnsi="Times New Roman" w:cs="Times New Roman"/>
          <w:sz w:val="24"/>
          <w:szCs w:val="24"/>
        </w:rPr>
        <w:t>Hasil penelitian menunjukkan bahwa petani yang melakukan rotasi tanaman adalah keseluruhan dengan persentase penanaman tanaman lain atau pergantian bibitlain sebesar 13</w:t>
      </w:r>
      <w:proofErr w:type="gramStart"/>
      <w:r w:rsidRPr="00897FD2">
        <w:rPr>
          <w:rFonts w:ascii="Times New Roman" w:hAnsi="Times New Roman" w:cs="Times New Roman"/>
          <w:sz w:val="24"/>
          <w:szCs w:val="24"/>
        </w:rPr>
        <w:t>,3</w:t>
      </w:r>
      <w:proofErr w:type="gramEnd"/>
      <w:r w:rsidRPr="00897FD2">
        <w:rPr>
          <w:rFonts w:ascii="Times New Roman" w:hAnsi="Times New Roman" w:cs="Times New Roman"/>
          <w:sz w:val="24"/>
          <w:szCs w:val="24"/>
        </w:rPr>
        <w:t xml:space="preserve"> persen, sedangkan tanaman tebu kembal ada;ah 86,7 persen.</w:t>
      </w:r>
    </w:p>
    <w:p w:rsidR="00897FD2" w:rsidRDefault="00576E99" w:rsidP="00B13605">
      <w:pPr>
        <w:spacing w:line="360" w:lineRule="auto"/>
        <w:jc w:val="both"/>
        <w:rPr>
          <w:rFonts w:ascii="Times New Roman" w:hAnsi="Times New Roman" w:cs="Times New Roman"/>
          <w:b/>
          <w:sz w:val="24"/>
        </w:rPr>
      </w:pPr>
      <w:r w:rsidRPr="00576E99">
        <w:rPr>
          <w:noProof/>
        </w:rPr>
        <w:pict>
          <v:oval id="_x0000_s1028" style="position:absolute;left:0;text-align:left;margin-left:391.85pt;margin-top:-87.3pt;width:34.75pt;height:29.75pt;z-index:251662336" strokecolor="white [3212]"/>
        </w:pict>
      </w:r>
      <w:r w:rsidR="00897FD2" w:rsidRPr="00BD1EDA">
        <w:rPr>
          <w:rFonts w:ascii="Times New Roman" w:hAnsi="Times New Roman" w:cs="Times New Roman"/>
          <w:b/>
          <w:sz w:val="24"/>
        </w:rPr>
        <w:t>PENUTUP</w:t>
      </w:r>
    </w:p>
    <w:p w:rsidR="00897FD2" w:rsidRPr="00897FD2" w:rsidRDefault="00897FD2" w:rsidP="00B13605">
      <w:pPr>
        <w:spacing w:line="480" w:lineRule="auto"/>
        <w:jc w:val="both"/>
        <w:rPr>
          <w:rFonts w:ascii="Times New Roman" w:hAnsi="Times New Roman" w:cs="Times New Roman"/>
          <w:b/>
          <w:sz w:val="24"/>
        </w:rPr>
      </w:pPr>
      <w:r w:rsidRPr="00897FD2">
        <w:rPr>
          <w:rFonts w:ascii="Times New Roman" w:hAnsi="Times New Roman" w:cs="Times New Roman"/>
          <w:b/>
          <w:sz w:val="24"/>
        </w:rPr>
        <w:t>Kesimpulan</w:t>
      </w:r>
    </w:p>
    <w:p w:rsidR="00897FD2" w:rsidRDefault="00897FD2" w:rsidP="00B13605">
      <w:pPr>
        <w:pStyle w:val="ListParagraph"/>
        <w:numPr>
          <w:ilvl w:val="0"/>
          <w:numId w:val="14"/>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G</w:t>
      </w:r>
      <w:r w:rsidRPr="007B0FFA">
        <w:rPr>
          <w:rFonts w:ascii="Times New Roman" w:hAnsi="Times New Roman" w:cs="Times New Roman"/>
          <w:sz w:val="24"/>
          <w:szCs w:val="24"/>
        </w:rPr>
        <w:t xml:space="preserve">ambaran </w:t>
      </w:r>
      <w:r>
        <w:rPr>
          <w:rFonts w:ascii="Times New Roman" w:hAnsi="Times New Roman" w:cs="Times New Roman"/>
          <w:sz w:val="24"/>
          <w:szCs w:val="24"/>
        </w:rPr>
        <w:t>sosial petani</w:t>
      </w:r>
      <w:r w:rsidRPr="007B0FFA">
        <w:rPr>
          <w:rFonts w:ascii="Times New Roman" w:hAnsi="Times New Roman" w:cs="Times New Roman"/>
          <w:sz w:val="24"/>
          <w:szCs w:val="24"/>
        </w:rPr>
        <w:t xml:space="preserve"> tebu</w:t>
      </w:r>
    </w:p>
    <w:p w:rsidR="00897FD2" w:rsidRPr="007B0FFA"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Tingkat pendidikan penduduk Kecamatan Libureng yang berprofesi sebagai petani tebu tergolong lebih baik dengan beberapa responden berpendidikan sarjana.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berpendidikan sarjana dijadikan sebagai ketua kelompok tani yang mengurus keperluan semua anggota kelompok taninya.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Namuan yang paling dominan adalah perpendidikan tingkat Sekolah Menengah Atas.</w:t>
      </w:r>
      <w:proofErr w:type="gramEnd"/>
      <w:r>
        <w:rPr>
          <w:rFonts w:ascii="Times New Roman" w:hAnsi="Times New Roman" w:cs="Times New Roman"/>
          <w:sz w:val="24"/>
          <w:szCs w:val="24"/>
        </w:rPr>
        <w:t xml:space="preserve"> </w:t>
      </w:r>
      <w:proofErr w:type="gramStart"/>
      <w:r w:rsidRPr="003F73E4">
        <w:rPr>
          <w:rFonts w:ascii="Times New Roman" w:hAnsi="Times New Roman" w:cs="Times New Roman"/>
          <w:sz w:val="24"/>
          <w:szCs w:val="24"/>
        </w:rPr>
        <w:t xml:space="preserve">Tingkat kesehatan penduduk kecamatan Libureng yang berprofesi petani tebu </w:t>
      </w:r>
      <w:r>
        <w:rPr>
          <w:rFonts w:ascii="Times New Roman" w:hAnsi="Times New Roman" w:cs="Times New Roman"/>
          <w:sz w:val="24"/>
          <w:szCs w:val="24"/>
        </w:rPr>
        <w:t>sangat beragam.</w:t>
      </w:r>
      <w:proofErr w:type="gramEnd"/>
      <w:r>
        <w:rPr>
          <w:rFonts w:ascii="Times New Roman" w:hAnsi="Times New Roman" w:cs="Times New Roman"/>
          <w:sz w:val="24"/>
          <w:szCs w:val="24"/>
        </w:rPr>
        <w:t xml:space="preserve"> Pelayanan puskesmas di kecamatan dijadikan alternatif berobat jika ada keluarga yang sakit.Rumah permanen lebih banyak ditempati oleh para petani tebu karena ketersedian bahan-bahan yang bisa dipinjam membuat petani tebu bias membangun rumah permanen secara bertahap sesuai keinginan. </w:t>
      </w:r>
    </w:p>
    <w:p w:rsidR="00897FD2" w:rsidRDefault="00897FD2" w:rsidP="00B13605">
      <w:pPr>
        <w:pStyle w:val="ListParagraph"/>
        <w:numPr>
          <w:ilvl w:val="0"/>
          <w:numId w:val="14"/>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Ekonomi petani tebu dalam peningkatan pendapatan rumah tangga</w:t>
      </w:r>
    </w:p>
    <w:p w:rsidR="00897FD2" w:rsidRPr="00BD1EDA" w:rsidRDefault="00897FD2" w:rsidP="00B13605">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Pendapatan paling rendah berkisar diantara Rp500.000 - 1.000.000, dengan pendapatan tertingi mencapai Rp50.000.000 perbulan yang telah dikalkulasi sesuai pendapatan dalam sekali panen atau per 9 bulan.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modal diperoleh dari sumbangan pemerintah dan koperasi.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Sistem kerja yang dilakukan lebih banyak bekerja sendiri dibanding borongan dan juga fasilitas yang digunakan lebih banyak mengguanakan alat sewaan.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lahan yang digunakan adalah milik sendri dan hanya sebagian kecil menggunakan lahan sewaan.</w:t>
      </w:r>
      <w:proofErr w:type="gramEnd"/>
    </w:p>
    <w:p w:rsidR="00897FD2" w:rsidRPr="00897FD2" w:rsidRDefault="00897FD2" w:rsidP="00B13605">
      <w:pPr>
        <w:pStyle w:val="ListParagraph"/>
        <w:numPr>
          <w:ilvl w:val="0"/>
          <w:numId w:val="14"/>
        </w:numPr>
        <w:spacing w:line="360" w:lineRule="auto"/>
        <w:ind w:left="450"/>
        <w:jc w:val="both"/>
        <w:rPr>
          <w:rFonts w:ascii="Times New Roman" w:hAnsi="Times New Roman" w:cs="Times New Roman"/>
          <w:sz w:val="24"/>
          <w:szCs w:val="24"/>
        </w:rPr>
      </w:pPr>
      <w:r w:rsidRPr="007B6B37">
        <w:rPr>
          <w:rFonts w:ascii="Times New Roman" w:hAnsi="Times New Roman" w:cs="Times New Roman"/>
          <w:sz w:val="24"/>
          <w:szCs w:val="24"/>
        </w:rPr>
        <w:t>Rotasi penanaman tebu</w:t>
      </w:r>
      <w:r>
        <w:rPr>
          <w:rFonts w:ascii="Times New Roman" w:hAnsi="Times New Roman" w:cs="Times New Roman"/>
          <w:sz w:val="24"/>
          <w:szCs w:val="24"/>
        </w:rPr>
        <w:t xml:space="preserve"> dilakukan setiap 4 tahun sekali dikarenakan tanaman tebu dapat tumbuh berkali-kali samapai 4 kali. Sehingga petani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diuntungkan. Pergantian bibit tanaman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selain tebu ada juga yang melakukan namun hanya sebagian kecil saja.</w:t>
      </w:r>
    </w:p>
    <w:p w:rsidR="00897FD2" w:rsidRPr="00897FD2" w:rsidRDefault="00897FD2" w:rsidP="00B13605">
      <w:pPr>
        <w:spacing w:line="480" w:lineRule="auto"/>
        <w:jc w:val="both"/>
        <w:rPr>
          <w:rFonts w:ascii="Times New Roman" w:hAnsi="Times New Roman" w:cs="Times New Roman"/>
          <w:b/>
          <w:sz w:val="24"/>
        </w:rPr>
      </w:pPr>
      <w:r w:rsidRPr="00897FD2">
        <w:rPr>
          <w:rFonts w:ascii="Times New Roman" w:hAnsi="Times New Roman" w:cs="Times New Roman"/>
          <w:b/>
          <w:sz w:val="24"/>
        </w:rPr>
        <w:t>Saran</w:t>
      </w:r>
    </w:p>
    <w:p w:rsidR="00897FD2" w:rsidRPr="00897FD2" w:rsidRDefault="00897FD2" w:rsidP="00B13605">
      <w:pPr>
        <w:spacing w:line="360" w:lineRule="auto"/>
        <w:ind w:firstLine="720"/>
        <w:jc w:val="both"/>
        <w:rPr>
          <w:rFonts w:ascii="Times New Roman" w:hAnsi="Times New Roman" w:cs="Times New Roman"/>
          <w:sz w:val="24"/>
        </w:rPr>
      </w:pPr>
      <w:r w:rsidRPr="00897FD2">
        <w:rPr>
          <w:rFonts w:ascii="Times New Roman" w:hAnsi="Times New Roman" w:cs="Times New Roman"/>
          <w:sz w:val="24"/>
        </w:rPr>
        <w:t xml:space="preserve">Bagi masyarakat: lebih memelihara tanaman tebu dalam meningkatkan produksi tanaman tebu dengan </w:t>
      </w:r>
      <w:proofErr w:type="gramStart"/>
      <w:r w:rsidRPr="00897FD2">
        <w:rPr>
          <w:rFonts w:ascii="Times New Roman" w:hAnsi="Times New Roman" w:cs="Times New Roman"/>
          <w:sz w:val="24"/>
        </w:rPr>
        <w:t>cara</w:t>
      </w:r>
      <w:proofErr w:type="gramEnd"/>
      <w:r w:rsidRPr="00897FD2">
        <w:rPr>
          <w:rFonts w:ascii="Times New Roman" w:hAnsi="Times New Roman" w:cs="Times New Roman"/>
          <w:sz w:val="24"/>
        </w:rPr>
        <w:t xml:space="preserve"> belajar dan lebih giat atau ulet.</w:t>
      </w:r>
      <w:r>
        <w:rPr>
          <w:rFonts w:ascii="Times New Roman" w:hAnsi="Times New Roman" w:cs="Times New Roman"/>
          <w:sz w:val="24"/>
        </w:rPr>
        <w:t xml:space="preserve"> </w:t>
      </w:r>
      <w:r w:rsidRPr="00897FD2">
        <w:rPr>
          <w:rFonts w:ascii="Times New Roman" w:hAnsi="Times New Roman" w:cs="Times New Roman"/>
          <w:sz w:val="24"/>
        </w:rPr>
        <w:t>Bagi pemerintah: lebih banyak memerhatikan masyarakat petani kecildengan memberikan bantuan kredit yang lunak sehingg petani dapat meningkatkan ekonomi daerah.</w:t>
      </w:r>
      <w:r>
        <w:rPr>
          <w:rFonts w:ascii="Times New Roman" w:hAnsi="Times New Roman" w:cs="Times New Roman"/>
          <w:sz w:val="24"/>
        </w:rPr>
        <w:t xml:space="preserve"> </w:t>
      </w:r>
      <w:r w:rsidRPr="00897FD2">
        <w:rPr>
          <w:rFonts w:ascii="Times New Roman" w:hAnsi="Times New Roman" w:cs="Times New Roman"/>
          <w:sz w:val="24"/>
        </w:rPr>
        <w:t xml:space="preserve">Bagi </w:t>
      </w:r>
      <w:proofErr w:type="gramStart"/>
      <w:r w:rsidRPr="00897FD2">
        <w:rPr>
          <w:rFonts w:ascii="Times New Roman" w:hAnsi="Times New Roman" w:cs="Times New Roman"/>
          <w:sz w:val="24"/>
        </w:rPr>
        <w:t>mahasiswa :</w:t>
      </w:r>
      <w:proofErr w:type="gramEnd"/>
      <w:r w:rsidRPr="00897FD2">
        <w:rPr>
          <w:rFonts w:ascii="Times New Roman" w:hAnsi="Times New Roman" w:cs="Times New Roman"/>
          <w:sz w:val="24"/>
        </w:rPr>
        <w:t xml:space="preserve"> lebih banyak membantu atau memperkenalkan tentang pertanian tebu ini supaya banyak yang tertarik kepada pertanian tebu. </w:t>
      </w:r>
      <w:proofErr w:type="gramStart"/>
      <w:r w:rsidRPr="00897FD2">
        <w:rPr>
          <w:rFonts w:ascii="Times New Roman" w:hAnsi="Times New Roman" w:cs="Times New Roman"/>
          <w:sz w:val="24"/>
        </w:rPr>
        <w:t>Juga dari hasil penelitian ini bisa dijadikan bahan referensi bagi siapa saja untuk menindak lanjuti persoalan yang ada.</w:t>
      </w:r>
      <w:proofErr w:type="gramEnd"/>
    </w:p>
    <w:p w:rsidR="0079496A" w:rsidRPr="0079496A" w:rsidRDefault="0079496A" w:rsidP="00B13605">
      <w:pPr>
        <w:spacing w:line="240" w:lineRule="auto"/>
        <w:jc w:val="both"/>
        <w:rPr>
          <w:rFonts w:ascii="Times New Roman" w:hAnsi="Times New Roman" w:cs="Times New Roman"/>
          <w:sz w:val="24"/>
          <w:szCs w:val="24"/>
        </w:rPr>
      </w:pPr>
    </w:p>
    <w:p w:rsidR="0079496A" w:rsidRDefault="0079496A" w:rsidP="00B13605">
      <w:pPr>
        <w:spacing w:line="360" w:lineRule="auto"/>
        <w:ind w:firstLine="720"/>
        <w:jc w:val="both"/>
        <w:rPr>
          <w:rFonts w:ascii="Times New Roman" w:hAnsi="Times New Roman" w:cs="Times New Roman"/>
          <w:sz w:val="24"/>
          <w:szCs w:val="24"/>
        </w:rPr>
      </w:pPr>
    </w:p>
    <w:p w:rsidR="00B13605" w:rsidRDefault="00B13605" w:rsidP="00B13605">
      <w:pPr>
        <w:jc w:val="both"/>
        <w:rPr>
          <w:rFonts w:ascii="Times New Roman" w:hAnsi="Times New Roman" w:cs="Times New Roman"/>
          <w:sz w:val="24"/>
          <w:szCs w:val="24"/>
        </w:rPr>
      </w:pPr>
      <w:r>
        <w:rPr>
          <w:rFonts w:ascii="Times New Roman" w:hAnsi="Times New Roman" w:cs="Times New Roman"/>
          <w:sz w:val="24"/>
          <w:szCs w:val="24"/>
        </w:rPr>
        <w:br w:type="page"/>
      </w:r>
    </w:p>
    <w:p w:rsidR="00B13605" w:rsidRDefault="00B13605" w:rsidP="00B13605">
      <w:pPr>
        <w:spacing w:after="0" w:line="240" w:lineRule="auto"/>
        <w:jc w:val="both"/>
        <w:rPr>
          <w:rFonts w:ascii="Times New Roman" w:hAnsi="Times New Roman" w:cs="Times New Roman"/>
          <w:b/>
          <w:sz w:val="24"/>
          <w:szCs w:val="24"/>
        </w:rPr>
      </w:pPr>
      <w:bookmarkStart w:id="0" w:name="_GoBack"/>
      <w:bookmarkEnd w:id="0"/>
      <w:r w:rsidRPr="009B4E76">
        <w:rPr>
          <w:rFonts w:ascii="Times New Roman" w:hAnsi="Times New Roman" w:cs="Times New Roman"/>
          <w:b/>
          <w:sz w:val="24"/>
          <w:szCs w:val="24"/>
        </w:rPr>
        <w:lastRenderedPageBreak/>
        <w:t>DAFTAR PUSTAKA</w:t>
      </w:r>
    </w:p>
    <w:p w:rsidR="00B13605" w:rsidRDefault="00B13605" w:rsidP="00B13605">
      <w:pPr>
        <w:spacing w:after="0" w:line="240" w:lineRule="auto"/>
        <w:jc w:val="both"/>
        <w:rPr>
          <w:rFonts w:ascii="Times New Roman" w:hAnsi="Times New Roman" w:cs="Times New Roman"/>
          <w:b/>
          <w:sz w:val="24"/>
          <w:szCs w:val="24"/>
        </w:rPr>
      </w:pPr>
    </w:p>
    <w:p w:rsidR="00B13605" w:rsidRDefault="00B13605" w:rsidP="00B13605">
      <w:pPr>
        <w:spacing w:after="0" w:line="240" w:lineRule="auto"/>
        <w:jc w:val="both"/>
        <w:rPr>
          <w:rFonts w:ascii="Times New Roman" w:hAnsi="Times New Roman" w:cs="Times New Roman"/>
          <w:b/>
          <w:sz w:val="24"/>
          <w:szCs w:val="24"/>
        </w:rPr>
      </w:pPr>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Badwi, Nasiah. 2011. </w:t>
      </w:r>
      <w:r w:rsidRPr="001C387E">
        <w:rPr>
          <w:rFonts w:ascii="Times New Roman" w:hAnsi="Times New Roman" w:cs="Times New Roman"/>
          <w:i/>
          <w:sz w:val="24"/>
          <w:szCs w:val="24"/>
        </w:rPr>
        <w:t>Modulkuliah: EvaluasiLahanUntuk Pembangunan Wilayah.</w:t>
      </w:r>
      <w:r>
        <w:rPr>
          <w:rFonts w:ascii="Times New Roman" w:hAnsi="Times New Roman" w:cs="Times New Roman"/>
          <w:sz w:val="24"/>
          <w:szCs w:val="24"/>
        </w:rPr>
        <w:t xml:space="preserve"> JurusanGeografiUniversitasNegeri Makassar</w:t>
      </w:r>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Churmen, Iman. </w:t>
      </w:r>
      <w:proofErr w:type="gramStart"/>
      <w:r>
        <w:rPr>
          <w:rFonts w:ascii="Times New Roman" w:hAnsi="Times New Roman" w:cs="Times New Roman"/>
          <w:sz w:val="24"/>
          <w:szCs w:val="24"/>
        </w:rPr>
        <w:t xml:space="preserve">2001. </w:t>
      </w:r>
      <w:r w:rsidRPr="006D196B">
        <w:rPr>
          <w:rFonts w:ascii="Times New Roman" w:hAnsi="Times New Roman" w:cs="Times New Roman"/>
          <w:i/>
          <w:sz w:val="24"/>
          <w:szCs w:val="24"/>
        </w:rPr>
        <w:t>MenyelamatkanIndustriGula Indonesia Edi</w:t>
      </w:r>
      <w:r>
        <w:rPr>
          <w:rFonts w:ascii="Times New Roman" w:hAnsi="Times New Roman" w:cs="Times New Roman"/>
          <w:sz w:val="24"/>
          <w:szCs w:val="24"/>
        </w:rPr>
        <w:t>si 1.</w:t>
      </w:r>
      <w:proofErr w:type="gramEnd"/>
      <w:r>
        <w:rPr>
          <w:rFonts w:ascii="Times New Roman" w:hAnsi="Times New Roman" w:cs="Times New Roman"/>
          <w:sz w:val="24"/>
          <w:szCs w:val="24"/>
        </w:rPr>
        <w:t xml:space="preserve"> Jakarta: Millenium Publisher.</w:t>
      </w:r>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Herjanto, Eddy. 2004</w:t>
      </w:r>
      <w:proofErr w:type="gramStart"/>
      <w:r>
        <w:rPr>
          <w:rFonts w:ascii="Times New Roman" w:hAnsi="Times New Roman" w:cs="Times New Roman"/>
          <w:sz w:val="24"/>
          <w:szCs w:val="24"/>
        </w:rPr>
        <w:t>.</w:t>
      </w:r>
      <w:r w:rsidRPr="006D196B">
        <w:rPr>
          <w:rFonts w:ascii="Times New Roman" w:hAnsi="Times New Roman" w:cs="Times New Roman"/>
          <w:i/>
          <w:sz w:val="24"/>
          <w:szCs w:val="24"/>
        </w:rPr>
        <w:t>ManajemenProduksidanO</w:t>
      </w:r>
      <w:r>
        <w:rPr>
          <w:rFonts w:ascii="Times New Roman" w:hAnsi="Times New Roman" w:cs="Times New Roman"/>
          <w:sz w:val="24"/>
          <w:szCs w:val="24"/>
        </w:rPr>
        <w:t>perasi.Edisikedua</w:t>
      </w:r>
      <w:proofErr w:type="gramEnd"/>
      <w:r>
        <w:rPr>
          <w:rFonts w:ascii="Times New Roman" w:hAnsi="Times New Roman" w:cs="Times New Roman"/>
          <w:sz w:val="24"/>
          <w:szCs w:val="24"/>
        </w:rPr>
        <w:t>. Jakarta: Grasindo</w:t>
      </w:r>
    </w:p>
    <w:p w:rsidR="00B13605" w:rsidRDefault="00B13605" w:rsidP="00B13605">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Indriyanto.</w:t>
      </w:r>
      <w:proofErr w:type="gramEnd"/>
      <w:r>
        <w:rPr>
          <w:rFonts w:ascii="Times New Roman" w:hAnsi="Times New Roman" w:cs="Times New Roman"/>
          <w:sz w:val="24"/>
          <w:szCs w:val="24"/>
        </w:rPr>
        <w:t xml:space="preserve"> 2005. </w:t>
      </w:r>
      <w:r w:rsidRPr="00062E2C">
        <w:rPr>
          <w:rFonts w:ascii="Times New Roman" w:hAnsi="Times New Roman" w:cs="Times New Roman"/>
          <w:i/>
          <w:sz w:val="24"/>
          <w:szCs w:val="24"/>
        </w:rPr>
        <w:t>EkologiHutan</w:t>
      </w:r>
      <w:r>
        <w:rPr>
          <w:rFonts w:ascii="Times New Roman" w:hAnsi="Times New Roman" w:cs="Times New Roman"/>
          <w:sz w:val="24"/>
          <w:szCs w:val="24"/>
        </w:rPr>
        <w:t>. Jakarta: PT BumiAksara</w:t>
      </w:r>
    </w:p>
    <w:p w:rsidR="00B13605" w:rsidRDefault="00B13605" w:rsidP="00B13605">
      <w:pPr>
        <w:spacing w:after="0" w:line="240" w:lineRule="auto"/>
        <w:ind w:left="720" w:hanging="720"/>
        <w:jc w:val="both"/>
        <w:rPr>
          <w:rFonts w:ascii="Times New Roman" w:hAnsi="Times New Roman" w:cs="Times New Roman"/>
          <w:sz w:val="24"/>
        </w:rPr>
      </w:pPr>
      <w:proofErr w:type="gramStart"/>
      <w:r w:rsidRPr="006C1AC0">
        <w:rPr>
          <w:rFonts w:ascii="Times New Roman" w:hAnsi="Times New Roman" w:cs="Times New Roman"/>
          <w:sz w:val="24"/>
        </w:rPr>
        <w:t>MuchdarsyahSinungan</w:t>
      </w:r>
      <w:r>
        <w:rPr>
          <w:rFonts w:ascii="Times New Roman" w:hAnsi="Times New Roman" w:cs="Times New Roman"/>
          <w:sz w:val="24"/>
        </w:rPr>
        <w:t>.</w:t>
      </w:r>
      <w:proofErr w:type="gramEnd"/>
      <w:r w:rsidRPr="006C1AC0">
        <w:rPr>
          <w:rFonts w:ascii="Times New Roman" w:hAnsi="Times New Roman" w:cs="Times New Roman"/>
          <w:sz w:val="24"/>
        </w:rPr>
        <w:t xml:space="preserve"> 2003. </w:t>
      </w:r>
      <w:r w:rsidRPr="006C1AC0">
        <w:rPr>
          <w:rFonts w:ascii="Times New Roman" w:hAnsi="Times New Roman" w:cs="Times New Roman"/>
          <w:i/>
          <w:sz w:val="24"/>
        </w:rPr>
        <w:t>Produktivitas Dan PendapatanMasyarakat</w:t>
      </w:r>
      <w:r>
        <w:rPr>
          <w:rFonts w:ascii="Times New Roman" w:hAnsi="Times New Roman" w:cs="Times New Roman"/>
          <w:sz w:val="24"/>
        </w:rPr>
        <w:t xml:space="preserve">. </w:t>
      </w:r>
      <w:r w:rsidRPr="006C1AC0">
        <w:rPr>
          <w:rFonts w:ascii="Times New Roman" w:hAnsi="Times New Roman" w:cs="Times New Roman"/>
          <w:sz w:val="24"/>
        </w:rPr>
        <w:t xml:space="preserve"> Jakarta</w:t>
      </w:r>
      <w:r>
        <w:rPr>
          <w:rFonts w:ascii="Times New Roman" w:hAnsi="Times New Roman" w:cs="Times New Roman"/>
          <w:sz w:val="24"/>
        </w:rPr>
        <w:t xml:space="preserve">. </w:t>
      </w:r>
      <w:r w:rsidRPr="006C1AC0">
        <w:rPr>
          <w:rFonts w:ascii="Times New Roman" w:hAnsi="Times New Roman" w:cs="Times New Roman"/>
          <w:sz w:val="24"/>
        </w:rPr>
        <w:t>BumiAksara</w:t>
      </w:r>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Prasad, Abd. </w:t>
      </w:r>
      <w:proofErr w:type="gramStart"/>
      <w:r>
        <w:rPr>
          <w:rFonts w:ascii="Times New Roman" w:hAnsi="Times New Roman" w:cs="Times New Roman"/>
          <w:sz w:val="24"/>
          <w:szCs w:val="24"/>
        </w:rPr>
        <w:t>H.H. 2012.</w:t>
      </w:r>
      <w:r w:rsidRPr="00062E2C">
        <w:rPr>
          <w:rFonts w:ascii="Times New Roman" w:hAnsi="Times New Roman" w:cs="Times New Roman"/>
          <w:i/>
          <w:sz w:val="24"/>
          <w:szCs w:val="24"/>
        </w:rPr>
        <w:t>MengamatiFenomenaGeografi</w:t>
      </w:r>
      <w:r>
        <w:rPr>
          <w:rFonts w:ascii="Times New Roman" w:hAnsi="Times New Roman" w:cs="Times New Roman"/>
          <w:sz w:val="24"/>
          <w:szCs w:val="24"/>
        </w:rPr>
        <w:t>.</w:t>
      </w:r>
      <w:proofErr w:type="gramEnd"/>
      <w:r>
        <w:rPr>
          <w:rFonts w:ascii="Times New Roman" w:hAnsi="Times New Roman" w:cs="Times New Roman"/>
          <w:sz w:val="24"/>
          <w:szCs w:val="24"/>
        </w:rPr>
        <w:t xml:space="preserve"> Yogjakarta: DignaPustaka</w:t>
      </w:r>
    </w:p>
    <w:p w:rsidR="00B13605" w:rsidRPr="0073538A" w:rsidRDefault="00B13605" w:rsidP="00B13605">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Pusatpenelitiandanpengembangangulaindonesia (P3GI). </w:t>
      </w:r>
      <w:proofErr w:type="gramStart"/>
      <w:r>
        <w:rPr>
          <w:rFonts w:ascii="Times New Roman" w:hAnsi="Times New Roman" w:cs="Times New Roman"/>
          <w:sz w:val="24"/>
          <w:szCs w:val="24"/>
        </w:rPr>
        <w:t xml:space="preserve">2009. </w:t>
      </w:r>
      <w:r w:rsidRPr="00F3700D">
        <w:rPr>
          <w:rFonts w:ascii="Times New Roman" w:hAnsi="Times New Roman" w:cs="Times New Roman"/>
          <w:i/>
          <w:sz w:val="24"/>
          <w:szCs w:val="24"/>
        </w:rPr>
        <w:t>PotensiLahanTebu Indonesia Timur</w:t>
      </w:r>
      <w:r>
        <w:rPr>
          <w:rFonts w:ascii="Times New Roman" w:hAnsi="Times New Roman" w:cs="Times New Roman"/>
          <w:sz w:val="24"/>
          <w:szCs w:val="24"/>
        </w:rPr>
        <w:t>.KerjasamaDitjen BPP Deptandengan P3GI, Jakarta.</w:t>
      </w:r>
      <w:proofErr w:type="gramEnd"/>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Rao, Subba. 1994. </w:t>
      </w:r>
      <w:r w:rsidRPr="00DD2214">
        <w:rPr>
          <w:rFonts w:ascii="Times New Roman" w:hAnsi="Times New Roman" w:cs="Times New Roman"/>
          <w:i/>
          <w:sz w:val="24"/>
          <w:szCs w:val="24"/>
        </w:rPr>
        <w:t>Mikroorganisme Tanah Dan PertumbuhanTanaman</w:t>
      </w:r>
      <w:r>
        <w:rPr>
          <w:rFonts w:ascii="Times New Roman" w:hAnsi="Times New Roman" w:cs="Times New Roman"/>
          <w:sz w:val="24"/>
          <w:szCs w:val="24"/>
        </w:rPr>
        <w:t xml:space="preserve">. </w:t>
      </w:r>
      <w:r>
        <w:rPr>
          <w:rFonts w:ascii="Times New Roman" w:hAnsi="Times New Roman" w:cs="Times New Roman"/>
          <w:sz w:val="24"/>
          <w:szCs w:val="24"/>
        </w:rPr>
        <w:tab/>
        <w:t xml:space="preserve">Jakarta: PenerbitUniversitas Indonesia  </w:t>
      </w:r>
    </w:p>
    <w:p w:rsidR="00B13605" w:rsidRDefault="00B13605" w:rsidP="00B13605">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Salam, S &amp;Bangkona, D. 2010.</w:t>
      </w:r>
      <w:r w:rsidRPr="001C387E">
        <w:rPr>
          <w:rFonts w:ascii="Times New Roman" w:hAnsi="Times New Roman" w:cs="Times New Roman"/>
          <w:i/>
          <w:sz w:val="24"/>
          <w:szCs w:val="24"/>
        </w:rPr>
        <w:t>PedomanPenulisanTesis Dan Disertasi</w:t>
      </w:r>
      <w:r>
        <w:rPr>
          <w:rFonts w:ascii="Times New Roman" w:hAnsi="Times New Roman" w:cs="Times New Roman"/>
          <w:sz w:val="24"/>
          <w:szCs w:val="24"/>
        </w:rPr>
        <w:t>.</w:t>
      </w:r>
      <w:proofErr w:type="gramEnd"/>
      <w:r>
        <w:rPr>
          <w:rFonts w:ascii="Times New Roman" w:hAnsi="Times New Roman" w:cs="Times New Roman"/>
          <w:sz w:val="24"/>
          <w:szCs w:val="24"/>
        </w:rPr>
        <w:t xml:space="preserve"> BadanPenerbit UNM: Makassar  </w:t>
      </w:r>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Sadulloh, Uyoh. 2003. Pengantarfilsafatpendidikan. Bandung. Alfabeta</w:t>
      </w:r>
    </w:p>
    <w:p w:rsidR="00B13605" w:rsidRDefault="00B13605" w:rsidP="00B13605">
      <w:pPr>
        <w:spacing w:after="0" w:line="240" w:lineRule="auto"/>
        <w:ind w:left="720" w:hanging="720"/>
        <w:jc w:val="both"/>
        <w:rPr>
          <w:rFonts w:ascii="Times New Roman" w:hAnsi="Times New Roman" w:cs="Times New Roman"/>
          <w:sz w:val="24"/>
          <w:szCs w:val="24"/>
        </w:rPr>
      </w:pPr>
      <w:r w:rsidRPr="0013072F">
        <w:rPr>
          <w:rFonts w:ascii="Times New Roman" w:hAnsi="Times New Roman" w:cs="Times New Roman"/>
          <w:sz w:val="24"/>
          <w:szCs w:val="24"/>
        </w:rPr>
        <w:t>Supriayadi,</w:t>
      </w:r>
      <w:r>
        <w:rPr>
          <w:rFonts w:ascii="Times New Roman" w:hAnsi="Times New Roman" w:cs="Times New Roman"/>
          <w:sz w:val="24"/>
          <w:szCs w:val="24"/>
        </w:rPr>
        <w:t xml:space="preserve"> Ahmad. 1992. </w:t>
      </w:r>
      <w:r w:rsidRPr="0013072F">
        <w:rPr>
          <w:rFonts w:ascii="Times New Roman" w:hAnsi="Times New Roman" w:cs="Times New Roman"/>
          <w:i/>
          <w:sz w:val="24"/>
          <w:szCs w:val="24"/>
        </w:rPr>
        <w:t>Rendamen</w:t>
      </w:r>
      <w:r>
        <w:rPr>
          <w:rFonts w:ascii="Times New Roman" w:hAnsi="Times New Roman" w:cs="Times New Roman"/>
          <w:i/>
          <w:sz w:val="24"/>
          <w:szCs w:val="24"/>
        </w:rPr>
        <w:t>Tebu Dan Lika</w:t>
      </w:r>
      <w:r w:rsidRPr="0013072F">
        <w:rPr>
          <w:rFonts w:ascii="Times New Roman" w:hAnsi="Times New Roman" w:cs="Times New Roman"/>
          <w:i/>
          <w:sz w:val="24"/>
          <w:szCs w:val="24"/>
        </w:rPr>
        <w:t>-LikuPermasalahannya.</w:t>
      </w:r>
      <w:r>
        <w:rPr>
          <w:rFonts w:ascii="Times New Roman" w:hAnsi="Times New Roman" w:cs="Times New Roman"/>
          <w:sz w:val="24"/>
          <w:szCs w:val="24"/>
        </w:rPr>
        <w:t xml:space="preserve"> Yogyakarta: Kanisius</w:t>
      </w:r>
    </w:p>
    <w:p w:rsidR="00B13605" w:rsidRPr="0073538A" w:rsidRDefault="00B13605" w:rsidP="00B13605">
      <w:pPr>
        <w:spacing w:after="0" w:line="240" w:lineRule="auto"/>
        <w:ind w:left="720" w:hanging="720"/>
        <w:jc w:val="both"/>
        <w:rPr>
          <w:rFonts w:ascii="Times New Roman" w:hAnsi="Times New Roman" w:cs="Times New Roman"/>
          <w:i/>
          <w:sz w:val="24"/>
          <w:szCs w:val="24"/>
        </w:rPr>
      </w:pPr>
      <w:proofErr w:type="gramStart"/>
      <w:r>
        <w:rPr>
          <w:rFonts w:ascii="Times New Roman" w:hAnsi="Times New Roman" w:cs="Times New Roman"/>
          <w:sz w:val="24"/>
          <w:szCs w:val="24"/>
        </w:rPr>
        <w:t>Sugiono.</w:t>
      </w:r>
      <w:proofErr w:type="gramEnd"/>
      <w:r>
        <w:rPr>
          <w:rFonts w:ascii="Times New Roman" w:hAnsi="Times New Roman" w:cs="Times New Roman"/>
          <w:sz w:val="24"/>
          <w:szCs w:val="24"/>
        </w:rPr>
        <w:t xml:space="preserve"> 2011. </w:t>
      </w:r>
      <w:r w:rsidRPr="001C387E">
        <w:rPr>
          <w:rFonts w:ascii="Times New Roman" w:hAnsi="Times New Roman" w:cs="Times New Roman"/>
          <w:i/>
          <w:sz w:val="24"/>
          <w:szCs w:val="24"/>
        </w:rPr>
        <w:t>Metodepenelitianpendidikanpendekatankuantitatif, kualitatifdan</w:t>
      </w:r>
      <w:r>
        <w:rPr>
          <w:rFonts w:ascii="Times New Roman" w:hAnsi="Times New Roman" w:cs="Times New Roman"/>
          <w:i/>
          <w:sz w:val="24"/>
          <w:szCs w:val="24"/>
        </w:rPr>
        <w:t xml:space="preserve"> R</w:t>
      </w:r>
      <w:r w:rsidRPr="001C387E">
        <w:rPr>
          <w:rFonts w:ascii="Times New Roman" w:hAnsi="Times New Roman" w:cs="Times New Roman"/>
          <w:i/>
          <w:sz w:val="24"/>
          <w:szCs w:val="24"/>
        </w:rPr>
        <w:t>&amp;D</w:t>
      </w:r>
      <w:r>
        <w:rPr>
          <w:rFonts w:ascii="Times New Roman" w:hAnsi="Times New Roman" w:cs="Times New Roman"/>
          <w:sz w:val="24"/>
          <w:szCs w:val="24"/>
        </w:rPr>
        <w:t xml:space="preserve">. Alfabeta: </w:t>
      </w:r>
      <w:proofErr w:type="gramStart"/>
      <w:r>
        <w:rPr>
          <w:rFonts w:ascii="Times New Roman" w:hAnsi="Times New Roman" w:cs="Times New Roman"/>
          <w:sz w:val="24"/>
          <w:szCs w:val="24"/>
        </w:rPr>
        <w:t>bandung</w:t>
      </w:r>
      <w:proofErr w:type="gramEnd"/>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Sutarjo, Edhi. 1994. </w:t>
      </w:r>
      <w:r w:rsidRPr="00DD2214">
        <w:rPr>
          <w:rFonts w:ascii="Times New Roman" w:hAnsi="Times New Roman" w:cs="Times New Roman"/>
          <w:i/>
          <w:sz w:val="24"/>
          <w:szCs w:val="24"/>
        </w:rPr>
        <w:t>BudidayaTanamanTebu</w:t>
      </w:r>
      <w:r>
        <w:rPr>
          <w:rFonts w:ascii="Times New Roman" w:hAnsi="Times New Roman" w:cs="Times New Roman"/>
          <w:sz w:val="24"/>
          <w:szCs w:val="24"/>
        </w:rPr>
        <w:t>. Jakarta: Penerbit PT BumiAksara</w:t>
      </w:r>
    </w:p>
    <w:p w:rsidR="00B13605" w:rsidRDefault="00B13605" w:rsidP="00B13605">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Said, Ahmad.</w:t>
      </w:r>
      <w:proofErr w:type="gramEnd"/>
      <w:r>
        <w:rPr>
          <w:rFonts w:ascii="Times New Roman" w:hAnsi="Times New Roman" w:cs="Times New Roman"/>
          <w:sz w:val="24"/>
          <w:szCs w:val="24"/>
        </w:rPr>
        <w:t xml:space="preserve"> 2007. </w:t>
      </w:r>
      <w:r w:rsidRPr="00DD2214">
        <w:rPr>
          <w:rFonts w:ascii="Times New Roman" w:hAnsi="Times New Roman" w:cs="Times New Roman"/>
          <w:i/>
          <w:sz w:val="24"/>
          <w:szCs w:val="24"/>
        </w:rPr>
        <w:t>Budi DayaTanamanTebu</w:t>
      </w:r>
      <w:r>
        <w:rPr>
          <w:rFonts w:ascii="Times New Roman" w:hAnsi="Times New Roman" w:cs="Times New Roman"/>
          <w:sz w:val="24"/>
          <w:szCs w:val="24"/>
        </w:rPr>
        <w:t xml:space="preserve">. Jakarta: Azka Press </w:t>
      </w:r>
    </w:p>
    <w:p w:rsidR="00B13605" w:rsidRDefault="00B13605" w:rsidP="00B13605">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Suharyono &amp; Amien, Moch.</w:t>
      </w:r>
      <w:proofErr w:type="gramEnd"/>
      <w:r>
        <w:rPr>
          <w:rFonts w:ascii="Times New Roman" w:hAnsi="Times New Roman" w:cs="Times New Roman"/>
          <w:sz w:val="24"/>
          <w:szCs w:val="24"/>
        </w:rPr>
        <w:t xml:space="preserve"> 2013.  </w:t>
      </w:r>
      <w:r w:rsidRPr="00992328">
        <w:rPr>
          <w:rFonts w:ascii="Times New Roman" w:hAnsi="Times New Roman" w:cs="Times New Roman"/>
          <w:i/>
          <w:sz w:val="24"/>
          <w:szCs w:val="24"/>
        </w:rPr>
        <w:t>PengantarFilsafatGeografi</w:t>
      </w:r>
      <w:r>
        <w:rPr>
          <w:rFonts w:ascii="Times New Roman" w:hAnsi="Times New Roman" w:cs="Times New Roman"/>
          <w:i/>
          <w:sz w:val="24"/>
          <w:szCs w:val="24"/>
        </w:rPr>
        <w:t xml:space="preserve">. </w:t>
      </w:r>
      <w:r>
        <w:rPr>
          <w:rFonts w:ascii="Times New Roman" w:hAnsi="Times New Roman" w:cs="Times New Roman"/>
          <w:sz w:val="24"/>
          <w:szCs w:val="24"/>
        </w:rPr>
        <w:t>Jogjakarta: Ombak</w:t>
      </w:r>
    </w:p>
    <w:p w:rsidR="00B13605" w:rsidRDefault="00B13605" w:rsidP="00B13605">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Soekartawi.</w:t>
      </w:r>
      <w:proofErr w:type="gramEnd"/>
      <w:r>
        <w:rPr>
          <w:rFonts w:ascii="Times New Roman" w:hAnsi="Times New Roman" w:cs="Times New Roman"/>
          <w:sz w:val="24"/>
          <w:szCs w:val="24"/>
        </w:rPr>
        <w:t xml:space="preserve"> 2002. </w:t>
      </w:r>
      <w:r w:rsidRPr="006D196B">
        <w:rPr>
          <w:rFonts w:ascii="Times New Roman" w:hAnsi="Times New Roman" w:cs="Times New Roman"/>
          <w:i/>
          <w:sz w:val="24"/>
          <w:szCs w:val="24"/>
        </w:rPr>
        <w:t xml:space="preserve">PrinsipDasarEkonomiPertanian. </w:t>
      </w:r>
      <w:proofErr w:type="gramStart"/>
      <w:r w:rsidRPr="006D196B">
        <w:rPr>
          <w:rFonts w:ascii="Times New Roman" w:hAnsi="Times New Roman" w:cs="Times New Roman"/>
          <w:i/>
          <w:sz w:val="24"/>
          <w:szCs w:val="24"/>
        </w:rPr>
        <w:t>TeoridanAplikasi</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RajawaliPers</w:t>
      </w:r>
    </w:p>
    <w:p w:rsidR="00B13605" w:rsidRDefault="00B13605" w:rsidP="00B13605">
      <w:pPr>
        <w:spacing w:after="0" w:line="240" w:lineRule="auto"/>
        <w:ind w:left="720" w:hanging="720"/>
        <w:jc w:val="both"/>
        <w:rPr>
          <w:rFonts w:ascii="Times New Roman" w:hAnsi="Times New Roman" w:cs="Times New Roman"/>
          <w:sz w:val="24"/>
        </w:rPr>
      </w:pPr>
      <w:proofErr w:type="gramStart"/>
      <w:r w:rsidRPr="006C1AC0">
        <w:rPr>
          <w:rFonts w:ascii="Times New Roman" w:hAnsi="Times New Roman" w:cs="Times New Roman"/>
          <w:sz w:val="24"/>
        </w:rPr>
        <w:t>SoerjonoSoekanto</w:t>
      </w:r>
      <w:r>
        <w:rPr>
          <w:rFonts w:ascii="Times New Roman" w:hAnsi="Times New Roman" w:cs="Times New Roman"/>
          <w:sz w:val="24"/>
        </w:rPr>
        <w:t>.</w:t>
      </w:r>
      <w:proofErr w:type="gramEnd"/>
      <w:r w:rsidRPr="006C1AC0">
        <w:rPr>
          <w:rFonts w:ascii="Times New Roman" w:hAnsi="Times New Roman" w:cs="Times New Roman"/>
          <w:sz w:val="24"/>
        </w:rPr>
        <w:t xml:space="preserve"> 2002</w:t>
      </w:r>
      <w:proofErr w:type="gramStart"/>
      <w:r>
        <w:rPr>
          <w:rFonts w:ascii="Times New Roman" w:hAnsi="Times New Roman" w:cs="Times New Roman"/>
          <w:sz w:val="24"/>
        </w:rPr>
        <w:t>.</w:t>
      </w:r>
      <w:r w:rsidRPr="006C1AC0">
        <w:rPr>
          <w:rFonts w:ascii="Times New Roman" w:hAnsi="Times New Roman" w:cs="Times New Roman"/>
          <w:i/>
          <w:sz w:val="24"/>
        </w:rPr>
        <w:t>Sosiologi</w:t>
      </w:r>
      <w:proofErr w:type="gramEnd"/>
      <w:r w:rsidRPr="006C1AC0">
        <w:rPr>
          <w:rFonts w:ascii="Times New Roman" w:hAnsi="Times New Roman" w:cs="Times New Roman"/>
          <w:sz w:val="24"/>
        </w:rPr>
        <w:t xml:space="preserve">. </w:t>
      </w:r>
      <w:proofErr w:type="gramStart"/>
      <w:r w:rsidRPr="006C1AC0">
        <w:rPr>
          <w:rFonts w:ascii="Times New Roman" w:hAnsi="Times New Roman" w:cs="Times New Roman"/>
          <w:i/>
          <w:sz w:val="24"/>
        </w:rPr>
        <w:t>SuatuPengantar.</w:t>
      </w:r>
      <w:proofErr w:type="gramEnd"/>
      <w:r w:rsidRPr="006C1AC0">
        <w:rPr>
          <w:rFonts w:ascii="Times New Roman" w:hAnsi="Times New Roman" w:cs="Times New Roman"/>
          <w:sz w:val="24"/>
        </w:rPr>
        <w:t xml:space="preserve"> Jakarta</w:t>
      </w:r>
      <w:r>
        <w:rPr>
          <w:rFonts w:ascii="Times New Roman" w:hAnsi="Times New Roman" w:cs="Times New Roman"/>
          <w:sz w:val="24"/>
        </w:rPr>
        <w:t>.</w:t>
      </w:r>
      <w:r w:rsidRPr="006C1AC0">
        <w:rPr>
          <w:rFonts w:ascii="Times New Roman" w:hAnsi="Times New Roman" w:cs="Times New Roman"/>
          <w:sz w:val="24"/>
        </w:rPr>
        <w:t xml:space="preserve"> Raja GrafindoPersada</w:t>
      </w:r>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Suryabrata, Sumadi. 2003. </w:t>
      </w:r>
      <w:r w:rsidRPr="001E1E32">
        <w:rPr>
          <w:rFonts w:ascii="Times New Roman" w:hAnsi="Times New Roman" w:cs="Times New Roman"/>
          <w:i/>
          <w:sz w:val="24"/>
          <w:szCs w:val="24"/>
        </w:rPr>
        <w:t>Metodepenelitian</w:t>
      </w:r>
      <w:r>
        <w:rPr>
          <w:rFonts w:ascii="Times New Roman" w:hAnsi="Times New Roman" w:cs="Times New Roman"/>
          <w:sz w:val="24"/>
          <w:szCs w:val="24"/>
        </w:rPr>
        <w:t>. PT.RajagrafindoPrsada: Jakarta</w:t>
      </w:r>
    </w:p>
    <w:p w:rsidR="00B13605" w:rsidRDefault="00B13605" w:rsidP="00B136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Tika, Pabundu. 2005. </w:t>
      </w:r>
      <w:r w:rsidRPr="00992328">
        <w:rPr>
          <w:rFonts w:ascii="Times New Roman" w:hAnsi="Times New Roman" w:cs="Times New Roman"/>
          <w:i/>
          <w:sz w:val="24"/>
          <w:szCs w:val="24"/>
        </w:rPr>
        <w:t>MetodePenelitianGeografi</w:t>
      </w:r>
      <w:r>
        <w:rPr>
          <w:rFonts w:ascii="Times New Roman" w:hAnsi="Times New Roman" w:cs="Times New Roman"/>
          <w:sz w:val="24"/>
          <w:szCs w:val="24"/>
        </w:rPr>
        <w:t>. Jakarta</w:t>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 BumiAksara</w:t>
      </w:r>
    </w:p>
    <w:p w:rsidR="00B13605" w:rsidRPr="00DF3A23" w:rsidRDefault="00B13605" w:rsidP="00B13605">
      <w:pPr>
        <w:spacing w:line="240" w:lineRule="auto"/>
        <w:ind w:left="720" w:hanging="720"/>
        <w:jc w:val="both"/>
        <w:rPr>
          <w:rFonts w:ascii="Times New Roman" w:hAnsi="Times New Roman" w:cs="Times New Roman"/>
          <w:sz w:val="24"/>
        </w:rPr>
      </w:pPr>
      <w:proofErr w:type="gramStart"/>
      <w:r w:rsidRPr="00DF3A23">
        <w:rPr>
          <w:rFonts w:ascii="Times New Roman" w:hAnsi="Times New Roman" w:cs="Times New Roman"/>
          <w:sz w:val="24"/>
        </w:rPr>
        <w:t>Undang-Undang RI No 32 Tahun 2009 Tentang</w:t>
      </w:r>
      <w:r>
        <w:rPr>
          <w:rFonts w:ascii="Times New Roman" w:hAnsi="Times New Roman" w:cs="Times New Roman"/>
          <w:sz w:val="24"/>
        </w:rPr>
        <w:t xml:space="preserve"> </w:t>
      </w:r>
      <w:r w:rsidRPr="00DF3A23">
        <w:rPr>
          <w:rFonts w:ascii="Times New Roman" w:hAnsi="Times New Roman" w:cs="Times New Roman"/>
          <w:sz w:val="24"/>
        </w:rPr>
        <w:t>Perlindungan</w:t>
      </w:r>
      <w:r>
        <w:rPr>
          <w:rFonts w:ascii="Times New Roman" w:hAnsi="Times New Roman" w:cs="Times New Roman"/>
          <w:sz w:val="24"/>
        </w:rPr>
        <w:t xml:space="preserve"> </w:t>
      </w:r>
      <w:r w:rsidRPr="00DF3A23">
        <w:rPr>
          <w:rFonts w:ascii="Times New Roman" w:hAnsi="Times New Roman" w:cs="Times New Roman"/>
          <w:sz w:val="24"/>
        </w:rPr>
        <w:t>dan</w:t>
      </w:r>
      <w:r>
        <w:rPr>
          <w:rFonts w:ascii="Times New Roman" w:hAnsi="Times New Roman" w:cs="Times New Roman"/>
          <w:sz w:val="24"/>
        </w:rPr>
        <w:t xml:space="preserve"> </w:t>
      </w:r>
      <w:r w:rsidRPr="00DF3A23">
        <w:rPr>
          <w:rFonts w:ascii="Times New Roman" w:hAnsi="Times New Roman" w:cs="Times New Roman"/>
          <w:sz w:val="24"/>
        </w:rPr>
        <w:t>Pengelolaan</w:t>
      </w:r>
      <w:r>
        <w:rPr>
          <w:rFonts w:ascii="Times New Roman" w:hAnsi="Times New Roman" w:cs="Times New Roman"/>
          <w:sz w:val="24"/>
        </w:rPr>
        <w:t xml:space="preserve"> </w:t>
      </w:r>
      <w:r w:rsidRPr="00DF3A23">
        <w:rPr>
          <w:rFonts w:ascii="Times New Roman" w:hAnsi="Times New Roman" w:cs="Times New Roman"/>
          <w:sz w:val="24"/>
        </w:rPr>
        <w:t>Lingkungan</w:t>
      </w:r>
      <w:r>
        <w:rPr>
          <w:rFonts w:ascii="Times New Roman" w:hAnsi="Times New Roman" w:cs="Times New Roman"/>
          <w:sz w:val="24"/>
        </w:rPr>
        <w:t xml:space="preserve"> </w:t>
      </w:r>
      <w:r w:rsidRPr="00DF3A23">
        <w:rPr>
          <w:rFonts w:ascii="Times New Roman" w:hAnsi="Times New Roman" w:cs="Times New Roman"/>
          <w:sz w:val="24"/>
        </w:rPr>
        <w:t>Hidup.</w:t>
      </w:r>
      <w:proofErr w:type="gramEnd"/>
      <w:r>
        <w:rPr>
          <w:rFonts w:ascii="Times New Roman" w:hAnsi="Times New Roman" w:cs="Times New Roman"/>
          <w:sz w:val="24"/>
        </w:rPr>
        <w:t xml:space="preserve"> Jakarta</w:t>
      </w:r>
      <w:r w:rsidRPr="00DF3A23">
        <w:rPr>
          <w:rFonts w:ascii="Times New Roman" w:hAnsi="Times New Roman" w:cs="Times New Roman"/>
          <w:sz w:val="24"/>
        </w:rPr>
        <w:t>: Kantor Kementerian</w:t>
      </w:r>
      <w:r>
        <w:rPr>
          <w:rFonts w:ascii="Times New Roman" w:hAnsi="Times New Roman" w:cs="Times New Roman"/>
          <w:sz w:val="24"/>
        </w:rPr>
        <w:t xml:space="preserve"> </w:t>
      </w:r>
      <w:r w:rsidRPr="00DF3A23">
        <w:rPr>
          <w:rFonts w:ascii="Times New Roman" w:hAnsi="Times New Roman" w:cs="Times New Roman"/>
          <w:sz w:val="24"/>
        </w:rPr>
        <w:t>Lingkungan</w:t>
      </w:r>
      <w:r>
        <w:rPr>
          <w:rFonts w:ascii="Times New Roman" w:hAnsi="Times New Roman" w:cs="Times New Roman"/>
          <w:sz w:val="24"/>
        </w:rPr>
        <w:t xml:space="preserve"> </w:t>
      </w:r>
      <w:r w:rsidRPr="00DF3A23">
        <w:rPr>
          <w:rFonts w:ascii="Times New Roman" w:hAnsi="Times New Roman" w:cs="Times New Roman"/>
          <w:sz w:val="24"/>
        </w:rPr>
        <w:t>Hidup</w:t>
      </w:r>
    </w:p>
    <w:sectPr w:rsidR="00B13605" w:rsidRPr="00DF3A23" w:rsidSect="001662F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D04"/>
    <w:multiLevelType w:val="hybridMultilevel"/>
    <w:tmpl w:val="F6FE01EE"/>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18E8"/>
    <w:multiLevelType w:val="hybridMultilevel"/>
    <w:tmpl w:val="48F07932"/>
    <w:lvl w:ilvl="0" w:tplc="C12670C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1462"/>
    <w:multiLevelType w:val="hybridMultilevel"/>
    <w:tmpl w:val="421E01C4"/>
    <w:lvl w:ilvl="0" w:tplc="8DF0A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1D6BDF"/>
    <w:multiLevelType w:val="hybridMultilevel"/>
    <w:tmpl w:val="C5DC0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7538"/>
    <w:multiLevelType w:val="hybridMultilevel"/>
    <w:tmpl w:val="4DC6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175CB"/>
    <w:multiLevelType w:val="hybridMultilevel"/>
    <w:tmpl w:val="3B9087E2"/>
    <w:lvl w:ilvl="0" w:tplc="08FAB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8121B3"/>
    <w:multiLevelType w:val="hybridMultilevel"/>
    <w:tmpl w:val="95EA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16BCB"/>
    <w:multiLevelType w:val="hybridMultilevel"/>
    <w:tmpl w:val="5C489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607F6"/>
    <w:multiLevelType w:val="hybridMultilevel"/>
    <w:tmpl w:val="BCD83A6A"/>
    <w:lvl w:ilvl="0" w:tplc="690C751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04C2"/>
    <w:multiLevelType w:val="hybridMultilevel"/>
    <w:tmpl w:val="A31A887A"/>
    <w:lvl w:ilvl="0" w:tplc="C02AC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B7808"/>
    <w:multiLevelType w:val="hybridMultilevel"/>
    <w:tmpl w:val="51A48F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C62190"/>
    <w:multiLevelType w:val="hybridMultilevel"/>
    <w:tmpl w:val="86B66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D0192F"/>
    <w:multiLevelType w:val="hybridMultilevel"/>
    <w:tmpl w:val="26144292"/>
    <w:lvl w:ilvl="0" w:tplc="05B68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ED610B"/>
    <w:multiLevelType w:val="hybridMultilevel"/>
    <w:tmpl w:val="421E01C4"/>
    <w:lvl w:ilvl="0" w:tplc="8DF0A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8D4E34"/>
    <w:multiLevelType w:val="hybridMultilevel"/>
    <w:tmpl w:val="93861FC6"/>
    <w:lvl w:ilvl="0" w:tplc="48F2C012">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BA5C76"/>
    <w:multiLevelType w:val="hybridMultilevel"/>
    <w:tmpl w:val="50961994"/>
    <w:lvl w:ilvl="0" w:tplc="94E6DCB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094D74"/>
    <w:multiLevelType w:val="hybridMultilevel"/>
    <w:tmpl w:val="FC3E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72EA2"/>
    <w:multiLevelType w:val="hybridMultilevel"/>
    <w:tmpl w:val="7996E3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8"/>
  </w:num>
  <w:num w:numId="3">
    <w:abstractNumId w:val="4"/>
  </w:num>
  <w:num w:numId="4">
    <w:abstractNumId w:val="0"/>
  </w:num>
  <w:num w:numId="5">
    <w:abstractNumId w:val="10"/>
  </w:num>
  <w:num w:numId="6">
    <w:abstractNumId w:val="3"/>
  </w:num>
  <w:num w:numId="7">
    <w:abstractNumId w:val="6"/>
  </w:num>
  <w:num w:numId="8">
    <w:abstractNumId w:val="12"/>
  </w:num>
  <w:num w:numId="9">
    <w:abstractNumId w:val="13"/>
  </w:num>
  <w:num w:numId="10">
    <w:abstractNumId w:val="7"/>
  </w:num>
  <w:num w:numId="11">
    <w:abstractNumId w:val="2"/>
  </w:num>
  <w:num w:numId="12">
    <w:abstractNumId w:val="15"/>
  </w:num>
  <w:num w:numId="13">
    <w:abstractNumId w:val="16"/>
  </w:num>
  <w:num w:numId="14">
    <w:abstractNumId w:val="14"/>
  </w:num>
  <w:num w:numId="15">
    <w:abstractNumId w:val="5"/>
  </w:num>
  <w:num w:numId="16">
    <w:abstractNumId w:val="9"/>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rsids>
    <w:rsidRoot w:val="001662FB"/>
    <w:rsid w:val="000370D3"/>
    <w:rsid w:val="001662FB"/>
    <w:rsid w:val="001731D6"/>
    <w:rsid w:val="001F4CED"/>
    <w:rsid w:val="002571CF"/>
    <w:rsid w:val="0029347E"/>
    <w:rsid w:val="003B73E0"/>
    <w:rsid w:val="004070F7"/>
    <w:rsid w:val="00413A4B"/>
    <w:rsid w:val="00431099"/>
    <w:rsid w:val="004368E9"/>
    <w:rsid w:val="00576E99"/>
    <w:rsid w:val="005E503D"/>
    <w:rsid w:val="0066162E"/>
    <w:rsid w:val="00662EE0"/>
    <w:rsid w:val="006905A6"/>
    <w:rsid w:val="006A5345"/>
    <w:rsid w:val="006C4261"/>
    <w:rsid w:val="006F40AD"/>
    <w:rsid w:val="00704E6E"/>
    <w:rsid w:val="007257EC"/>
    <w:rsid w:val="0079496A"/>
    <w:rsid w:val="00797754"/>
    <w:rsid w:val="00897FD2"/>
    <w:rsid w:val="008E5BF7"/>
    <w:rsid w:val="009015D8"/>
    <w:rsid w:val="00910A5E"/>
    <w:rsid w:val="00972E58"/>
    <w:rsid w:val="009D1AA2"/>
    <w:rsid w:val="00A16D63"/>
    <w:rsid w:val="00A37740"/>
    <w:rsid w:val="00AD676D"/>
    <w:rsid w:val="00B13605"/>
    <w:rsid w:val="00B46070"/>
    <w:rsid w:val="00BD3BF5"/>
    <w:rsid w:val="00D876E3"/>
    <w:rsid w:val="00E150D5"/>
    <w:rsid w:val="00E5291B"/>
    <w:rsid w:val="00ED3FD1"/>
    <w:rsid w:val="00F02FD8"/>
    <w:rsid w:val="00FF1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F5"/>
    <w:pPr>
      <w:ind w:left="720"/>
      <w:contextualSpacing/>
    </w:pPr>
  </w:style>
  <w:style w:type="table" w:styleId="TableGrid">
    <w:name w:val="Table Grid"/>
    <w:basedOn w:val="TableNormal"/>
    <w:uiPriority w:val="59"/>
    <w:rsid w:val="00E15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dLbls>
            <c:dLbl>
              <c:idx val="0"/>
              <c:tx>
                <c:rich>
                  <a:bodyPr/>
                  <a:lstStyle/>
                  <a:p>
                    <a:r>
                      <a:rPr lang="en-US"/>
                      <a:t>S.Rendah</a:t>
                    </a:r>
                  </a:p>
                </c:rich>
              </c:tx>
              <c:showVal val="1"/>
            </c:dLbl>
            <c:dLbl>
              <c:idx val="1"/>
              <c:tx>
                <c:rich>
                  <a:bodyPr/>
                  <a:lstStyle/>
                  <a:p>
                    <a:r>
                      <a:rPr lang="en-US"/>
                      <a:t>Rendah</a:t>
                    </a:r>
                  </a:p>
                </c:rich>
              </c:tx>
              <c:showVal val="1"/>
            </c:dLbl>
            <c:dLbl>
              <c:idx val="2"/>
              <c:tx>
                <c:rich>
                  <a:bodyPr/>
                  <a:lstStyle/>
                  <a:p>
                    <a:r>
                      <a:rPr lang="en-US"/>
                      <a:t>Sedang</a:t>
                    </a:r>
                  </a:p>
                </c:rich>
              </c:tx>
              <c:showVal val="1"/>
            </c:dLbl>
            <c:dLbl>
              <c:idx val="3"/>
              <c:tx>
                <c:rich>
                  <a:bodyPr/>
                  <a:lstStyle/>
                  <a:p>
                    <a:r>
                      <a:rPr lang="en-US"/>
                      <a:t>Tinggi</a:t>
                    </a:r>
                  </a:p>
                </c:rich>
              </c:tx>
              <c:showVal val="1"/>
            </c:dLbl>
            <c:txPr>
              <a:bodyPr/>
              <a:lstStyle/>
              <a:p>
                <a:pPr>
                  <a:defRPr lang="en-US"/>
                </a:pPr>
                <a:endParaRPr lang="id-ID"/>
              </a:p>
            </c:txPr>
            <c:showVal val="1"/>
          </c:dLbls>
          <c:cat>
            <c:strRef>
              <c:f>Sheet1!$A$1:$A$4</c:f>
              <c:strCache>
                <c:ptCount val="4"/>
                <c:pt idx="0">
                  <c:v>SD</c:v>
                </c:pt>
                <c:pt idx="1">
                  <c:v>SMP</c:v>
                </c:pt>
                <c:pt idx="2">
                  <c:v>SMA</c:v>
                </c:pt>
                <c:pt idx="3">
                  <c:v>Sarjana</c:v>
                </c:pt>
              </c:strCache>
            </c:strRef>
          </c:cat>
          <c:val>
            <c:numRef>
              <c:f>Sheet1!$B$1:$B$4</c:f>
              <c:numCache>
                <c:formatCode>General</c:formatCode>
                <c:ptCount val="4"/>
                <c:pt idx="0">
                  <c:v>6.7</c:v>
                </c:pt>
                <c:pt idx="1">
                  <c:v>20</c:v>
                </c:pt>
                <c:pt idx="2">
                  <c:v>60</c:v>
                </c:pt>
                <c:pt idx="3">
                  <c:v>13.3</c:v>
                </c:pt>
              </c:numCache>
            </c:numRef>
          </c:val>
        </c:ser>
        <c:axId val="82856960"/>
        <c:axId val="82866944"/>
      </c:barChart>
      <c:catAx>
        <c:axId val="82856960"/>
        <c:scaling>
          <c:orientation val="minMax"/>
        </c:scaling>
        <c:axPos val="b"/>
        <c:tickLblPos val="nextTo"/>
        <c:txPr>
          <a:bodyPr/>
          <a:lstStyle/>
          <a:p>
            <a:pPr>
              <a:defRPr lang="en-US"/>
            </a:pPr>
            <a:endParaRPr lang="id-ID"/>
          </a:p>
        </c:txPr>
        <c:crossAx val="82866944"/>
        <c:crosses val="autoZero"/>
        <c:auto val="1"/>
        <c:lblAlgn val="ctr"/>
        <c:lblOffset val="100"/>
      </c:catAx>
      <c:valAx>
        <c:axId val="82866944"/>
        <c:scaling>
          <c:orientation val="minMax"/>
        </c:scaling>
        <c:axPos val="l"/>
        <c:majorGridlines/>
        <c:numFmt formatCode="General" sourceLinked="1"/>
        <c:tickLblPos val="nextTo"/>
        <c:txPr>
          <a:bodyPr/>
          <a:lstStyle/>
          <a:p>
            <a:pPr>
              <a:defRPr lang="en-US"/>
            </a:pPr>
            <a:endParaRPr lang="id-ID"/>
          </a:p>
        </c:txPr>
        <c:crossAx val="82856960"/>
        <c:crosses val="autoZero"/>
        <c:crossBetween val="between"/>
      </c:valAx>
      <c:spPr>
        <a:ln>
          <a:solidFill>
            <a:schemeClr val="bg1"/>
          </a:solidFill>
        </a:ln>
      </c:spPr>
    </c:plotArea>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dLbls>
            <c:dLbl>
              <c:idx val="0"/>
              <c:tx>
                <c:rich>
                  <a:bodyPr/>
                  <a:lstStyle/>
                  <a:p>
                    <a:r>
                      <a:rPr lang="en-US"/>
                      <a:t>Baik</a:t>
                    </a:r>
                  </a:p>
                </c:rich>
              </c:tx>
              <c:showVal val="1"/>
            </c:dLbl>
            <c:dLbl>
              <c:idx val="1"/>
              <c:tx>
                <c:rich>
                  <a:bodyPr/>
                  <a:lstStyle/>
                  <a:p>
                    <a:r>
                      <a:rPr lang="en-US"/>
                      <a:t>Sedang</a:t>
                    </a:r>
                  </a:p>
                </c:rich>
              </c:tx>
              <c:showVal val="1"/>
            </c:dLbl>
            <c:dLbl>
              <c:idx val="2"/>
              <c:tx>
                <c:rich>
                  <a:bodyPr/>
                  <a:lstStyle/>
                  <a:p>
                    <a:r>
                      <a:rPr lang="en-US"/>
                      <a:t>Buruk</a:t>
                    </a:r>
                  </a:p>
                </c:rich>
              </c:tx>
              <c:showVal val="1"/>
            </c:dLbl>
            <c:txPr>
              <a:bodyPr/>
              <a:lstStyle/>
              <a:p>
                <a:pPr>
                  <a:defRPr lang="en-US"/>
                </a:pPr>
                <a:endParaRPr lang="id-ID"/>
              </a:p>
            </c:txPr>
            <c:showVal val="1"/>
          </c:dLbls>
          <c:cat>
            <c:strRef>
              <c:f>Sheet1!$A$17:$A$19</c:f>
              <c:strCache>
                <c:ptCount val="3"/>
                <c:pt idx="0">
                  <c:v>Rumah Sakit</c:v>
                </c:pt>
                <c:pt idx="1">
                  <c:v>Puskesmas</c:v>
                </c:pt>
                <c:pt idx="2">
                  <c:v>Alternatif</c:v>
                </c:pt>
              </c:strCache>
            </c:strRef>
          </c:cat>
          <c:val>
            <c:numRef>
              <c:f>Sheet1!$B$17:$B$19</c:f>
              <c:numCache>
                <c:formatCode>General</c:formatCode>
                <c:ptCount val="3"/>
                <c:pt idx="0">
                  <c:v>20</c:v>
                </c:pt>
                <c:pt idx="1">
                  <c:v>46.7</c:v>
                </c:pt>
                <c:pt idx="2">
                  <c:v>33.300000000000004</c:v>
                </c:pt>
              </c:numCache>
            </c:numRef>
          </c:val>
        </c:ser>
        <c:axId val="83521920"/>
        <c:axId val="83523456"/>
      </c:barChart>
      <c:catAx>
        <c:axId val="83521920"/>
        <c:scaling>
          <c:orientation val="minMax"/>
        </c:scaling>
        <c:axPos val="b"/>
        <c:tickLblPos val="nextTo"/>
        <c:txPr>
          <a:bodyPr/>
          <a:lstStyle/>
          <a:p>
            <a:pPr>
              <a:defRPr lang="en-US"/>
            </a:pPr>
            <a:endParaRPr lang="id-ID"/>
          </a:p>
        </c:txPr>
        <c:crossAx val="83523456"/>
        <c:crosses val="autoZero"/>
        <c:auto val="1"/>
        <c:lblAlgn val="ctr"/>
        <c:lblOffset val="100"/>
      </c:catAx>
      <c:valAx>
        <c:axId val="83523456"/>
        <c:scaling>
          <c:orientation val="minMax"/>
        </c:scaling>
        <c:axPos val="l"/>
        <c:majorGridlines/>
        <c:numFmt formatCode="General" sourceLinked="1"/>
        <c:tickLblPos val="nextTo"/>
        <c:txPr>
          <a:bodyPr/>
          <a:lstStyle/>
          <a:p>
            <a:pPr>
              <a:defRPr lang="en-US"/>
            </a:pPr>
            <a:endParaRPr lang="id-ID"/>
          </a:p>
        </c:txPr>
        <c:crossAx val="83521920"/>
        <c:crosses val="autoZero"/>
        <c:crossBetween val="between"/>
      </c:valAx>
      <c:spPr>
        <a:ln>
          <a:solidFill>
            <a:schemeClr val="bg1"/>
          </a:solidFill>
        </a:ln>
      </c:spPr>
    </c:plotArea>
    <c:plotVisOnly val="1"/>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dLbls>
            <c:dLbl>
              <c:idx val="0"/>
              <c:tx>
                <c:rich>
                  <a:bodyPr/>
                  <a:lstStyle/>
                  <a:p>
                    <a:r>
                      <a:rPr lang="en-US"/>
                      <a:t>13,3 %</a:t>
                    </a:r>
                  </a:p>
                </c:rich>
              </c:tx>
              <c:showVal val="1"/>
            </c:dLbl>
            <c:dLbl>
              <c:idx val="1"/>
              <c:tx>
                <c:rich>
                  <a:bodyPr/>
                  <a:lstStyle/>
                  <a:p>
                    <a:r>
                      <a:rPr lang="en-US"/>
                      <a:t>60 %</a:t>
                    </a:r>
                  </a:p>
                </c:rich>
              </c:tx>
              <c:showVal val="1"/>
            </c:dLbl>
            <c:dLbl>
              <c:idx val="2"/>
              <c:tx>
                <c:rich>
                  <a:bodyPr/>
                  <a:lstStyle/>
                  <a:p>
                    <a:r>
                      <a:rPr lang="en-US"/>
                      <a:t>26,7 %</a:t>
                    </a:r>
                  </a:p>
                </c:rich>
              </c:tx>
              <c:showVal val="1"/>
            </c:dLbl>
            <c:txPr>
              <a:bodyPr/>
              <a:lstStyle/>
              <a:p>
                <a:pPr>
                  <a:defRPr lang="en-US"/>
                </a:pPr>
                <a:endParaRPr lang="id-ID"/>
              </a:p>
            </c:txPr>
            <c:showVal val="1"/>
          </c:dLbls>
          <c:cat>
            <c:strRef>
              <c:f>Sheet1!$L$1:$L$3</c:f>
              <c:strCache>
                <c:ptCount val="3"/>
                <c:pt idx="0">
                  <c:v>Rendah</c:v>
                </c:pt>
                <c:pt idx="1">
                  <c:v>Sedang</c:v>
                </c:pt>
                <c:pt idx="2">
                  <c:v>Tinggi</c:v>
                </c:pt>
              </c:strCache>
            </c:strRef>
          </c:cat>
          <c:val>
            <c:numRef>
              <c:f>Sheet1!$M$1:$M$3</c:f>
              <c:numCache>
                <c:formatCode>General</c:formatCode>
                <c:ptCount val="3"/>
                <c:pt idx="0">
                  <c:v>2</c:v>
                </c:pt>
                <c:pt idx="1">
                  <c:v>9</c:v>
                </c:pt>
                <c:pt idx="2">
                  <c:v>4</c:v>
                </c:pt>
              </c:numCache>
            </c:numRef>
          </c:val>
        </c:ser>
        <c:axId val="83551360"/>
        <c:axId val="83552896"/>
      </c:barChart>
      <c:catAx>
        <c:axId val="83551360"/>
        <c:scaling>
          <c:orientation val="minMax"/>
        </c:scaling>
        <c:axPos val="b"/>
        <c:tickLblPos val="nextTo"/>
        <c:txPr>
          <a:bodyPr/>
          <a:lstStyle/>
          <a:p>
            <a:pPr>
              <a:defRPr lang="en-US"/>
            </a:pPr>
            <a:endParaRPr lang="id-ID"/>
          </a:p>
        </c:txPr>
        <c:crossAx val="83552896"/>
        <c:crosses val="autoZero"/>
        <c:auto val="1"/>
        <c:lblAlgn val="ctr"/>
        <c:lblOffset val="100"/>
      </c:catAx>
      <c:valAx>
        <c:axId val="83552896"/>
        <c:scaling>
          <c:orientation val="minMax"/>
        </c:scaling>
        <c:axPos val="l"/>
        <c:majorGridlines/>
        <c:numFmt formatCode="General" sourceLinked="1"/>
        <c:tickLblPos val="nextTo"/>
        <c:txPr>
          <a:bodyPr/>
          <a:lstStyle/>
          <a:p>
            <a:pPr>
              <a:defRPr lang="en-US"/>
            </a:pPr>
            <a:endParaRPr lang="id-ID"/>
          </a:p>
        </c:txPr>
        <c:crossAx val="83551360"/>
        <c:crosses val="autoZero"/>
        <c:crossBetween val="between"/>
      </c:valAx>
    </c:plotArea>
    <c:plotVisOnly val="1"/>
    <c:dispBlanksAs val="gap"/>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16</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Fery</dc:creator>
  <cp:lastModifiedBy>acer</cp:lastModifiedBy>
  <cp:revision>25</cp:revision>
  <dcterms:created xsi:type="dcterms:W3CDTF">2014-07-08T06:21:00Z</dcterms:created>
  <dcterms:modified xsi:type="dcterms:W3CDTF">2017-12-27T21:21:00Z</dcterms:modified>
</cp:coreProperties>
</file>