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75" w:rsidRDefault="005C0945" w:rsidP="00E20B35">
      <w:pPr>
        <w:spacing w:after="0" w:line="240" w:lineRule="auto"/>
        <w:jc w:val="center"/>
        <w:rPr>
          <w:rFonts w:ascii="Times New Roman" w:hAnsi="Times New Roman" w:cs="Times New Roman"/>
          <w:sz w:val="36"/>
          <w:szCs w:val="24"/>
        </w:rPr>
      </w:pPr>
      <w:r w:rsidRPr="005C0945">
        <w:rPr>
          <w:rFonts w:ascii="Times New Roman" w:hAnsi="Times New Roman" w:cs="Times New Roman"/>
          <w:sz w:val="36"/>
          <w:szCs w:val="24"/>
        </w:rPr>
        <w:t>A CORRELATION</w:t>
      </w:r>
      <w:r w:rsidR="00A5284A">
        <w:rPr>
          <w:rFonts w:ascii="Times New Roman" w:hAnsi="Times New Roman" w:cs="Times New Roman"/>
          <w:sz w:val="36"/>
          <w:szCs w:val="24"/>
        </w:rPr>
        <w:t>AL</w:t>
      </w:r>
      <w:r w:rsidRPr="005C0945">
        <w:rPr>
          <w:rFonts w:ascii="Times New Roman" w:hAnsi="Times New Roman" w:cs="Times New Roman"/>
          <w:sz w:val="36"/>
          <w:szCs w:val="24"/>
        </w:rPr>
        <w:t xml:space="preserve"> STUDY</w:t>
      </w:r>
      <w:r w:rsidR="00E22D92">
        <w:rPr>
          <w:rFonts w:ascii="Times New Roman" w:hAnsi="Times New Roman" w:cs="Times New Roman"/>
          <w:sz w:val="36"/>
          <w:szCs w:val="24"/>
        </w:rPr>
        <w:t xml:space="preserve">: </w:t>
      </w:r>
      <w:r w:rsidRPr="005C0945">
        <w:rPr>
          <w:rFonts w:ascii="Times New Roman" w:hAnsi="Times New Roman" w:cs="Times New Roman"/>
          <w:sz w:val="36"/>
          <w:szCs w:val="24"/>
        </w:rPr>
        <w:t xml:space="preserve">TEACHERS’ PEDAGOGICAL AND PERSONAL COMPETENCE </w:t>
      </w:r>
      <w:r w:rsidR="00E22D92">
        <w:rPr>
          <w:rFonts w:ascii="Times New Roman" w:hAnsi="Times New Roman" w:cs="Times New Roman"/>
          <w:sz w:val="36"/>
          <w:szCs w:val="24"/>
        </w:rPr>
        <w:t>TOWARD</w:t>
      </w:r>
      <w:r w:rsidRPr="005C0945">
        <w:rPr>
          <w:rFonts w:ascii="Times New Roman" w:hAnsi="Times New Roman" w:cs="Times New Roman"/>
          <w:sz w:val="36"/>
          <w:szCs w:val="24"/>
        </w:rPr>
        <w:t xml:space="preserve"> STUDENTS’ MOTIVATION AT SMA NEGERI 4 KENDARI BASED ON STUDENTS’ PERCEPTION</w:t>
      </w:r>
    </w:p>
    <w:p w:rsidR="000E55BE" w:rsidRPr="005C0945" w:rsidRDefault="000E55BE" w:rsidP="00E20B35">
      <w:pPr>
        <w:spacing w:after="0" w:line="240" w:lineRule="auto"/>
        <w:jc w:val="center"/>
        <w:rPr>
          <w:rFonts w:ascii="Times New Roman" w:hAnsi="Times New Roman" w:cs="Times New Roman"/>
          <w:sz w:val="36"/>
          <w:szCs w:val="24"/>
        </w:rPr>
      </w:pPr>
    </w:p>
    <w:p w:rsidR="00A57A75" w:rsidRDefault="00A57A75" w:rsidP="00E20B35">
      <w:pPr>
        <w:spacing w:after="0" w:line="240" w:lineRule="auto"/>
        <w:jc w:val="center"/>
        <w:rPr>
          <w:rFonts w:ascii="Times New Roman" w:hAnsi="Times New Roman" w:cs="Times New Roman"/>
          <w:vertAlign w:val="superscript"/>
        </w:rPr>
      </w:pPr>
      <w:r w:rsidRPr="005C0945">
        <w:rPr>
          <w:rFonts w:ascii="Times New Roman" w:hAnsi="Times New Roman" w:cs="Times New Roman"/>
        </w:rPr>
        <w:t>Laode Billy Bonny</w:t>
      </w:r>
      <w:r w:rsidR="00DA3BED" w:rsidRPr="00DA3BED">
        <w:rPr>
          <w:rFonts w:ascii="Times New Roman" w:hAnsi="Times New Roman" w:cs="Times New Roman"/>
          <w:vertAlign w:val="superscript"/>
        </w:rPr>
        <w:t>1</w:t>
      </w:r>
      <w:r w:rsidRPr="005C0945">
        <w:rPr>
          <w:rFonts w:ascii="Times New Roman" w:hAnsi="Times New Roman" w:cs="Times New Roman"/>
        </w:rPr>
        <w:t xml:space="preserve">, </w:t>
      </w:r>
      <w:r w:rsidR="000528A1" w:rsidRPr="005C0945">
        <w:rPr>
          <w:rFonts w:ascii="Times New Roman" w:hAnsi="Times New Roman" w:cs="Times New Roman"/>
        </w:rPr>
        <w:t>Haryanto</w:t>
      </w:r>
      <w:r w:rsidR="000528A1">
        <w:rPr>
          <w:rFonts w:ascii="Times New Roman" w:hAnsi="Times New Roman" w:cs="Times New Roman"/>
        </w:rPr>
        <w:t xml:space="preserve"> </w:t>
      </w:r>
      <w:r w:rsidR="006B5B17">
        <w:rPr>
          <w:rFonts w:ascii="Times New Roman" w:hAnsi="Times New Roman" w:cs="Times New Roman"/>
        </w:rPr>
        <w:t>Atmowardoyo</w:t>
      </w:r>
      <w:r w:rsidR="00DA3BED" w:rsidRPr="00DA3BED">
        <w:rPr>
          <w:rFonts w:ascii="Times New Roman" w:hAnsi="Times New Roman" w:cs="Times New Roman"/>
          <w:vertAlign w:val="superscript"/>
        </w:rPr>
        <w:t>2</w:t>
      </w:r>
      <w:r w:rsidRPr="005C0945">
        <w:rPr>
          <w:rFonts w:ascii="Times New Roman" w:hAnsi="Times New Roman" w:cs="Times New Roman"/>
        </w:rPr>
        <w:t>, A. Muliati</w:t>
      </w:r>
      <w:r w:rsidR="00DA3BED" w:rsidRPr="00DA3BED">
        <w:rPr>
          <w:rFonts w:ascii="Times New Roman" w:hAnsi="Times New Roman" w:cs="Times New Roman"/>
          <w:vertAlign w:val="superscript"/>
        </w:rPr>
        <w:t>3</w:t>
      </w:r>
    </w:p>
    <w:p w:rsidR="00DA3BED" w:rsidRDefault="00DA3BED" w:rsidP="00DA3BED">
      <w:pPr>
        <w:tabs>
          <w:tab w:val="left" w:pos="6990"/>
        </w:tabs>
        <w:spacing w:after="0" w:line="240" w:lineRule="auto"/>
        <w:rPr>
          <w:rFonts w:ascii="Times New Roman" w:hAnsi="Times New Roman" w:cs="Times New Roman"/>
          <w:vertAlign w:val="superscript"/>
        </w:rPr>
      </w:pPr>
      <w:r>
        <w:rPr>
          <w:rFonts w:ascii="Times New Roman" w:hAnsi="Times New Roman" w:cs="Times New Roman"/>
          <w:vertAlign w:val="superscript"/>
        </w:rPr>
        <w:tab/>
      </w:r>
    </w:p>
    <w:p w:rsidR="00DA3BED" w:rsidRPr="00DA3BED" w:rsidRDefault="00DA3BED" w:rsidP="00E20B35">
      <w:pPr>
        <w:spacing w:after="0" w:line="240" w:lineRule="auto"/>
        <w:jc w:val="center"/>
        <w:rPr>
          <w:rFonts w:ascii="Times New Roman" w:hAnsi="Times New Roman" w:cs="Times New Roman"/>
        </w:rPr>
      </w:pPr>
      <w:r w:rsidRPr="00DA3BED">
        <w:rPr>
          <w:rFonts w:ascii="Times New Roman" w:hAnsi="Times New Roman" w:cs="Times New Roman"/>
          <w:sz w:val="18"/>
          <w:szCs w:val="18"/>
          <w:vertAlign w:val="superscript"/>
          <w:lang w:val="id-ID"/>
        </w:rPr>
        <w:t>1,2,3</w:t>
      </w:r>
      <w:r w:rsidRPr="00DA3BED">
        <w:rPr>
          <w:rFonts w:ascii="Times New Roman" w:hAnsi="Times New Roman" w:cs="Times New Roman"/>
          <w:sz w:val="18"/>
          <w:szCs w:val="18"/>
          <w:lang w:val="id-ID"/>
        </w:rPr>
        <w:t xml:space="preserve"> Faculty of </w:t>
      </w:r>
      <w:r w:rsidRPr="00DA3BED">
        <w:rPr>
          <w:rFonts w:ascii="Times New Roman" w:hAnsi="Times New Roman" w:cs="Times New Roman"/>
          <w:sz w:val="18"/>
          <w:szCs w:val="18"/>
        </w:rPr>
        <w:t>Language and Education</w:t>
      </w:r>
      <w:r w:rsidRPr="00DA3BED">
        <w:rPr>
          <w:rFonts w:ascii="Times New Roman" w:hAnsi="Times New Roman" w:cs="Times New Roman"/>
          <w:sz w:val="18"/>
          <w:szCs w:val="18"/>
          <w:lang w:val="id-ID"/>
        </w:rPr>
        <w:t xml:space="preserve">, </w:t>
      </w:r>
      <w:r w:rsidRPr="00DA3BED">
        <w:rPr>
          <w:rFonts w:ascii="Times New Roman" w:hAnsi="Times New Roman" w:cs="Times New Roman"/>
          <w:sz w:val="18"/>
          <w:szCs w:val="18"/>
        </w:rPr>
        <w:t>State University of Makassar</w:t>
      </w:r>
      <w:r w:rsidRPr="00DA3BED">
        <w:rPr>
          <w:rFonts w:ascii="Times New Roman" w:hAnsi="Times New Roman" w:cs="Times New Roman"/>
          <w:sz w:val="18"/>
          <w:szCs w:val="18"/>
          <w:lang w:val="id-ID"/>
        </w:rPr>
        <w:t xml:space="preserve">, </w:t>
      </w:r>
      <w:r w:rsidRPr="00DA3BED">
        <w:rPr>
          <w:rFonts w:ascii="Times New Roman" w:hAnsi="Times New Roman" w:cs="Times New Roman"/>
          <w:sz w:val="18"/>
          <w:szCs w:val="18"/>
        </w:rPr>
        <w:t>St.Gunungsari Baru. Bonto Langkasa</w:t>
      </w:r>
    </w:p>
    <w:p w:rsidR="000E55BE" w:rsidRPr="005C0945" w:rsidRDefault="000E55BE" w:rsidP="00E20B35">
      <w:pPr>
        <w:spacing w:after="0" w:line="240" w:lineRule="auto"/>
        <w:jc w:val="center"/>
        <w:rPr>
          <w:rFonts w:ascii="Times New Roman" w:hAnsi="Times New Roman" w:cs="Times New Roman"/>
        </w:rPr>
      </w:pPr>
    </w:p>
    <w:p w:rsidR="003164FA" w:rsidRDefault="00A57A75" w:rsidP="00DA3BED">
      <w:pPr>
        <w:spacing w:after="0" w:line="240" w:lineRule="auto"/>
        <w:ind w:firstLine="720"/>
        <w:jc w:val="both"/>
        <w:rPr>
          <w:rFonts w:cstheme="minorHAnsi"/>
          <w:sz w:val="18"/>
          <w:szCs w:val="18"/>
        </w:rPr>
      </w:pPr>
      <w:r w:rsidRPr="005C0945">
        <w:rPr>
          <w:rFonts w:cstheme="minorHAnsi"/>
          <w:b/>
          <w:sz w:val="18"/>
          <w:szCs w:val="18"/>
        </w:rPr>
        <w:t>Abstract</w:t>
      </w:r>
      <w:r w:rsidR="005C0945" w:rsidRPr="005C0945">
        <w:rPr>
          <w:rFonts w:cstheme="minorHAnsi"/>
          <w:b/>
          <w:sz w:val="18"/>
          <w:szCs w:val="18"/>
        </w:rPr>
        <w:t>.</w:t>
      </w:r>
      <w:r w:rsidR="005C0945" w:rsidRPr="005C0945">
        <w:rPr>
          <w:rFonts w:cstheme="minorHAnsi"/>
          <w:sz w:val="18"/>
          <w:szCs w:val="18"/>
        </w:rPr>
        <w:t xml:space="preserve"> </w:t>
      </w:r>
      <w:r w:rsidR="003164FA" w:rsidRPr="005C0945">
        <w:rPr>
          <w:rFonts w:cstheme="minorHAnsi"/>
          <w:sz w:val="18"/>
          <w:szCs w:val="18"/>
        </w:rPr>
        <w:t>This research presents a correlation</w:t>
      </w:r>
      <w:r w:rsidR="00DE2E95">
        <w:rPr>
          <w:rFonts w:cstheme="minorHAnsi"/>
          <w:sz w:val="18"/>
          <w:szCs w:val="18"/>
        </w:rPr>
        <w:t>al</w:t>
      </w:r>
      <w:r w:rsidR="003164FA" w:rsidRPr="005C0945">
        <w:rPr>
          <w:rFonts w:cstheme="minorHAnsi"/>
          <w:sz w:val="18"/>
          <w:szCs w:val="18"/>
        </w:rPr>
        <w:t xml:space="preserve"> study dealing with the study on Teachers’ Pedagogical Competence and Personal Competence on Students’ Motivation Based on Students’ Perception. This research employed correlation design. The population of this research was the Eleventh grade students of SMAN 4 Kendari. This research took 175 students as the sample of 5 different English teachers who taught at SMAN 4 Kendari. The data was collected by using IPKG questionnaire which was adapted and developed in accordance to K-13 and Motivation questionnaire. The results of this research showed that there was significant correlation between teachers pedagogical competence toward students’ motivation in learning English at SMAN 4 Kendari and there was also significant correlation between teachers’ personal competence toward students’ motivation in learning English at SMAN 4 Kendari. Moreover, The English teachers’ pedagogical competence level at SMAN 4 Kendari based on the students’ perception are good, the English teachers’ personal competence level at SMAN 4 Kendari based on the students’ perception are also good, and the students’ motivation on learning English at SMAN 4 Kendari are high. </w:t>
      </w:r>
    </w:p>
    <w:p w:rsidR="000E55BE" w:rsidRPr="005C0945" w:rsidRDefault="000E55BE" w:rsidP="005C0945">
      <w:pPr>
        <w:spacing w:after="0" w:line="240" w:lineRule="auto"/>
        <w:jc w:val="both"/>
        <w:rPr>
          <w:rFonts w:cstheme="minorHAnsi"/>
          <w:sz w:val="18"/>
          <w:szCs w:val="18"/>
        </w:rPr>
      </w:pPr>
    </w:p>
    <w:p w:rsidR="002E785F" w:rsidRDefault="002E785F" w:rsidP="00E20B35">
      <w:pPr>
        <w:spacing w:after="0" w:line="240" w:lineRule="auto"/>
        <w:jc w:val="both"/>
        <w:rPr>
          <w:rFonts w:ascii="Times New Roman" w:hAnsi="Times New Roman" w:cs="Times New Roman"/>
          <w:i/>
          <w:sz w:val="18"/>
          <w:szCs w:val="18"/>
        </w:rPr>
      </w:pPr>
      <w:r w:rsidRPr="005C0945">
        <w:rPr>
          <w:rFonts w:ascii="Times New Roman" w:hAnsi="Times New Roman" w:cs="Times New Roman"/>
          <w:b/>
          <w:sz w:val="18"/>
          <w:szCs w:val="18"/>
        </w:rPr>
        <w:t>Keywords:</w:t>
      </w:r>
      <w:r w:rsidRPr="005C0945">
        <w:rPr>
          <w:rFonts w:ascii="Times New Roman" w:hAnsi="Times New Roman" w:cs="Times New Roman"/>
          <w:sz w:val="18"/>
          <w:szCs w:val="18"/>
        </w:rPr>
        <w:t xml:space="preserve"> </w:t>
      </w:r>
      <w:r w:rsidRPr="005C0945">
        <w:rPr>
          <w:rFonts w:ascii="Times New Roman" w:hAnsi="Times New Roman" w:cs="Times New Roman"/>
          <w:i/>
          <w:sz w:val="18"/>
          <w:szCs w:val="18"/>
        </w:rPr>
        <w:t>teachers’ personal competence; teachers’ pedagogic competence; students’ motivation</w:t>
      </w:r>
    </w:p>
    <w:p w:rsidR="000E55BE" w:rsidRPr="005C0945" w:rsidRDefault="000E55BE" w:rsidP="00E20B35">
      <w:pPr>
        <w:spacing w:after="0" w:line="240" w:lineRule="auto"/>
        <w:jc w:val="both"/>
        <w:rPr>
          <w:rFonts w:ascii="Times New Roman" w:hAnsi="Times New Roman" w:cs="Times New Roman"/>
          <w:sz w:val="18"/>
          <w:szCs w:val="18"/>
        </w:rPr>
      </w:pPr>
    </w:p>
    <w:p w:rsidR="000E55BE" w:rsidRDefault="000E55BE" w:rsidP="00E20B35">
      <w:pPr>
        <w:pStyle w:val="ListParagraph"/>
        <w:numPr>
          <w:ilvl w:val="0"/>
          <w:numId w:val="1"/>
        </w:numPr>
        <w:spacing w:after="0" w:line="240" w:lineRule="auto"/>
        <w:jc w:val="both"/>
        <w:rPr>
          <w:rFonts w:ascii="Times New Roman" w:hAnsi="Times New Roman" w:cs="Times New Roman"/>
          <w:b/>
        </w:rPr>
        <w:sectPr w:rsidR="000E55BE" w:rsidSect="003F1B5D">
          <w:footerReference w:type="default" r:id="rId8"/>
          <w:pgSz w:w="12240" w:h="15840"/>
          <w:pgMar w:top="1440" w:right="1440" w:bottom="1440" w:left="1440" w:header="720" w:footer="720" w:gutter="0"/>
          <w:cols w:space="720"/>
          <w:docGrid w:linePitch="360"/>
        </w:sectPr>
      </w:pPr>
    </w:p>
    <w:p w:rsidR="002E785F" w:rsidRPr="005C0945" w:rsidRDefault="002E785F"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lastRenderedPageBreak/>
        <w:t>Introduction</w:t>
      </w:r>
    </w:p>
    <w:p w:rsidR="000860BF" w:rsidRPr="005C0945" w:rsidRDefault="00C868E3"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One particular issued related to English teachers’ competency is the lack of teachers’ understanding of the philosophy behind teaching methods and teaching materials. The </w:t>
      </w:r>
      <w:r w:rsidR="00DD1B7E" w:rsidRPr="005C0945">
        <w:rPr>
          <w:rFonts w:ascii="Times New Roman" w:hAnsi="Times New Roman" w:cs="Times New Roman"/>
        </w:rPr>
        <w:t xml:space="preserve">fact is the English teachers have not mastered the language they are teaching (Dardjowidjojo, 2000). </w:t>
      </w:r>
      <w:r w:rsidR="000860BF" w:rsidRPr="005C0945">
        <w:rPr>
          <w:rFonts w:ascii="Times New Roman" w:hAnsi="Times New Roman" w:cs="Times New Roman"/>
        </w:rPr>
        <w:t xml:space="preserve">So far, the teachers’ competency affects the students’ motivation in learning. </w:t>
      </w:r>
      <w:r w:rsidR="002A14CD" w:rsidRPr="005C0945">
        <w:rPr>
          <w:rFonts w:ascii="Times New Roman" w:hAnsi="Times New Roman" w:cs="Times New Roman"/>
        </w:rPr>
        <w:t>Good English teachers’ competence and suitable teaching approaches are related to the students’ motivation, academic achievement, and overall perception on the effectiveness of the lessons (Good, 1987).</w:t>
      </w:r>
      <w:r w:rsidR="00E61D1F" w:rsidRPr="005C0945">
        <w:rPr>
          <w:rFonts w:ascii="Times New Roman" w:hAnsi="Times New Roman" w:cs="Times New Roman"/>
        </w:rPr>
        <w:t xml:space="preserve"> Students are motivated when they are taught by teachers with a good competency in teaching.</w:t>
      </w:r>
      <w:r w:rsidR="00782C2E" w:rsidRPr="005C0945">
        <w:rPr>
          <w:rFonts w:ascii="Times New Roman" w:hAnsi="Times New Roman" w:cs="Times New Roman"/>
        </w:rPr>
        <w:t xml:space="preserve">  </w:t>
      </w:r>
      <w:r w:rsidR="000860BF" w:rsidRPr="005C0945">
        <w:rPr>
          <w:rFonts w:ascii="Times New Roman" w:hAnsi="Times New Roman" w:cs="Times New Roman"/>
        </w:rPr>
        <w:t xml:space="preserve">  </w:t>
      </w:r>
    </w:p>
    <w:p w:rsidR="006E49BD" w:rsidRPr="005C0945" w:rsidRDefault="001A1D8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Professional</w:t>
      </w:r>
      <w:r w:rsidR="00296748" w:rsidRPr="005C0945">
        <w:rPr>
          <w:rFonts w:ascii="Times New Roman" w:hAnsi="Times New Roman" w:cs="Times New Roman"/>
        </w:rPr>
        <w:t xml:space="preserve"> English teachers should have a good competence to teach in the classroom. They have to be good </w:t>
      </w:r>
      <w:r w:rsidR="00DE2E95">
        <w:rPr>
          <w:rFonts w:ascii="Times New Roman" w:hAnsi="Times New Roman" w:cs="Times New Roman"/>
        </w:rPr>
        <w:t xml:space="preserve">in </w:t>
      </w:r>
      <w:r w:rsidR="00296748" w:rsidRPr="005C0945">
        <w:rPr>
          <w:rFonts w:ascii="Times New Roman" w:hAnsi="Times New Roman" w:cs="Times New Roman"/>
        </w:rPr>
        <w:t>gramma</w:t>
      </w:r>
      <w:r w:rsidR="00DE2E95">
        <w:rPr>
          <w:rFonts w:ascii="Times New Roman" w:hAnsi="Times New Roman" w:cs="Times New Roman"/>
        </w:rPr>
        <w:t>r, sociolinguistic, discursive, and strategic</w:t>
      </w:r>
      <w:r w:rsidR="00296748" w:rsidRPr="005C0945">
        <w:rPr>
          <w:rFonts w:ascii="Times New Roman" w:hAnsi="Times New Roman" w:cs="Times New Roman"/>
        </w:rPr>
        <w:t xml:space="preserve"> in the target language (Hedgcock, 2002).</w:t>
      </w:r>
      <w:r w:rsidRPr="005C0945">
        <w:rPr>
          <w:rFonts w:ascii="Times New Roman" w:hAnsi="Times New Roman" w:cs="Times New Roman"/>
        </w:rPr>
        <w:t xml:space="preserve"> Pedagogic competence and personal competence are two from four teacher competencies which are needed by the teacher to be a professional teacher.</w:t>
      </w:r>
      <w:r w:rsidR="002A14CD" w:rsidRPr="005C0945">
        <w:rPr>
          <w:rFonts w:ascii="Times New Roman" w:hAnsi="Times New Roman" w:cs="Times New Roman"/>
        </w:rPr>
        <w:t xml:space="preserve"> </w:t>
      </w:r>
      <w:r w:rsidR="005328BA" w:rsidRPr="005C0945">
        <w:rPr>
          <w:rFonts w:ascii="Times New Roman" w:hAnsi="Times New Roman" w:cs="Times New Roman"/>
        </w:rPr>
        <w:t xml:space="preserve">English teachers with a good pedagogic competence will have ability in designing a good strategy in teaching the subject, and it makes the students’ motivation increased. On the other </w:t>
      </w:r>
      <w:r w:rsidR="005328BA" w:rsidRPr="005C0945">
        <w:rPr>
          <w:rFonts w:ascii="Times New Roman" w:hAnsi="Times New Roman" w:cs="Times New Roman"/>
        </w:rPr>
        <w:lastRenderedPageBreak/>
        <w:t xml:space="preserve">hand, teachers with a weak pedagogical competence will implement more traditional </w:t>
      </w:r>
      <w:r w:rsidR="00964E54" w:rsidRPr="005C0945">
        <w:rPr>
          <w:rFonts w:ascii="Times New Roman" w:hAnsi="Times New Roman" w:cs="Times New Roman"/>
        </w:rPr>
        <w:t>ways</w:t>
      </w:r>
      <w:r w:rsidR="005328BA" w:rsidRPr="005C0945">
        <w:rPr>
          <w:rFonts w:ascii="Times New Roman" w:hAnsi="Times New Roman" w:cs="Times New Roman"/>
        </w:rPr>
        <w:t xml:space="preserve"> of teaching, where students are likely learn through monotonous way (Ryan &amp; Cooper, 2013). </w:t>
      </w:r>
      <w:r w:rsidR="006E49BD" w:rsidRPr="005C0945">
        <w:rPr>
          <w:rFonts w:ascii="Times New Roman" w:hAnsi="Times New Roman" w:cs="Times New Roman"/>
        </w:rPr>
        <w:t>Teachers with good personal competence will show positive attitude in teaching. Positive attitude in this case including highly-motivated, open-minded and cheerful and always give encouragement to the students (Wiseman, Cooner &amp; Knight, 1999).</w:t>
      </w:r>
      <w:r w:rsidR="00B06E36" w:rsidRPr="005C0945">
        <w:rPr>
          <w:rFonts w:ascii="Times New Roman" w:hAnsi="Times New Roman" w:cs="Times New Roman"/>
        </w:rPr>
        <w:t xml:space="preserve"> </w:t>
      </w:r>
      <w:r w:rsidR="006E49BD" w:rsidRPr="005C0945">
        <w:rPr>
          <w:rFonts w:ascii="Times New Roman" w:hAnsi="Times New Roman" w:cs="Times New Roman"/>
        </w:rPr>
        <w:t xml:space="preserve"> </w:t>
      </w:r>
    </w:p>
    <w:p w:rsidR="00944FBD" w:rsidRPr="005C0945" w:rsidRDefault="00B06E36"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The purpose of this study was fourfold. The first purpose was to investigate the English teachers</w:t>
      </w:r>
      <w:r w:rsidR="00944FBD" w:rsidRPr="005C0945">
        <w:rPr>
          <w:rFonts w:ascii="Times New Roman" w:hAnsi="Times New Roman" w:cs="Times New Roman"/>
        </w:rPr>
        <w:t>’</w:t>
      </w:r>
      <w:r w:rsidRPr="005C0945">
        <w:rPr>
          <w:rFonts w:ascii="Times New Roman" w:hAnsi="Times New Roman" w:cs="Times New Roman"/>
        </w:rPr>
        <w:t xml:space="preserve"> competence</w:t>
      </w:r>
      <w:r w:rsidR="00944FBD" w:rsidRPr="005C0945">
        <w:rPr>
          <w:rFonts w:ascii="Times New Roman" w:hAnsi="Times New Roman" w:cs="Times New Roman"/>
        </w:rPr>
        <w:t xml:space="preserve"> level on their pedagogical competence and personal competence at SMA Negeri 4 kendari. Second, this study was to investigate the students’ motivation level in learning English at SMA Negeri 4 Kendari. Third, the study was aimed to find out whether or not there was a significant correlation between English teachers’ pedagogical competence and students’ motivation in learning at SMA Negeri 4 Kendari. </w:t>
      </w:r>
      <w:r w:rsidR="006B254E">
        <w:rPr>
          <w:rFonts w:ascii="Times New Roman" w:hAnsi="Times New Roman" w:cs="Times New Roman"/>
        </w:rPr>
        <w:t>F</w:t>
      </w:r>
      <w:r w:rsidR="00944FBD" w:rsidRPr="005C0945">
        <w:rPr>
          <w:rFonts w:ascii="Times New Roman" w:hAnsi="Times New Roman" w:cs="Times New Roman"/>
        </w:rPr>
        <w:t xml:space="preserve">ourth, this study was aimed to find out whether or not there was a significant correlation between teachers’ personal competence and students’ motivation at SMA Negeri 4 Kendari. The four research questions that guided the study were: </w:t>
      </w:r>
    </w:p>
    <w:p w:rsidR="00944FBD" w:rsidRPr="005C0945" w:rsidRDefault="00944FBD" w:rsidP="00E20B35">
      <w:pPr>
        <w:pStyle w:val="ListParagraph"/>
        <w:numPr>
          <w:ilvl w:val="0"/>
          <w:numId w:val="2"/>
        </w:numPr>
        <w:spacing w:after="0" w:line="240" w:lineRule="auto"/>
        <w:jc w:val="both"/>
        <w:rPr>
          <w:rFonts w:ascii="Times New Roman" w:hAnsi="Times New Roman" w:cs="Times New Roman"/>
        </w:rPr>
      </w:pPr>
      <w:r w:rsidRPr="005C0945">
        <w:rPr>
          <w:rFonts w:ascii="Times New Roman" w:hAnsi="Times New Roman" w:cs="Times New Roman"/>
        </w:rPr>
        <w:lastRenderedPageBreak/>
        <w:t>Is there any significant correlation between English Teachers’ competences in their Pedagogical competence with students’ motivation in learning English at SMA Negeri 4 Kendari?</w:t>
      </w:r>
    </w:p>
    <w:p w:rsidR="00944FBD" w:rsidRPr="005C0945" w:rsidRDefault="00944FBD" w:rsidP="00E20B35">
      <w:pPr>
        <w:pStyle w:val="ListParagraph"/>
        <w:numPr>
          <w:ilvl w:val="0"/>
          <w:numId w:val="2"/>
        </w:numPr>
        <w:spacing w:after="0" w:line="240" w:lineRule="auto"/>
        <w:jc w:val="both"/>
        <w:rPr>
          <w:rFonts w:ascii="Times New Roman" w:hAnsi="Times New Roman" w:cs="Times New Roman"/>
        </w:rPr>
      </w:pPr>
      <w:r w:rsidRPr="005C0945">
        <w:rPr>
          <w:rFonts w:ascii="Times New Roman" w:hAnsi="Times New Roman" w:cs="Times New Roman"/>
        </w:rPr>
        <w:t>Is there any significant correlation between English Teachers’ competences in their Personality competence with students’ motivation in learning English at SMA Negeri 4 Kendari?</w:t>
      </w:r>
    </w:p>
    <w:p w:rsidR="00944FBD" w:rsidRPr="005C0945" w:rsidRDefault="00944FBD" w:rsidP="00E20B35">
      <w:pPr>
        <w:pStyle w:val="ListParagraph"/>
        <w:numPr>
          <w:ilvl w:val="0"/>
          <w:numId w:val="2"/>
        </w:numPr>
        <w:spacing w:after="0" w:line="240" w:lineRule="auto"/>
        <w:jc w:val="both"/>
        <w:rPr>
          <w:rFonts w:ascii="Times New Roman" w:hAnsi="Times New Roman" w:cs="Times New Roman"/>
        </w:rPr>
      </w:pPr>
      <w:r w:rsidRPr="005C0945">
        <w:rPr>
          <w:rFonts w:ascii="Times New Roman" w:hAnsi="Times New Roman" w:cs="Times New Roman"/>
        </w:rPr>
        <w:t>What is the English teachers’ competence in terms of pedagogical competence and personality competence level shown by English teacher at SMA Negeri 4 Kendari?</w:t>
      </w:r>
    </w:p>
    <w:p w:rsidR="00944FBD" w:rsidRDefault="00944FBD" w:rsidP="00E20B35">
      <w:pPr>
        <w:pStyle w:val="ListParagraph"/>
        <w:numPr>
          <w:ilvl w:val="0"/>
          <w:numId w:val="2"/>
        </w:numPr>
        <w:spacing w:after="0" w:line="240" w:lineRule="auto"/>
        <w:jc w:val="both"/>
        <w:rPr>
          <w:rFonts w:ascii="Times New Roman" w:hAnsi="Times New Roman" w:cs="Times New Roman"/>
        </w:rPr>
      </w:pPr>
      <w:r w:rsidRPr="005C0945">
        <w:rPr>
          <w:rFonts w:ascii="Times New Roman" w:hAnsi="Times New Roman" w:cs="Times New Roman"/>
        </w:rPr>
        <w:t>What is the students’ motivation level in learning English shown by the students at SMA Negeri 4 Kendari?</w:t>
      </w:r>
    </w:p>
    <w:p w:rsidR="00DA3BED" w:rsidRPr="005C0945" w:rsidRDefault="00DA3BED" w:rsidP="00DA3BED">
      <w:pPr>
        <w:pStyle w:val="ListParagraph"/>
        <w:spacing w:after="0" w:line="240" w:lineRule="auto"/>
        <w:ind w:left="360"/>
        <w:jc w:val="both"/>
        <w:rPr>
          <w:rFonts w:ascii="Times New Roman" w:hAnsi="Times New Roman" w:cs="Times New Roman"/>
        </w:rPr>
      </w:pPr>
    </w:p>
    <w:p w:rsidR="002E785F" w:rsidRPr="005C0945" w:rsidRDefault="002E785F"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t>Literature Review</w:t>
      </w:r>
    </w:p>
    <w:p w:rsidR="00C262FF"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The Concept and Role of Teaching</w:t>
      </w:r>
    </w:p>
    <w:p w:rsidR="00200477" w:rsidRPr="005C0945" w:rsidRDefault="00200477"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Teaching can be defined as an activity of transferring knowledge. It involves interactive activity between students and teacher, primarily involving classroom talk. Wells (1982) </w:t>
      </w:r>
      <w:r w:rsidR="00E65E8F">
        <w:rPr>
          <w:rFonts w:ascii="Times New Roman" w:hAnsi="Times New Roman" w:cs="Times New Roman"/>
        </w:rPr>
        <w:t>stated that teaching is a set of activities of the teachers in transferring the knowledge to the students.</w:t>
      </w:r>
      <w:r w:rsidR="0048326D">
        <w:rPr>
          <w:rFonts w:ascii="Times New Roman" w:hAnsi="Times New Roman" w:cs="Times New Roman"/>
        </w:rPr>
        <w:t xml:space="preserve"> The knowledge can be transferred through such activities as </w:t>
      </w:r>
      <w:r w:rsidR="00FD2F17">
        <w:rPr>
          <w:rFonts w:ascii="Times New Roman" w:hAnsi="Times New Roman" w:cs="Times New Roman"/>
        </w:rPr>
        <w:t>questioning, explaining, etc.</w:t>
      </w:r>
      <w:r w:rsidRPr="004948F3">
        <w:rPr>
          <w:rFonts w:ascii="Times New Roman" w:hAnsi="Times New Roman" w:cs="Times New Roman"/>
          <w:color w:val="FF0000"/>
        </w:rPr>
        <w:t xml:space="preserve"> </w:t>
      </w:r>
      <w:r w:rsidR="00E65E8F">
        <w:rPr>
          <w:rFonts w:ascii="Times New Roman" w:hAnsi="Times New Roman" w:cs="Times New Roman"/>
        </w:rPr>
        <w:t xml:space="preserve">Moreover, </w:t>
      </w:r>
      <w:r w:rsidRPr="00E65E8F">
        <w:rPr>
          <w:rFonts w:ascii="Times New Roman" w:hAnsi="Times New Roman" w:cs="Times New Roman"/>
        </w:rPr>
        <w:t>Morrison (1926)</w:t>
      </w:r>
      <w:r w:rsidR="00E65E8F">
        <w:rPr>
          <w:rFonts w:ascii="Times New Roman" w:hAnsi="Times New Roman" w:cs="Times New Roman"/>
          <w:color w:val="FF0000"/>
        </w:rPr>
        <w:t xml:space="preserve"> </w:t>
      </w:r>
      <w:r w:rsidR="00E65E8F">
        <w:rPr>
          <w:rFonts w:ascii="Times New Roman" w:hAnsi="Times New Roman" w:cs="Times New Roman"/>
        </w:rPr>
        <w:t xml:space="preserve">explained that teaching is </w:t>
      </w:r>
      <w:r w:rsidR="0048326D">
        <w:rPr>
          <w:rFonts w:ascii="Times New Roman" w:hAnsi="Times New Roman" w:cs="Times New Roman"/>
        </w:rPr>
        <w:t>a process of educating</w:t>
      </w:r>
      <w:r w:rsidR="00FD2F17">
        <w:rPr>
          <w:rFonts w:ascii="Times New Roman" w:hAnsi="Times New Roman" w:cs="Times New Roman"/>
        </w:rPr>
        <w:t xml:space="preserve"> people </w:t>
      </w:r>
      <w:r w:rsidR="00824657">
        <w:rPr>
          <w:rFonts w:ascii="Times New Roman" w:hAnsi="Times New Roman" w:cs="Times New Roman"/>
        </w:rPr>
        <w:t>through trusted relationship between teacher and student.</w:t>
      </w:r>
      <w:r w:rsidRPr="005C0945">
        <w:rPr>
          <w:rFonts w:ascii="Times New Roman" w:hAnsi="Times New Roman" w:cs="Times New Roman"/>
        </w:rPr>
        <w:t xml:space="preserve"> </w:t>
      </w:r>
    </w:p>
    <w:p w:rsidR="00200477" w:rsidRPr="005C0945" w:rsidRDefault="00200477"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Teaching process cannot be run successfully without the involvement of teacher and student. Teacher has important role to play in teaching. Harmer (1991) explained that teacher’s role here can be many things; teacher can be act as a facilitator, mentor, guide, manager, etc. On the other hand student becomes the object of teaching. Teacher ability to teach should be judged on the basis of student learning. Teacher should be held accountable for student learning despite poor parenting, negative attitudes, and other social ills. Furthermore, Student will learn better with the best teaching</w:t>
      </w:r>
    </w:p>
    <w:p w:rsidR="00200477"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Teachers’ Competence</w:t>
      </w:r>
    </w:p>
    <w:p w:rsidR="00117F86" w:rsidRPr="005C0945" w:rsidRDefault="0012433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Competence can be defined as knowledge, specific to </w:t>
      </w:r>
      <w:r w:rsidR="00824657">
        <w:rPr>
          <w:rFonts w:ascii="Times New Roman" w:hAnsi="Times New Roman" w:cs="Times New Roman"/>
        </w:rPr>
        <w:t xml:space="preserve">someone’s ability and skill which had had by the person, in this case </w:t>
      </w:r>
      <w:r w:rsidRPr="005C0945">
        <w:rPr>
          <w:rFonts w:ascii="Times New Roman" w:hAnsi="Times New Roman" w:cs="Times New Roman"/>
        </w:rPr>
        <w:t>he can perfo</w:t>
      </w:r>
      <w:r w:rsidR="00824657">
        <w:rPr>
          <w:rFonts w:ascii="Times New Roman" w:hAnsi="Times New Roman" w:cs="Times New Roman"/>
        </w:rPr>
        <w:t>rm cognitive behavior effectively</w:t>
      </w:r>
      <w:r w:rsidRPr="005C0945">
        <w:rPr>
          <w:rFonts w:ascii="Times New Roman" w:hAnsi="Times New Roman" w:cs="Times New Roman"/>
        </w:rPr>
        <w:t xml:space="preserve"> </w:t>
      </w:r>
      <w:r w:rsidR="00824657">
        <w:rPr>
          <w:rFonts w:ascii="Times New Roman" w:hAnsi="Times New Roman" w:cs="Times New Roman"/>
        </w:rPr>
        <w:t xml:space="preserve">as well as </w:t>
      </w:r>
      <w:r w:rsidRPr="00824657">
        <w:rPr>
          <w:rFonts w:ascii="Times New Roman" w:hAnsi="Times New Roman" w:cs="Times New Roman"/>
        </w:rPr>
        <w:t>psychomotor</w:t>
      </w:r>
      <w:r w:rsidRPr="005C0945">
        <w:rPr>
          <w:rFonts w:ascii="Times New Roman" w:hAnsi="Times New Roman" w:cs="Times New Roman"/>
        </w:rPr>
        <w:t xml:space="preserve"> (Risan, 2014). Competence </w:t>
      </w:r>
      <w:r w:rsidRPr="005C0945">
        <w:rPr>
          <w:rFonts w:ascii="Times New Roman" w:hAnsi="Times New Roman" w:cs="Times New Roman"/>
        </w:rPr>
        <w:lastRenderedPageBreak/>
        <w:t xml:space="preserve">also can be defined </w:t>
      </w:r>
      <w:r w:rsidR="005D2B04">
        <w:rPr>
          <w:rFonts w:ascii="Times New Roman" w:hAnsi="Times New Roman" w:cs="Times New Roman"/>
        </w:rPr>
        <w:t xml:space="preserve">as a group of </w:t>
      </w:r>
      <w:r w:rsidRPr="005C0945">
        <w:rPr>
          <w:rFonts w:ascii="Times New Roman" w:hAnsi="Times New Roman" w:cs="Times New Roman"/>
        </w:rPr>
        <w:t>intelligent action, the full responsibility of a person as a condition of society deemed capable of carrying out the tasks in the field of a particular job (Mulyasa, 2009). Furthermore, competence involves some aspects; they are knowledge, understanding, ability, values, attitudes, and interest (Setyaningsih &amp; Ahmad, 2012). Teachers’ competence is a key factor to be success in teaching and learning process. Referring to the Government Regulation no. 74 of 2008 as cited in Risan (2014), it is stated that there are four competencies that should be mastered by the teacher, they are: pedagogical competence, personal competence, social competence, and professional competence. These competencies are assessed through certification. Moreover, professional competence is the central of all competencies because it covers the four competencies.</w:t>
      </w:r>
    </w:p>
    <w:p w:rsidR="00200477"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Pedagogical Competence</w:t>
      </w:r>
    </w:p>
    <w:p w:rsidR="0012433A" w:rsidRPr="005C0945" w:rsidRDefault="0012433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Pedagogical competence or pedagogical aspect can be defined as the ability of </w:t>
      </w:r>
      <w:r w:rsidR="00976D99">
        <w:rPr>
          <w:rFonts w:ascii="Times New Roman" w:hAnsi="Times New Roman" w:cs="Times New Roman"/>
        </w:rPr>
        <w:t xml:space="preserve">a person </w:t>
      </w:r>
      <w:r w:rsidRPr="00976D99">
        <w:rPr>
          <w:rFonts w:ascii="Times New Roman" w:hAnsi="Times New Roman" w:cs="Times New Roman"/>
        </w:rPr>
        <w:t>to use a coordinated, synergistic combination of tangible resources and intangible resources</w:t>
      </w:r>
      <w:r w:rsidR="00976D99">
        <w:rPr>
          <w:rFonts w:ascii="Times New Roman" w:hAnsi="Times New Roman" w:cs="Times New Roman"/>
          <w:color w:val="FF0000"/>
        </w:rPr>
        <w:t xml:space="preserve"> </w:t>
      </w:r>
      <w:r w:rsidR="00976D99">
        <w:rPr>
          <w:rFonts w:ascii="Times New Roman" w:hAnsi="Times New Roman" w:cs="Times New Roman"/>
        </w:rPr>
        <w:t xml:space="preserve">in order to be </w:t>
      </w:r>
      <w:r w:rsidR="00615130">
        <w:rPr>
          <w:rFonts w:ascii="Times New Roman" w:hAnsi="Times New Roman" w:cs="Times New Roman"/>
        </w:rPr>
        <w:t>more effective and efficient in pedagogy</w:t>
      </w:r>
      <w:r w:rsidRPr="004948F3">
        <w:rPr>
          <w:rFonts w:ascii="Times New Roman" w:hAnsi="Times New Roman" w:cs="Times New Roman"/>
          <w:color w:val="FF0000"/>
        </w:rPr>
        <w:t xml:space="preserve"> </w:t>
      </w:r>
      <w:r w:rsidRPr="00615130">
        <w:rPr>
          <w:rFonts w:ascii="Times New Roman" w:hAnsi="Times New Roman" w:cs="Times New Roman"/>
        </w:rPr>
        <w:t>(Madhavaram, laverie, 2010).</w:t>
      </w:r>
      <w:r w:rsidRPr="005C0945">
        <w:rPr>
          <w:rFonts w:ascii="Times New Roman" w:hAnsi="Times New Roman" w:cs="Times New Roman"/>
        </w:rPr>
        <w:t xml:space="preserve"> Or in a specific way, Akhyak et al., (2013) stated that pedagogical competence is the ability of learners to manage learning. This competency can be seen from the ability to plan teaching and learning program, the ability to execute the interaction or manage the learning process, and the ability to make an assessment.</w:t>
      </w:r>
    </w:p>
    <w:p w:rsidR="0012433A" w:rsidRPr="005C0945" w:rsidRDefault="0012433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According to National Education of Ministry number 16 of 2007 as cited in Wijayanto (2014) concerning standards of academic qualifications and competences of teachers stated that teachers’ pedagogical competence in curriculum 2013 is  classified into 7 sub-competencies: a) knowing the characteristics of learners, b) mastering the learning theories and principles of learning that educates, c) developing curriculum, d) learning activities that educates, e) understanding and developing the potential of learners, f) communicating with students, g) evaluating the students learning.</w:t>
      </w:r>
    </w:p>
    <w:p w:rsidR="00200477"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Personal Competence</w:t>
      </w:r>
    </w:p>
    <w:p w:rsidR="0012433A" w:rsidRPr="005C0945" w:rsidRDefault="0012433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Personality competence here relates to the value of teachers as a personal. Teachers </w:t>
      </w:r>
      <w:r w:rsidRPr="005C0945">
        <w:rPr>
          <w:rFonts w:ascii="Times New Roman" w:hAnsi="Times New Roman" w:cs="Times New Roman"/>
        </w:rPr>
        <w:lastRenderedPageBreak/>
        <w:t xml:space="preserve">have to be able to show a commitment, discipline, well-appearance, responsible, and motivated, so that they can be a good role-model to the students (Nasrun, 2015). Komara (2007) stated that teachers’ personal competence includes steady, noble, wise and prudent, dignified, stable, mature, honest, becoming role-models for students and the community, to objectively evaluate their own performance, and develop </w:t>
      </w:r>
      <w:r w:rsidR="006B5B17" w:rsidRPr="005C0945">
        <w:rPr>
          <w:rFonts w:ascii="Times New Roman" w:hAnsi="Times New Roman" w:cs="Times New Roman"/>
        </w:rPr>
        <w:t>them</w:t>
      </w:r>
      <w:r w:rsidR="006B5B17">
        <w:rPr>
          <w:rFonts w:ascii="Times New Roman" w:hAnsi="Times New Roman" w:cs="Times New Roman"/>
        </w:rPr>
        <w:t>s</w:t>
      </w:r>
      <w:r w:rsidR="006B5B17" w:rsidRPr="005C0945">
        <w:rPr>
          <w:rFonts w:ascii="Times New Roman" w:hAnsi="Times New Roman" w:cs="Times New Roman"/>
        </w:rPr>
        <w:t>elves</w:t>
      </w:r>
      <w:r w:rsidRPr="005C0945">
        <w:rPr>
          <w:rFonts w:ascii="Times New Roman" w:hAnsi="Times New Roman" w:cs="Times New Roman"/>
        </w:rPr>
        <w:t xml:space="preserve"> independently and sustainably. Moreover, the personal competence according to Surya (2003) as cited in Hakim (2015) is in regard to the personal ability of self-understanding, self-acceptance, self-direction, and self-realization.</w:t>
      </w:r>
    </w:p>
    <w:p w:rsidR="0012433A" w:rsidRPr="005C0945" w:rsidRDefault="0012433A"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Permendiknas No. 16 year 2007 as cited in Asnawi (2014) defined five sub competencies or core competencies of personal competence, they are: 1) always behaving in accordance with the norms of religious, law, social tradition, and national culture held in Indonesia, 2) always performing as the honest and well-behave person and become the model for their students and communities as well, 3) always performing as the stable, mature, wise, and sapient person, 4) demonstrating a high work-ethic, high responsibility for their task, pride for being a teacher, and robust self-confidence, and 5) upholding the ethics of teachers’ code. The teachers’ codes are accordance with apparatus control minister decision number 26 in service teacher as profession.</w:t>
      </w:r>
    </w:p>
    <w:p w:rsidR="00200477"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Students’ Motivation</w:t>
      </w:r>
    </w:p>
    <w:p w:rsidR="0012433A" w:rsidRPr="005C0945" w:rsidRDefault="00054600"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Brown (2000) defines motivation as the extent in which students make choices about two things: First, goals to pursue, and second, the efforts that they will devote to that pursuit. Moreover, he stated that motivation is </w:t>
      </w:r>
      <w:r w:rsidR="00285B46">
        <w:rPr>
          <w:rFonts w:ascii="Times New Roman" w:hAnsi="Times New Roman" w:cs="Times New Roman"/>
        </w:rPr>
        <w:t>a desire of a person that moves him/her to do something</w:t>
      </w:r>
      <w:r w:rsidR="00A84019">
        <w:rPr>
          <w:rFonts w:ascii="Times New Roman" w:hAnsi="Times New Roman" w:cs="Times New Roman"/>
        </w:rPr>
        <w:t xml:space="preserve">. </w:t>
      </w:r>
      <w:r w:rsidR="00284327">
        <w:rPr>
          <w:rFonts w:ascii="Times New Roman" w:hAnsi="Times New Roman" w:cs="Times New Roman"/>
        </w:rPr>
        <w:t>The motive of someone to learn a second language is usually because of his/her expectations and the enjoyment in learning the language</w:t>
      </w:r>
      <w:r w:rsidRPr="005C0945">
        <w:rPr>
          <w:rFonts w:ascii="Times New Roman" w:hAnsi="Times New Roman" w:cs="Times New Roman"/>
        </w:rPr>
        <w:t xml:space="preserve"> (Harmer, 1991). Students who are likely high motivated tend to be more active than others who are not. Students’ motivation can be base by two things, extrinsic motivation and intrinsic motivation (Decy &amp; Ryan, 1985).</w:t>
      </w:r>
    </w:p>
    <w:p w:rsidR="00200477" w:rsidRPr="005C0945" w:rsidRDefault="00200477" w:rsidP="00E20B35">
      <w:pPr>
        <w:pStyle w:val="ListParagraph"/>
        <w:numPr>
          <w:ilvl w:val="1"/>
          <w:numId w:val="5"/>
        </w:numPr>
        <w:spacing w:after="0" w:line="240" w:lineRule="auto"/>
        <w:ind w:left="540" w:hanging="540"/>
        <w:jc w:val="both"/>
        <w:rPr>
          <w:rFonts w:ascii="Times New Roman" w:hAnsi="Times New Roman" w:cs="Times New Roman"/>
          <w:i/>
        </w:rPr>
      </w:pPr>
      <w:r w:rsidRPr="005C0945">
        <w:rPr>
          <w:rFonts w:ascii="Times New Roman" w:hAnsi="Times New Roman" w:cs="Times New Roman"/>
          <w:i/>
        </w:rPr>
        <w:t>Students’ Perception</w:t>
      </w:r>
    </w:p>
    <w:p w:rsidR="00054600" w:rsidRPr="005C0945" w:rsidRDefault="00054600"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Students’ perception according to Schunk and Meece (2009) come from what they feel and what they see in their academic </w:t>
      </w:r>
      <w:r w:rsidRPr="005C0945">
        <w:rPr>
          <w:rFonts w:ascii="Times New Roman" w:hAnsi="Times New Roman" w:cs="Times New Roman"/>
        </w:rPr>
        <w:lastRenderedPageBreak/>
        <w:t>environment. The students’ perception on the academic affairs are shaped by the form of interaction between them and the teachers, consequently it collides to their academic attitudes and behaviors. Smith (2008) as cited in Haerunnisa (2016) stated that many individuals perceive learning as how they learned. It means that</w:t>
      </w:r>
      <w:r w:rsidR="00285B46">
        <w:rPr>
          <w:rFonts w:ascii="Times New Roman" w:hAnsi="Times New Roman" w:cs="Times New Roman"/>
        </w:rPr>
        <w:t xml:space="preserve"> experiences and expectations affect students’ view on something.</w:t>
      </w:r>
    </w:p>
    <w:p w:rsidR="00054600" w:rsidRDefault="00054600"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Students’ perception is affected by many factors such as motivation, language acquisition, metacognitive process, and psychological aspect. Students’ perception typically are assessed through questionnaire or interviews in which students are presented with items asking about their beliefs and they judge each item using a numerical scale or respond it verbally. Moreover, students’ perception is a valuable source in evaluating course because they have had the experience learning on it and they have felt the interaction with teachers and academic institution who running the learning process.</w:t>
      </w:r>
    </w:p>
    <w:p w:rsidR="00DA3BED" w:rsidRPr="005C0945" w:rsidRDefault="00DA3BED" w:rsidP="00E20B35">
      <w:pPr>
        <w:spacing w:after="0" w:line="240" w:lineRule="auto"/>
        <w:ind w:firstLine="720"/>
        <w:jc w:val="both"/>
        <w:rPr>
          <w:rFonts w:ascii="Times New Roman" w:hAnsi="Times New Roman" w:cs="Times New Roman"/>
        </w:rPr>
      </w:pPr>
    </w:p>
    <w:p w:rsidR="002E785F" w:rsidRPr="005C0945" w:rsidRDefault="002E785F"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t>Method</w:t>
      </w:r>
    </w:p>
    <w:p w:rsidR="002E0947" w:rsidRPr="005C0945" w:rsidRDefault="002E0947"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The method </w:t>
      </w:r>
      <w:r w:rsidR="00DC7310">
        <w:rPr>
          <w:rFonts w:ascii="Times New Roman" w:hAnsi="Times New Roman" w:cs="Times New Roman"/>
        </w:rPr>
        <w:t>of</w:t>
      </w:r>
      <w:r w:rsidRPr="005C0945">
        <w:rPr>
          <w:rFonts w:ascii="Times New Roman" w:hAnsi="Times New Roman" w:cs="Times New Roman"/>
        </w:rPr>
        <w:t xml:space="preserve"> this research </w:t>
      </w:r>
      <w:r w:rsidR="00DC7310">
        <w:rPr>
          <w:rFonts w:ascii="Times New Roman" w:hAnsi="Times New Roman" w:cs="Times New Roman"/>
        </w:rPr>
        <w:t>used</w:t>
      </w:r>
      <w:r w:rsidRPr="005C0945">
        <w:rPr>
          <w:rFonts w:ascii="Times New Roman" w:hAnsi="Times New Roman" w:cs="Times New Roman"/>
        </w:rPr>
        <w:t xml:space="preserve"> correlation design. Correlation research design is a research that involves the collection of data in order to determine whether there is a relationship or not and also the degree of the relationship between two or more quantifiable variables (Gay et al., 2006). This research did not deal with which one influences another because it was only a descriptive research which wanted to describe the correlation between teachers’ pedagogical and personal competence and students’ motivation in learning English based on the students’ perception.</w:t>
      </w:r>
    </w:p>
    <w:p w:rsidR="002E0947" w:rsidRDefault="002E0947"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The population of this research was all students in the eleventh grade of SMA Negeri 4 Kendari. The sample of this research was all eleventh science classes with 175 students as the total sample</w:t>
      </w:r>
      <w:r w:rsidR="00056EEC" w:rsidRPr="005C0945">
        <w:rPr>
          <w:rFonts w:ascii="Times New Roman" w:hAnsi="Times New Roman" w:cs="Times New Roman"/>
        </w:rPr>
        <w:t xml:space="preserve">, and they were chosen </w:t>
      </w:r>
      <w:r w:rsidR="00E429F3" w:rsidRPr="005C0945">
        <w:rPr>
          <w:rFonts w:ascii="Times New Roman" w:hAnsi="Times New Roman" w:cs="Times New Roman"/>
        </w:rPr>
        <w:t>purposively</w:t>
      </w:r>
      <w:r w:rsidRPr="005C0945">
        <w:rPr>
          <w:rFonts w:ascii="Times New Roman" w:hAnsi="Times New Roman" w:cs="Times New Roman"/>
        </w:rPr>
        <w:t>.</w:t>
      </w:r>
      <w:r w:rsidR="00E429F3" w:rsidRPr="005C0945">
        <w:rPr>
          <w:rFonts w:ascii="Times New Roman" w:hAnsi="Times New Roman" w:cs="Times New Roman"/>
        </w:rPr>
        <w:t xml:space="preserve"> </w:t>
      </w:r>
      <w:r w:rsidR="00946626" w:rsidRPr="005C0945">
        <w:rPr>
          <w:rFonts w:ascii="Times New Roman" w:hAnsi="Times New Roman" w:cs="Times New Roman"/>
        </w:rPr>
        <w:t>There were two kinds of instrument namely questionnaires</w:t>
      </w:r>
      <w:r w:rsidR="001477EB" w:rsidRPr="005C0945">
        <w:rPr>
          <w:rFonts w:ascii="Times New Roman" w:hAnsi="Times New Roman" w:cs="Times New Roman"/>
        </w:rPr>
        <w:t xml:space="preserve"> (five point liker-scale)</w:t>
      </w:r>
      <w:r w:rsidR="00946626" w:rsidRPr="005C0945">
        <w:rPr>
          <w:rFonts w:ascii="Times New Roman" w:hAnsi="Times New Roman" w:cs="Times New Roman"/>
        </w:rPr>
        <w:t xml:space="preserve"> and interview. Questionnaires </w:t>
      </w:r>
      <w:r w:rsidR="001477EB" w:rsidRPr="005C0945">
        <w:rPr>
          <w:rFonts w:ascii="Times New Roman" w:hAnsi="Times New Roman" w:cs="Times New Roman"/>
        </w:rPr>
        <w:t>we</w:t>
      </w:r>
      <w:r w:rsidR="00946626" w:rsidRPr="005C0945">
        <w:rPr>
          <w:rFonts w:ascii="Times New Roman" w:hAnsi="Times New Roman" w:cs="Times New Roman"/>
        </w:rPr>
        <w:t xml:space="preserve">re divided into two kinds of questionnaires; they </w:t>
      </w:r>
      <w:r w:rsidR="001477EB" w:rsidRPr="005C0945">
        <w:rPr>
          <w:rFonts w:ascii="Times New Roman" w:hAnsi="Times New Roman" w:cs="Times New Roman"/>
        </w:rPr>
        <w:t>we</w:t>
      </w:r>
      <w:r w:rsidR="00946626" w:rsidRPr="005C0945">
        <w:rPr>
          <w:rFonts w:ascii="Times New Roman" w:hAnsi="Times New Roman" w:cs="Times New Roman"/>
        </w:rPr>
        <w:t xml:space="preserve">re IPKG questionnaires adapted and developed from </w:t>
      </w:r>
      <w:r w:rsidR="006B5B17">
        <w:rPr>
          <w:rFonts w:ascii="Times New Roman" w:hAnsi="Times New Roman" w:cs="Times New Roman"/>
        </w:rPr>
        <w:t>Amtmowardoyo</w:t>
      </w:r>
      <w:r w:rsidR="00946626" w:rsidRPr="005C0945">
        <w:rPr>
          <w:rFonts w:ascii="Times New Roman" w:hAnsi="Times New Roman" w:cs="Times New Roman"/>
        </w:rPr>
        <w:t xml:space="preserve"> et al (201</w:t>
      </w:r>
      <w:r w:rsidR="006C4645">
        <w:rPr>
          <w:rFonts w:ascii="Times New Roman" w:hAnsi="Times New Roman" w:cs="Times New Roman"/>
        </w:rPr>
        <w:t>7</w:t>
      </w:r>
      <w:r w:rsidR="00946626" w:rsidRPr="005C0945">
        <w:rPr>
          <w:rFonts w:ascii="Times New Roman" w:hAnsi="Times New Roman" w:cs="Times New Roman"/>
        </w:rPr>
        <w:t>) and Attitude Motivation Test Battery (ATMB) questionnaires adapted from Gardner and Lambert (1972).</w:t>
      </w:r>
      <w:r w:rsidR="001477EB" w:rsidRPr="005C0945">
        <w:rPr>
          <w:rFonts w:ascii="Times New Roman" w:hAnsi="Times New Roman" w:cs="Times New Roman"/>
        </w:rPr>
        <w:t xml:space="preserve"> In order to compute the correlation between </w:t>
      </w:r>
      <w:r w:rsidR="001477EB" w:rsidRPr="005C0945">
        <w:rPr>
          <w:rFonts w:ascii="Times New Roman" w:hAnsi="Times New Roman" w:cs="Times New Roman"/>
        </w:rPr>
        <w:lastRenderedPageBreak/>
        <w:t xml:space="preserve">variables, Pearson Product Moment was used. All data analysis </w:t>
      </w:r>
      <w:r w:rsidR="00C43A4A" w:rsidRPr="005C0945">
        <w:rPr>
          <w:rFonts w:ascii="Times New Roman" w:hAnsi="Times New Roman" w:cs="Times New Roman"/>
        </w:rPr>
        <w:t>was</w:t>
      </w:r>
      <w:r w:rsidR="001477EB" w:rsidRPr="005C0945">
        <w:rPr>
          <w:rFonts w:ascii="Times New Roman" w:hAnsi="Times New Roman" w:cs="Times New Roman"/>
        </w:rPr>
        <w:t xml:space="preserve"> calculated through SPSS 2.0. </w:t>
      </w:r>
      <w:r w:rsidR="00946626" w:rsidRPr="005C0945">
        <w:rPr>
          <w:rFonts w:ascii="Times New Roman" w:hAnsi="Times New Roman" w:cs="Times New Roman"/>
        </w:rPr>
        <w:t xml:space="preserve"> </w:t>
      </w:r>
      <w:r w:rsidR="00E429F3" w:rsidRPr="005C0945">
        <w:rPr>
          <w:rFonts w:ascii="Times New Roman" w:hAnsi="Times New Roman" w:cs="Times New Roman"/>
        </w:rPr>
        <w:t xml:space="preserve"> </w:t>
      </w:r>
      <w:r w:rsidRPr="005C0945">
        <w:rPr>
          <w:rFonts w:ascii="Times New Roman" w:hAnsi="Times New Roman" w:cs="Times New Roman"/>
        </w:rPr>
        <w:t xml:space="preserve"> </w:t>
      </w:r>
    </w:p>
    <w:p w:rsidR="00DA3BED" w:rsidRPr="005C0945" w:rsidRDefault="00DA3BED" w:rsidP="00E20B35">
      <w:pPr>
        <w:spacing w:after="0" w:line="240" w:lineRule="auto"/>
        <w:ind w:firstLine="720"/>
        <w:jc w:val="both"/>
        <w:rPr>
          <w:rFonts w:ascii="Times New Roman" w:hAnsi="Times New Roman" w:cs="Times New Roman"/>
        </w:rPr>
      </w:pPr>
    </w:p>
    <w:p w:rsidR="002E785F" w:rsidRPr="005C0945" w:rsidRDefault="00C43A4A"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t>Findings</w:t>
      </w:r>
    </w:p>
    <w:p w:rsidR="00914A07" w:rsidRPr="005C0945" w:rsidRDefault="00914A07" w:rsidP="00E20B35">
      <w:pPr>
        <w:pStyle w:val="ListParagraph"/>
        <w:numPr>
          <w:ilvl w:val="0"/>
          <w:numId w:val="7"/>
        </w:numPr>
        <w:spacing w:after="0" w:line="240" w:lineRule="auto"/>
        <w:jc w:val="both"/>
        <w:rPr>
          <w:rFonts w:ascii="Times New Roman" w:hAnsi="Times New Roman" w:cs="Times New Roman"/>
          <w:vanish/>
        </w:rPr>
      </w:pPr>
    </w:p>
    <w:p w:rsidR="00914A07" w:rsidRPr="005C0945" w:rsidRDefault="00914A07" w:rsidP="00E20B35">
      <w:pPr>
        <w:pStyle w:val="ListParagraph"/>
        <w:numPr>
          <w:ilvl w:val="0"/>
          <w:numId w:val="7"/>
        </w:numPr>
        <w:spacing w:after="0" w:line="240" w:lineRule="auto"/>
        <w:jc w:val="both"/>
        <w:rPr>
          <w:rFonts w:ascii="Times New Roman" w:hAnsi="Times New Roman" w:cs="Times New Roman"/>
          <w:vanish/>
        </w:rPr>
      </w:pPr>
    </w:p>
    <w:p w:rsidR="00914A07" w:rsidRPr="005C0945" w:rsidRDefault="00914A07" w:rsidP="00E20B35">
      <w:pPr>
        <w:pStyle w:val="ListParagraph"/>
        <w:numPr>
          <w:ilvl w:val="0"/>
          <w:numId w:val="7"/>
        </w:numPr>
        <w:spacing w:after="0" w:line="240" w:lineRule="auto"/>
        <w:jc w:val="both"/>
        <w:rPr>
          <w:rFonts w:ascii="Times New Roman" w:hAnsi="Times New Roman" w:cs="Times New Roman"/>
          <w:vanish/>
        </w:rPr>
      </w:pPr>
    </w:p>
    <w:p w:rsidR="00914A07" w:rsidRPr="005C0945" w:rsidRDefault="00914A07" w:rsidP="00E20B35">
      <w:pPr>
        <w:pStyle w:val="ListParagraph"/>
        <w:numPr>
          <w:ilvl w:val="0"/>
          <w:numId w:val="7"/>
        </w:numPr>
        <w:spacing w:after="0" w:line="240" w:lineRule="auto"/>
        <w:jc w:val="both"/>
        <w:rPr>
          <w:rFonts w:ascii="Times New Roman" w:hAnsi="Times New Roman" w:cs="Times New Roman"/>
          <w:vanish/>
        </w:rPr>
      </w:pPr>
    </w:p>
    <w:p w:rsidR="00C43A4A" w:rsidRPr="005C0945" w:rsidRDefault="00A25A57" w:rsidP="00E20B35">
      <w:pPr>
        <w:pStyle w:val="ListParagraph"/>
        <w:numPr>
          <w:ilvl w:val="1"/>
          <w:numId w:val="7"/>
        </w:numPr>
        <w:spacing w:after="0" w:line="240" w:lineRule="auto"/>
        <w:ind w:left="432"/>
        <w:jc w:val="both"/>
        <w:rPr>
          <w:rFonts w:ascii="Times New Roman" w:hAnsi="Times New Roman" w:cs="Times New Roman"/>
          <w:i/>
        </w:rPr>
      </w:pPr>
      <w:r w:rsidRPr="005C0945">
        <w:rPr>
          <w:rFonts w:ascii="Times New Roman" w:hAnsi="Times New Roman" w:cs="Times New Roman"/>
          <w:i/>
        </w:rPr>
        <w:t>Students’ Perception on English Teachers’ Pedagogical Competence in Teaching</w:t>
      </w:r>
    </w:p>
    <w:p w:rsidR="00710FFB" w:rsidRPr="005C0945" w:rsidRDefault="00C033ED"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Based on the result from the questionnaire</w:t>
      </w:r>
      <w:r w:rsidR="000A2483" w:rsidRPr="005C0945">
        <w:rPr>
          <w:rFonts w:ascii="Times New Roman" w:hAnsi="Times New Roman" w:cs="Times New Roman"/>
        </w:rPr>
        <w:t>,</w:t>
      </w:r>
      <w:r w:rsidRPr="005C0945">
        <w:rPr>
          <w:rFonts w:ascii="Times New Roman" w:hAnsi="Times New Roman" w:cs="Times New Roman"/>
        </w:rPr>
        <w:t xml:space="preserve"> </w:t>
      </w:r>
      <w:r w:rsidR="000A2483" w:rsidRPr="005C0945">
        <w:rPr>
          <w:rFonts w:ascii="Times New Roman" w:hAnsi="Times New Roman" w:cs="Times New Roman"/>
        </w:rPr>
        <w:t>it was</w:t>
      </w:r>
      <w:r w:rsidRPr="005C0945">
        <w:rPr>
          <w:rFonts w:ascii="Times New Roman" w:hAnsi="Times New Roman" w:cs="Times New Roman"/>
        </w:rPr>
        <w:t xml:space="preserve"> indicated that </w:t>
      </w:r>
      <w:r w:rsidR="000A2483" w:rsidRPr="005C0945">
        <w:rPr>
          <w:rFonts w:ascii="Times New Roman" w:hAnsi="Times New Roman" w:cs="Times New Roman"/>
        </w:rPr>
        <w:t>most teachers were good on pedagogical competence</w:t>
      </w:r>
      <w:r w:rsidRPr="005C0945">
        <w:rPr>
          <w:rFonts w:ascii="Times New Roman" w:hAnsi="Times New Roman" w:cs="Times New Roman"/>
        </w:rPr>
        <w:t>. The</w:t>
      </w:r>
      <w:r w:rsidR="00710FFB" w:rsidRPr="005C0945">
        <w:rPr>
          <w:rFonts w:ascii="Times New Roman" w:hAnsi="Times New Roman" w:cs="Times New Roman"/>
        </w:rPr>
        <w:t xml:space="preserve"> complete table can be shown as follow:</w:t>
      </w:r>
    </w:p>
    <w:p w:rsidR="00D17AE1" w:rsidRDefault="00D17AE1" w:rsidP="00E20B35">
      <w:pPr>
        <w:spacing w:after="0" w:line="240" w:lineRule="auto"/>
        <w:jc w:val="center"/>
        <w:rPr>
          <w:rFonts w:ascii="Times New Roman" w:hAnsi="Times New Roman" w:cs="Times New Roman"/>
        </w:rPr>
      </w:pPr>
    </w:p>
    <w:p w:rsidR="00710FFB" w:rsidRDefault="00710FFB" w:rsidP="00E20B35">
      <w:pPr>
        <w:spacing w:after="0" w:line="240" w:lineRule="auto"/>
        <w:jc w:val="center"/>
        <w:rPr>
          <w:rFonts w:ascii="Times New Roman" w:hAnsi="Times New Roman" w:cs="Times New Roman"/>
        </w:rPr>
      </w:pPr>
      <w:r w:rsidRPr="005C0945">
        <w:rPr>
          <w:rFonts w:ascii="Times New Roman" w:hAnsi="Times New Roman" w:cs="Times New Roman"/>
        </w:rPr>
        <w:t>Table 1. The Complete Classification of English Teachers’ Pedagogic Competence Based on Their Students’ Perception at SMA Negeri 4 Kendari</w:t>
      </w:r>
    </w:p>
    <w:tbl>
      <w:tblPr>
        <w:tblStyle w:val="TableGrid"/>
        <w:tblW w:w="0" w:type="auto"/>
        <w:jc w:val="center"/>
        <w:tblLook w:val="04A0"/>
      </w:tblPr>
      <w:tblGrid>
        <w:gridCol w:w="1328"/>
        <w:gridCol w:w="1036"/>
        <w:gridCol w:w="1066"/>
        <w:gridCol w:w="1106"/>
      </w:tblGrid>
      <w:tr w:rsidR="00D17AE1" w:rsidRPr="00A83277" w:rsidTr="005B412A">
        <w:trPr>
          <w:jc w:val="center"/>
        </w:trPr>
        <w:tc>
          <w:tcPr>
            <w:tcW w:w="1444" w:type="dxa"/>
            <w:tcBorders>
              <w:left w:val="nil"/>
              <w:bottom w:val="single" w:sz="4" w:space="0" w:color="000000" w:themeColor="text1"/>
              <w:right w:val="nil"/>
            </w:tcBorders>
          </w:tcPr>
          <w:p w:rsidR="00D17AE1" w:rsidRPr="005B412A" w:rsidRDefault="00D17AE1" w:rsidP="0067025C">
            <w:pPr>
              <w:jc w:val="both"/>
              <w:rPr>
                <w:rFonts w:ascii="Times New Roman" w:hAnsi="Times New Roman"/>
                <w:b/>
                <w:sz w:val="18"/>
                <w:szCs w:val="18"/>
              </w:rPr>
            </w:pPr>
            <w:r w:rsidRPr="005B412A">
              <w:rPr>
                <w:rFonts w:ascii="Times New Roman" w:hAnsi="Times New Roman"/>
                <w:b/>
                <w:sz w:val="18"/>
                <w:szCs w:val="18"/>
              </w:rPr>
              <w:t>Interval Score</w:t>
            </w:r>
          </w:p>
        </w:tc>
        <w:tc>
          <w:tcPr>
            <w:tcW w:w="892" w:type="dxa"/>
            <w:tcBorders>
              <w:left w:val="nil"/>
              <w:bottom w:val="single" w:sz="4" w:space="0" w:color="000000" w:themeColor="text1"/>
              <w:right w:val="nil"/>
            </w:tcBorders>
          </w:tcPr>
          <w:p w:rsidR="00D17AE1" w:rsidRPr="005B412A" w:rsidRDefault="00D17AE1" w:rsidP="0067025C">
            <w:pPr>
              <w:jc w:val="both"/>
              <w:rPr>
                <w:rFonts w:ascii="Times New Roman" w:hAnsi="Times New Roman"/>
                <w:b/>
                <w:sz w:val="18"/>
                <w:szCs w:val="18"/>
              </w:rPr>
            </w:pPr>
            <w:r w:rsidRPr="005B412A">
              <w:rPr>
                <w:rFonts w:ascii="Times New Roman" w:hAnsi="Times New Roman"/>
                <w:b/>
                <w:sz w:val="18"/>
                <w:szCs w:val="18"/>
              </w:rPr>
              <w:t>Frequency</w:t>
            </w:r>
          </w:p>
        </w:tc>
        <w:tc>
          <w:tcPr>
            <w:tcW w:w="1066" w:type="dxa"/>
            <w:tcBorders>
              <w:left w:val="nil"/>
              <w:bottom w:val="single" w:sz="4" w:space="0" w:color="000000" w:themeColor="text1"/>
              <w:right w:val="nil"/>
            </w:tcBorders>
          </w:tcPr>
          <w:p w:rsidR="00D17AE1" w:rsidRPr="005B412A" w:rsidRDefault="00D17AE1" w:rsidP="0067025C">
            <w:pPr>
              <w:jc w:val="both"/>
              <w:rPr>
                <w:rFonts w:ascii="Times New Roman" w:hAnsi="Times New Roman"/>
                <w:b/>
                <w:sz w:val="18"/>
                <w:szCs w:val="18"/>
              </w:rPr>
            </w:pPr>
            <w:r w:rsidRPr="005B412A">
              <w:rPr>
                <w:rFonts w:ascii="Times New Roman" w:hAnsi="Times New Roman"/>
                <w:b/>
                <w:sz w:val="18"/>
                <w:szCs w:val="18"/>
              </w:rPr>
              <w:t>Percentage</w:t>
            </w:r>
          </w:p>
        </w:tc>
        <w:tc>
          <w:tcPr>
            <w:tcW w:w="1106" w:type="dxa"/>
            <w:tcBorders>
              <w:left w:val="nil"/>
              <w:bottom w:val="single" w:sz="4" w:space="0" w:color="000000" w:themeColor="text1"/>
              <w:right w:val="nil"/>
            </w:tcBorders>
          </w:tcPr>
          <w:p w:rsidR="00D17AE1" w:rsidRPr="005B412A" w:rsidRDefault="00D17AE1" w:rsidP="0067025C">
            <w:pPr>
              <w:jc w:val="both"/>
              <w:rPr>
                <w:rFonts w:ascii="Times New Roman" w:hAnsi="Times New Roman"/>
                <w:b/>
                <w:sz w:val="18"/>
                <w:szCs w:val="18"/>
              </w:rPr>
            </w:pPr>
            <w:r w:rsidRPr="005B412A">
              <w:rPr>
                <w:rFonts w:ascii="Times New Roman" w:hAnsi="Times New Roman"/>
                <w:b/>
                <w:sz w:val="18"/>
                <w:szCs w:val="18"/>
              </w:rPr>
              <w:t>Description</w:t>
            </w:r>
          </w:p>
        </w:tc>
      </w:tr>
      <w:tr w:rsidR="00D17AE1" w:rsidRPr="00A83277" w:rsidTr="005B412A">
        <w:trPr>
          <w:jc w:val="center"/>
        </w:trPr>
        <w:tc>
          <w:tcPr>
            <w:tcW w:w="1444" w:type="dxa"/>
            <w:tcBorders>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 xml:space="preserve">126 – 150 </w:t>
            </w:r>
          </w:p>
        </w:tc>
        <w:tc>
          <w:tcPr>
            <w:tcW w:w="892" w:type="dxa"/>
            <w:tcBorders>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12</w:t>
            </w:r>
          </w:p>
        </w:tc>
        <w:tc>
          <w:tcPr>
            <w:tcW w:w="1066" w:type="dxa"/>
            <w:tcBorders>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6.85%</w:t>
            </w:r>
          </w:p>
        </w:tc>
        <w:tc>
          <w:tcPr>
            <w:tcW w:w="1106" w:type="dxa"/>
            <w:tcBorders>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Very Good</w:t>
            </w:r>
          </w:p>
        </w:tc>
      </w:tr>
      <w:tr w:rsidR="00D17AE1" w:rsidRPr="00A83277" w:rsidTr="005B412A">
        <w:trPr>
          <w:trHeight w:val="198"/>
          <w:jc w:val="center"/>
        </w:trPr>
        <w:tc>
          <w:tcPr>
            <w:tcW w:w="1444"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101 – 125</w:t>
            </w:r>
          </w:p>
        </w:tc>
        <w:tc>
          <w:tcPr>
            <w:tcW w:w="892"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144</w:t>
            </w:r>
          </w:p>
        </w:tc>
        <w:tc>
          <w:tcPr>
            <w:tcW w:w="1066"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82.28%</w:t>
            </w:r>
          </w:p>
        </w:tc>
        <w:tc>
          <w:tcPr>
            <w:tcW w:w="1106"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Good</w:t>
            </w:r>
          </w:p>
        </w:tc>
      </w:tr>
      <w:tr w:rsidR="00D17AE1" w:rsidRPr="00A83277" w:rsidTr="005B412A">
        <w:trPr>
          <w:jc w:val="center"/>
        </w:trPr>
        <w:tc>
          <w:tcPr>
            <w:tcW w:w="1444"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79 – 100</w:t>
            </w:r>
          </w:p>
        </w:tc>
        <w:tc>
          <w:tcPr>
            <w:tcW w:w="892"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19</w:t>
            </w:r>
          </w:p>
        </w:tc>
        <w:tc>
          <w:tcPr>
            <w:tcW w:w="1066"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10.85%</w:t>
            </w:r>
          </w:p>
        </w:tc>
        <w:tc>
          <w:tcPr>
            <w:tcW w:w="1106"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Moderate</w:t>
            </w:r>
          </w:p>
        </w:tc>
      </w:tr>
      <w:tr w:rsidR="00D17AE1" w:rsidRPr="00A83277" w:rsidTr="005B412A">
        <w:trPr>
          <w:jc w:val="center"/>
        </w:trPr>
        <w:tc>
          <w:tcPr>
            <w:tcW w:w="1444"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55 – 78</w:t>
            </w:r>
          </w:p>
        </w:tc>
        <w:tc>
          <w:tcPr>
            <w:tcW w:w="892" w:type="dxa"/>
            <w:tcBorders>
              <w:top w:val="nil"/>
              <w:left w:val="nil"/>
              <w:bottom w:val="nil"/>
              <w:right w:val="nil"/>
            </w:tcBorders>
          </w:tcPr>
          <w:p w:rsidR="00D17AE1" w:rsidRPr="00A83277" w:rsidRDefault="00D17AE1" w:rsidP="0067025C">
            <w:pPr>
              <w:jc w:val="both"/>
              <w:rPr>
                <w:rFonts w:ascii="Times New Roman" w:hAnsi="Times New Roman"/>
                <w:sz w:val="18"/>
                <w:szCs w:val="18"/>
              </w:rPr>
            </w:pPr>
          </w:p>
        </w:tc>
        <w:tc>
          <w:tcPr>
            <w:tcW w:w="1066" w:type="dxa"/>
            <w:tcBorders>
              <w:top w:val="nil"/>
              <w:left w:val="nil"/>
              <w:bottom w:val="nil"/>
              <w:right w:val="nil"/>
            </w:tcBorders>
          </w:tcPr>
          <w:p w:rsidR="00D17AE1" w:rsidRPr="00A83277" w:rsidRDefault="00D17AE1" w:rsidP="0067025C">
            <w:pPr>
              <w:jc w:val="both"/>
              <w:rPr>
                <w:rFonts w:ascii="Times New Roman" w:hAnsi="Times New Roman"/>
                <w:sz w:val="18"/>
                <w:szCs w:val="18"/>
              </w:rPr>
            </w:pPr>
          </w:p>
        </w:tc>
        <w:tc>
          <w:tcPr>
            <w:tcW w:w="1106" w:type="dxa"/>
            <w:tcBorders>
              <w:top w:val="nil"/>
              <w:left w:val="nil"/>
              <w:bottom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Poor</w:t>
            </w:r>
          </w:p>
        </w:tc>
      </w:tr>
      <w:tr w:rsidR="00D17AE1" w:rsidRPr="00A83277" w:rsidTr="005B412A">
        <w:trPr>
          <w:jc w:val="center"/>
        </w:trPr>
        <w:tc>
          <w:tcPr>
            <w:tcW w:w="1444" w:type="dxa"/>
            <w:tcBorders>
              <w:top w:val="nil"/>
              <w:left w:val="nil"/>
              <w:bottom w:val="single" w:sz="4" w:space="0" w:color="000000" w:themeColor="text1"/>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30 – 54</w:t>
            </w:r>
          </w:p>
        </w:tc>
        <w:tc>
          <w:tcPr>
            <w:tcW w:w="892" w:type="dxa"/>
            <w:tcBorders>
              <w:top w:val="nil"/>
              <w:left w:val="nil"/>
              <w:bottom w:val="single" w:sz="4" w:space="0" w:color="000000" w:themeColor="text1"/>
              <w:right w:val="nil"/>
            </w:tcBorders>
          </w:tcPr>
          <w:p w:rsidR="00D17AE1" w:rsidRPr="00A83277" w:rsidRDefault="00D17AE1" w:rsidP="0067025C">
            <w:pPr>
              <w:jc w:val="both"/>
              <w:rPr>
                <w:rFonts w:ascii="Times New Roman" w:hAnsi="Times New Roman"/>
                <w:sz w:val="18"/>
                <w:szCs w:val="18"/>
              </w:rPr>
            </w:pPr>
          </w:p>
        </w:tc>
        <w:tc>
          <w:tcPr>
            <w:tcW w:w="1066" w:type="dxa"/>
            <w:tcBorders>
              <w:top w:val="nil"/>
              <w:left w:val="nil"/>
              <w:bottom w:val="single" w:sz="4" w:space="0" w:color="000000" w:themeColor="text1"/>
              <w:right w:val="nil"/>
            </w:tcBorders>
          </w:tcPr>
          <w:p w:rsidR="00D17AE1" w:rsidRPr="00A83277" w:rsidRDefault="00D17AE1" w:rsidP="0067025C">
            <w:pPr>
              <w:jc w:val="both"/>
              <w:rPr>
                <w:rFonts w:ascii="Times New Roman" w:hAnsi="Times New Roman"/>
                <w:sz w:val="18"/>
                <w:szCs w:val="18"/>
              </w:rPr>
            </w:pPr>
          </w:p>
        </w:tc>
        <w:tc>
          <w:tcPr>
            <w:tcW w:w="1106" w:type="dxa"/>
            <w:tcBorders>
              <w:top w:val="nil"/>
              <w:left w:val="nil"/>
              <w:bottom w:val="single" w:sz="4" w:space="0" w:color="000000" w:themeColor="text1"/>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Very Poor</w:t>
            </w:r>
          </w:p>
        </w:tc>
      </w:tr>
      <w:tr w:rsidR="00D17AE1" w:rsidRPr="00A83277" w:rsidTr="005B412A">
        <w:trPr>
          <w:jc w:val="center"/>
        </w:trPr>
        <w:tc>
          <w:tcPr>
            <w:tcW w:w="1444" w:type="dxa"/>
            <w:tcBorders>
              <w:left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Total</w:t>
            </w:r>
          </w:p>
        </w:tc>
        <w:tc>
          <w:tcPr>
            <w:tcW w:w="892" w:type="dxa"/>
            <w:tcBorders>
              <w:left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175</w:t>
            </w:r>
          </w:p>
        </w:tc>
        <w:tc>
          <w:tcPr>
            <w:tcW w:w="1066" w:type="dxa"/>
            <w:tcBorders>
              <w:left w:val="nil"/>
              <w:right w:val="nil"/>
            </w:tcBorders>
          </w:tcPr>
          <w:p w:rsidR="00D17AE1" w:rsidRPr="00A83277" w:rsidRDefault="00D17AE1" w:rsidP="0067025C">
            <w:pPr>
              <w:jc w:val="both"/>
              <w:rPr>
                <w:rFonts w:ascii="Times New Roman" w:hAnsi="Times New Roman"/>
                <w:sz w:val="18"/>
                <w:szCs w:val="18"/>
              </w:rPr>
            </w:pPr>
            <w:r w:rsidRPr="00A83277">
              <w:rPr>
                <w:rFonts w:ascii="Times New Roman" w:hAnsi="Times New Roman"/>
                <w:sz w:val="18"/>
                <w:szCs w:val="18"/>
              </w:rPr>
              <w:t>100%</w:t>
            </w:r>
          </w:p>
        </w:tc>
        <w:tc>
          <w:tcPr>
            <w:tcW w:w="1106" w:type="dxa"/>
            <w:tcBorders>
              <w:left w:val="nil"/>
              <w:right w:val="nil"/>
            </w:tcBorders>
          </w:tcPr>
          <w:p w:rsidR="00D17AE1" w:rsidRPr="00A83277" w:rsidRDefault="00D17AE1" w:rsidP="0067025C">
            <w:pPr>
              <w:jc w:val="both"/>
              <w:rPr>
                <w:rFonts w:ascii="Times New Roman" w:hAnsi="Times New Roman"/>
                <w:sz w:val="18"/>
                <w:szCs w:val="18"/>
              </w:rPr>
            </w:pPr>
          </w:p>
        </w:tc>
      </w:tr>
    </w:tbl>
    <w:p w:rsidR="00D17AE1" w:rsidRPr="005C0945" w:rsidRDefault="00D17AE1" w:rsidP="00E20B35">
      <w:pPr>
        <w:spacing w:after="0" w:line="240" w:lineRule="auto"/>
        <w:jc w:val="center"/>
        <w:rPr>
          <w:rFonts w:ascii="Times New Roman" w:hAnsi="Times New Roman" w:cs="Times New Roman"/>
        </w:rPr>
      </w:pPr>
    </w:p>
    <w:p w:rsidR="00710FFB" w:rsidRPr="005C0945" w:rsidRDefault="00C033ED" w:rsidP="00E20B35">
      <w:pPr>
        <w:spacing w:after="0" w:line="240" w:lineRule="auto"/>
        <w:jc w:val="both"/>
        <w:rPr>
          <w:rFonts w:ascii="Times New Roman" w:hAnsi="Times New Roman" w:cs="Times New Roman"/>
        </w:rPr>
      </w:pPr>
      <w:r w:rsidRPr="005C0945">
        <w:rPr>
          <w:rFonts w:ascii="Times New Roman" w:hAnsi="Times New Roman" w:cs="Times New Roman"/>
        </w:rPr>
        <w:t xml:space="preserve"> </w:t>
      </w:r>
      <w:r w:rsidR="008A7497" w:rsidRPr="005C0945">
        <w:rPr>
          <w:rFonts w:ascii="Times New Roman" w:hAnsi="Times New Roman" w:cs="Times New Roman"/>
        </w:rPr>
        <w:tab/>
      </w:r>
      <w:r w:rsidR="00BF7054" w:rsidRPr="005C0945">
        <w:rPr>
          <w:rFonts w:ascii="Times New Roman" w:hAnsi="Times New Roman" w:cs="Times New Roman"/>
        </w:rPr>
        <w:t xml:space="preserve">Table </w:t>
      </w:r>
      <w:r w:rsidR="006337AE">
        <w:rPr>
          <w:rFonts w:ascii="Times New Roman" w:hAnsi="Times New Roman" w:cs="Times New Roman"/>
        </w:rPr>
        <w:t>1</w:t>
      </w:r>
      <w:r w:rsidR="00710FFB" w:rsidRPr="005C0945">
        <w:rPr>
          <w:rFonts w:ascii="Times New Roman" w:hAnsi="Times New Roman" w:cs="Times New Roman"/>
        </w:rPr>
        <w:t xml:space="preserve"> showed us </w:t>
      </w:r>
      <w:r w:rsidR="00BF7054" w:rsidRPr="005C0945">
        <w:rPr>
          <w:rFonts w:ascii="Times New Roman" w:hAnsi="Times New Roman" w:cs="Times New Roman"/>
        </w:rPr>
        <w:t xml:space="preserve">that </w:t>
      </w:r>
      <w:r w:rsidR="00710FFB" w:rsidRPr="005C0945">
        <w:rPr>
          <w:rFonts w:ascii="Times New Roman" w:hAnsi="Times New Roman" w:cs="Times New Roman"/>
        </w:rPr>
        <w:t xml:space="preserve">there were 144 students (82.28%) thought that their teachers had good pedagogical competence level, 12 students (6.85%) even believed that the teachers had very good pedagogical competence level and there were only 19 students (10.85%) thought that the teachers had moderate pedagogical competence level and there was no teacher get poor or very poor category from their students. </w:t>
      </w:r>
    </w:p>
    <w:p w:rsidR="00710FFB" w:rsidRPr="005C0945" w:rsidRDefault="00710FFB"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The mean score and standard deviation of the English teachers’ pedagogical competence were represented below  </w:t>
      </w:r>
    </w:p>
    <w:p w:rsidR="005B412A" w:rsidRDefault="005B412A" w:rsidP="00E20B35">
      <w:pPr>
        <w:spacing w:after="0" w:line="240" w:lineRule="auto"/>
        <w:jc w:val="center"/>
        <w:rPr>
          <w:rFonts w:ascii="Times New Roman" w:hAnsi="Times New Roman" w:cs="Times New Roman"/>
        </w:rPr>
      </w:pPr>
    </w:p>
    <w:p w:rsidR="00710FFB" w:rsidRDefault="00710FFB" w:rsidP="00E20B35">
      <w:pPr>
        <w:spacing w:after="0" w:line="240" w:lineRule="auto"/>
        <w:jc w:val="center"/>
        <w:rPr>
          <w:rFonts w:ascii="Times New Roman" w:hAnsi="Times New Roman" w:cs="Times New Roman"/>
        </w:rPr>
      </w:pPr>
      <w:r w:rsidRPr="005C0945">
        <w:rPr>
          <w:rFonts w:ascii="Times New Roman" w:hAnsi="Times New Roman" w:cs="Times New Roman"/>
        </w:rPr>
        <w:t>Table 2. The Mean Score and Standard Deviation of Teachers’ Pedagogical Competence</w:t>
      </w:r>
    </w:p>
    <w:tbl>
      <w:tblPr>
        <w:tblStyle w:val="TableGrid"/>
        <w:tblW w:w="4611" w:type="dxa"/>
        <w:jc w:val="center"/>
        <w:tblLayout w:type="fixed"/>
        <w:tblLook w:val="04A0"/>
      </w:tblPr>
      <w:tblGrid>
        <w:gridCol w:w="1121"/>
        <w:gridCol w:w="571"/>
        <w:gridCol w:w="689"/>
        <w:gridCol w:w="810"/>
        <w:gridCol w:w="810"/>
        <w:gridCol w:w="610"/>
      </w:tblGrid>
      <w:tr w:rsidR="005B412A" w:rsidRPr="00A83277" w:rsidTr="005B412A">
        <w:trPr>
          <w:jc w:val="center"/>
        </w:trPr>
        <w:tc>
          <w:tcPr>
            <w:tcW w:w="1121"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Category</w:t>
            </w:r>
          </w:p>
        </w:tc>
        <w:tc>
          <w:tcPr>
            <w:tcW w:w="571"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N</w:t>
            </w:r>
          </w:p>
        </w:tc>
        <w:tc>
          <w:tcPr>
            <w:tcW w:w="689"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Mean</w:t>
            </w:r>
          </w:p>
        </w:tc>
        <w:tc>
          <w:tcPr>
            <w:tcW w:w="810"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Median</w:t>
            </w:r>
          </w:p>
        </w:tc>
        <w:tc>
          <w:tcPr>
            <w:tcW w:w="810"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Modus</w:t>
            </w:r>
          </w:p>
        </w:tc>
        <w:tc>
          <w:tcPr>
            <w:tcW w:w="610" w:type="dxa"/>
            <w:tcBorders>
              <w:left w:val="nil"/>
              <w:bottom w:val="single" w:sz="4" w:space="0" w:color="000000" w:themeColor="text1"/>
              <w:right w:val="nil"/>
            </w:tcBorders>
          </w:tcPr>
          <w:p w:rsidR="005B412A" w:rsidRPr="005B412A" w:rsidRDefault="005B412A" w:rsidP="005B412A">
            <w:pPr>
              <w:jc w:val="both"/>
              <w:rPr>
                <w:rFonts w:ascii="Times New Roman" w:hAnsi="Times New Roman"/>
                <w:b/>
                <w:sz w:val="18"/>
                <w:szCs w:val="18"/>
              </w:rPr>
            </w:pPr>
            <w:r w:rsidRPr="005B412A">
              <w:rPr>
                <w:rFonts w:ascii="Times New Roman" w:hAnsi="Times New Roman"/>
                <w:b/>
                <w:sz w:val="18"/>
                <w:szCs w:val="18"/>
              </w:rPr>
              <w:t>Std. deviation</w:t>
            </w:r>
          </w:p>
        </w:tc>
      </w:tr>
      <w:tr w:rsidR="005B412A" w:rsidRPr="00A83277" w:rsidTr="005B412A">
        <w:trPr>
          <w:jc w:val="center"/>
        </w:trPr>
        <w:tc>
          <w:tcPr>
            <w:tcW w:w="1121"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Pedagogical Competence</w:t>
            </w:r>
          </w:p>
        </w:tc>
        <w:tc>
          <w:tcPr>
            <w:tcW w:w="571"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175</w:t>
            </w:r>
          </w:p>
        </w:tc>
        <w:tc>
          <w:tcPr>
            <w:tcW w:w="689" w:type="dxa"/>
            <w:tcBorders>
              <w:top w:val="nil"/>
              <w:left w:val="nil"/>
              <w:right w:val="nil"/>
            </w:tcBorders>
          </w:tcPr>
          <w:p w:rsidR="005B412A" w:rsidRPr="00A83277" w:rsidRDefault="005B412A" w:rsidP="005B412A">
            <w:pPr>
              <w:jc w:val="both"/>
              <w:rPr>
                <w:rFonts w:ascii="Times New Roman" w:hAnsi="Times New Roman"/>
                <w:sz w:val="18"/>
                <w:szCs w:val="18"/>
              </w:rPr>
            </w:pPr>
            <w:r w:rsidRPr="00A83277">
              <w:rPr>
                <w:rFonts w:ascii="Times New Roman" w:hAnsi="Times New Roman"/>
                <w:sz w:val="18"/>
                <w:szCs w:val="18"/>
              </w:rPr>
              <w:t>114.3</w:t>
            </w:r>
          </w:p>
        </w:tc>
        <w:tc>
          <w:tcPr>
            <w:tcW w:w="810"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118.0</w:t>
            </w:r>
          </w:p>
        </w:tc>
        <w:tc>
          <w:tcPr>
            <w:tcW w:w="810"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121.0</w:t>
            </w:r>
          </w:p>
        </w:tc>
        <w:tc>
          <w:tcPr>
            <w:tcW w:w="610"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8.94</w:t>
            </w:r>
          </w:p>
        </w:tc>
      </w:tr>
    </w:tbl>
    <w:p w:rsidR="005B412A" w:rsidRPr="005C0945" w:rsidRDefault="005B412A" w:rsidP="00E20B35">
      <w:pPr>
        <w:spacing w:after="0" w:line="240" w:lineRule="auto"/>
        <w:jc w:val="center"/>
        <w:rPr>
          <w:rFonts w:ascii="Times New Roman" w:hAnsi="Times New Roman" w:cs="Times New Roman"/>
        </w:rPr>
      </w:pPr>
    </w:p>
    <w:p w:rsidR="00710FFB" w:rsidRPr="005C0945" w:rsidRDefault="00710FFB"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Based on table </w:t>
      </w:r>
      <w:r w:rsidR="00BF7054" w:rsidRPr="005C0945">
        <w:rPr>
          <w:rFonts w:ascii="Times New Roman" w:hAnsi="Times New Roman" w:cs="Times New Roman"/>
        </w:rPr>
        <w:t>2,</w:t>
      </w:r>
      <w:r w:rsidRPr="005C0945">
        <w:rPr>
          <w:rFonts w:ascii="Times New Roman" w:hAnsi="Times New Roman" w:cs="Times New Roman"/>
        </w:rPr>
        <w:t xml:space="preserve"> it showed that there were total 175 students, and the mean score was 114.37, median 118.0, modus 121.0, and the standard deviation was 8.94.</w:t>
      </w:r>
    </w:p>
    <w:p w:rsidR="00A25A57" w:rsidRPr="005C0945" w:rsidRDefault="00A25A57" w:rsidP="00E20B35">
      <w:pPr>
        <w:pStyle w:val="ListParagraph"/>
        <w:numPr>
          <w:ilvl w:val="1"/>
          <w:numId w:val="7"/>
        </w:numPr>
        <w:spacing w:after="0" w:line="240" w:lineRule="auto"/>
        <w:ind w:left="432"/>
        <w:jc w:val="both"/>
        <w:rPr>
          <w:rFonts w:ascii="Times New Roman" w:hAnsi="Times New Roman" w:cs="Times New Roman"/>
          <w:i/>
        </w:rPr>
      </w:pPr>
      <w:r w:rsidRPr="005C0945">
        <w:rPr>
          <w:rFonts w:ascii="Times New Roman" w:hAnsi="Times New Roman" w:cs="Times New Roman"/>
          <w:i/>
        </w:rPr>
        <w:t>Students’ Perception on English Teachers’ Personal Competence in Teaching</w:t>
      </w:r>
    </w:p>
    <w:p w:rsidR="00710FFB" w:rsidRDefault="00C80F65"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Based on the result from the questionnaire, it was found out that majority of </w:t>
      </w:r>
      <w:r w:rsidRPr="005C0945">
        <w:rPr>
          <w:rFonts w:ascii="Times New Roman" w:hAnsi="Times New Roman" w:cs="Times New Roman"/>
        </w:rPr>
        <w:lastRenderedPageBreak/>
        <w:t xml:space="preserve">the students believed that the English teachers at SMA Negeri 4 Kendari </w:t>
      </w:r>
      <w:r w:rsidR="00BF7054" w:rsidRPr="005C0945">
        <w:rPr>
          <w:rFonts w:ascii="Times New Roman" w:hAnsi="Times New Roman" w:cs="Times New Roman"/>
        </w:rPr>
        <w:t>were good</w:t>
      </w:r>
      <w:r w:rsidRPr="005C0945">
        <w:rPr>
          <w:rFonts w:ascii="Times New Roman" w:hAnsi="Times New Roman" w:cs="Times New Roman"/>
        </w:rPr>
        <w:t xml:space="preserve"> on personal competence level. The following table showed the distribution of score on teachers’ personal competence based on the students’ perception.</w:t>
      </w:r>
    </w:p>
    <w:p w:rsidR="005B412A" w:rsidRPr="005C0945" w:rsidRDefault="005B412A" w:rsidP="00E20B35">
      <w:pPr>
        <w:spacing w:after="0" w:line="240" w:lineRule="auto"/>
        <w:ind w:firstLine="720"/>
        <w:jc w:val="both"/>
        <w:rPr>
          <w:rFonts w:ascii="Times New Roman" w:hAnsi="Times New Roman" w:cs="Times New Roman"/>
        </w:rPr>
      </w:pPr>
    </w:p>
    <w:p w:rsidR="00C80F65" w:rsidRDefault="00C80F65" w:rsidP="005B412A">
      <w:pPr>
        <w:spacing w:after="0" w:line="240" w:lineRule="auto"/>
        <w:jc w:val="center"/>
        <w:rPr>
          <w:rFonts w:ascii="Times New Roman" w:hAnsi="Times New Roman" w:cs="Times New Roman"/>
        </w:rPr>
      </w:pPr>
      <w:r w:rsidRPr="005C0945">
        <w:rPr>
          <w:rFonts w:ascii="Times New Roman" w:hAnsi="Times New Roman" w:cs="Times New Roman"/>
        </w:rPr>
        <w:t>Table 3. The Complete Classification of English Teachers’ Personal Competence Based on Their Students’ Perception at SMA Negeri 4 Kendari</w:t>
      </w:r>
    </w:p>
    <w:tbl>
      <w:tblPr>
        <w:tblStyle w:val="TableGrid"/>
        <w:tblW w:w="0" w:type="auto"/>
        <w:jc w:val="center"/>
        <w:tblBorders>
          <w:left w:val="none" w:sz="0" w:space="0" w:color="auto"/>
          <w:right w:val="none" w:sz="0" w:space="0" w:color="auto"/>
          <w:insideV w:val="none" w:sz="0" w:space="0" w:color="auto"/>
        </w:tblBorders>
        <w:tblLook w:val="04A0"/>
      </w:tblPr>
      <w:tblGrid>
        <w:gridCol w:w="1328"/>
        <w:gridCol w:w="1036"/>
        <w:gridCol w:w="1066"/>
        <w:gridCol w:w="1106"/>
      </w:tblGrid>
      <w:tr w:rsidR="005B412A" w:rsidRPr="00A83277" w:rsidTr="005B412A">
        <w:trPr>
          <w:jc w:val="center"/>
        </w:trPr>
        <w:tc>
          <w:tcPr>
            <w:tcW w:w="1340" w:type="dxa"/>
            <w:tcBorders>
              <w:bottom w:val="single" w:sz="4" w:space="0" w:color="000000" w:themeColor="text1"/>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Interval Score</w:t>
            </w:r>
          </w:p>
        </w:tc>
        <w:tc>
          <w:tcPr>
            <w:tcW w:w="967" w:type="dxa"/>
            <w:tcBorders>
              <w:bottom w:val="single" w:sz="4" w:space="0" w:color="000000" w:themeColor="text1"/>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Frequency</w:t>
            </w:r>
          </w:p>
        </w:tc>
        <w:tc>
          <w:tcPr>
            <w:tcW w:w="1066" w:type="dxa"/>
            <w:tcBorders>
              <w:bottom w:val="single" w:sz="4" w:space="0" w:color="000000" w:themeColor="text1"/>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Percentage</w:t>
            </w:r>
          </w:p>
        </w:tc>
        <w:tc>
          <w:tcPr>
            <w:tcW w:w="1106" w:type="dxa"/>
            <w:tcBorders>
              <w:bottom w:val="single" w:sz="4" w:space="0" w:color="000000" w:themeColor="text1"/>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Description</w:t>
            </w:r>
          </w:p>
        </w:tc>
      </w:tr>
      <w:tr w:rsidR="005B412A" w:rsidRPr="00A83277" w:rsidTr="005B412A">
        <w:trPr>
          <w:jc w:val="center"/>
        </w:trPr>
        <w:tc>
          <w:tcPr>
            <w:tcW w:w="1340" w:type="dxa"/>
            <w:tcBorders>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 xml:space="preserve">126 – 150 </w:t>
            </w:r>
          </w:p>
        </w:tc>
        <w:tc>
          <w:tcPr>
            <w:tcW w:w="967" w:type="dxa"/>
            <w:tcBorders>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29</w:t>
            </w:r>
          </w:p>
        </w:tc>
        <w:tc>
          <w:tcPr>
            <w:tcW w:w="1066" w:type="dxa"/>
            <w:tcBorders>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16.57%</w:t>
            </w:r>
          </w:p>
        </w:tc>
        <w:tc>
          <w:tcPr>
            <w:tcW w:w="1106" w:type="dxa"/>
            <w:tcBorders>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Very Good</w:t>
            </w:r>
          </w:p>
        </w:tc>
      </w:tr>
      <w:tr w:rsidR="005B412A" w:rsidRPr="00A83277" w:rsidTr="005B412A">
        <w:trPr>
          <w:jc w:val="center"/>
        </w:trPr>
        <w:tc>
          <w:tcPr>
            <w:tcW w:w="1340"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101 – 125</w:t>
            </w:r>
          </w:p>
        </w:tc>
        <w:tc>
          <w:tcPr>
            <w:tcW w:w="967"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138</w:t>
            </w:r>
          </w:p>
        </w:tc>
        <w:tc>
          <w:tcPr>
            <w:tcW w:w="1066"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78.85%</w:t>
            </w:r>
          </w:p>
        </w:tc>
        <w:tc>
          <w:tcPr>
            <w:tcW w:w="1106"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Good</w:t>
            </w:r>
          </w:p>
        </w:tc>
      </w:tr>
      <w:tr w:rsidR="005B412A" w:rsidRPr="00A83277" w:rsidTr="005B412A">
        <w:trPr>
          <w:jc w:val="center"/>
        </w:trPr>
        <w:tc>
          <w:tcPr>
            <w:tcW w:w="1340"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79 – 100</w:t>
            </w:r>
          </w:p>
        </w:tc>
        <w:tc>
          <w:tcPr>
            <w:tcW w:w="967"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8</w:t>
            </w:r>
          </w:p>
        </w:tc>
        <w:tc>
          <w:tcPr>
            <w:tcW w:w="1066"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4.57%</w:t>
            </w:r>
          </w:p>
        </w:tc>
        <w:tc>
          <w:tcPr>
            <w:tcW w:w="1106"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Moderate</w:t>
            </w:r>
          </w:p>
        </w:tc>
      </w:tr>
      <w:tr w:rsidR="005B412A" w:rsidRPr="00A83277" w:rsidTr="005B412A">
        <w:trPr>
          <w:jc w:val="center"/>
        </w:trPr>
        <w:tc>
          <w:tcPr>
            <w:tcW w:w="1340"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55 – 78</w:t>
            </w:r>
          </w:p>
        </w:tc>
        <w:tc>
          <w:tcPr>
            <w:tcW w:w="967" w:type="dxa"/>
            <w:tcBorders>
              <w:top w:val="nil"/>
              <w:bottom w:val="nil"/>
            </w:tcBorders>
          </w:tcPr>
          <w:p w:rsidR="005B412A" w:rsidRPr="00A83277" w:rsidRDefault="005B412A" w:rsidP="0067025C">
            <w:pPr>
              <w:jc w:val="both"/>
              <w:rPr>
                <w:rFonts w:ascii="Times New Roman" w:hAnsi="Times New Roman"/>
                <w:sz w:val="18"/>
                <w:szCs w:val="18"/>
              </w:rPr>
            </w:pPr>
          </w:p>
        </w:tc>
        <w:tc>
          <w:tcPr>
            <w:tcW w:w="1066" w:type="dxa"/>
            <w:tcBorders>
              <w:top w:val="nil"/>
              <w:bottom w:val="nil"/>
            </w:tcBorders>
          </w:tcPr>
          <w:p w:rsidR="005B412A" w:rsidRPr="00A83277" w:rsidRDefault="005B412A" w:rsidP="0067025C">
            <w:pPr>
              <w:jc w:val="both"/>
              <w:rPr>
                <w:rFonts w:ascii="Times New Roman" w:hAnsi="Times New Roman"/>
                <w:sz w:val="18"/>
                <w:szCs w:val="18"/>
              </w:rPr>
            </w:pPr>
          </w:p>
        </w:tc>
        <w:tc>
          <w:tcPr>
            <w:tcW w:w="1106" w:type="dxa"/>
            <w:tcBorders>
              <w:top w:val="nil"/>
              <w:bottom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Poor</w:t>
            </w:r>
          </w:p>
        </w:tc>
      </w:tr>
      <w:tr w:rsidR="005B412A" w:rsidRPr="00A83277" w:rsidTr="005B412A">
        <w:trPr>
          <w:jc w:val="center"/>
        </w:trPr>
        <w:tc>
          <w:tcPr>
            <w:tcW w:w="1340" w:type="dxa"/>
            <w:tcBorders>
              <w:top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30 – 54</w:t>
            </w:r>
          </w:p>
        </w:tc>
        <w:tc>
          <w:tcPr>
            <w:tcW w:w="967" w:type="dxa"/>
            <w:tcBorders>
              <w:top w:val="nil"/>
            </w:tcBorders>
          </w:tcPr>
          <w:p w:rsidR="005B412A" w:rsidRPr="00A83277" w:rsidRDefault="005B412A" w:rsidP="0067025C">
            <w:pPr>
              <w:jc w:val="both"/>
              <w:rPr>
                <w:rFonts w:ascii="Times New Roman" w:hAnsi="Times New Roman"/>
                <w:sz w:val="18"/>
                <w:szCs w:val="18"/>
              </w:rPr>
            </w:pPr>
          </w:p>
        </w:tc>
        <w:tc>
          <w:tcPr>
            <w:tcW w:w="1066" w:type="dxa"/>
            <w:tcBorders>
              <w:top w:val="nil"/>
            </w:tcBorders>
          </w:tcPr>
          <w:p w:rsidR="005B412A" w:rsidRPr="00A83277" w:rsidRDefault="005B412A" w:rsidP="0067025C">
            <w:pPr>
              <w:jc w:val="both"/>
              <w:rPr>
                <w:rFonts w:ascii="Times New Roman" w:hAnsi="Times New Roman"/>
                <w:sz w:val="18"/>
                <w:szCs w:val="18"/>
              </w:rPr>
            </w:pPr>
          </w:p>
        </w:tc>
        <w:tc>
          <w:tcPr>
            <w:tcW w:w="1106" w:type="dxa"/>
            <w:tcBorders>
              <w:top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Very Poor</w:t>
            </w:r>
          </w:p>
        </w:tc>
      </w:tr>
      <w:tr w:rsidR="005B412A" w:rsidRPr="00A83277" w:rsidTr="005B412A">
        <w:trPr>
          <w:jc w:val="center"/>
        </w:trPr>
        <w:tc>
          <w:tcPr>
            <w:tcW w:w="1340" w:type="dxa"/>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Total</w:t>
            </w:r>
          </w:p>
        </w:tc>
        <w:tc>
          <w:tcPr>
            <w:tcW w:w="967" w:type="dxa"/>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175</w:t>
            </w:r>
          </w:p>
        </w:tc>
        <w:tc>
          <w:tcPr>
            <w:tcW w:w="1066" w:type="dxa"/>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100%</w:t>
            </w:r>
          </w:p>
        </w:tc>
        <w:tc>
          <w:tcPr>
            <w:tcW w:w="1106" w:type="dxa"/>
          </w:tcPr>
          <w:p w:rsidR="005B412A" w:rsidRPr="00A83277" w:rsidRDefault="005B412A" w:rsidP="0067025C">
            <w:pPr>
              <w:jc w:val="both"/>
              <w:rPr>
                <w:rFonts w:ascii="Times New Roman" w:hAnsi="Times New Roman"/>
                <w:sz w:val="18"/>
                <w:szCs w:val="18"/>
              </w:rPr>
            </w:pPr>
          </w:p>
        </w:tc>
      </w:tr>
    </w:tbl>
    <w:p w:rsidR="005B412A" w:rsidRPr="005C0945" w:rsidRDefault="005B412A" w:rsidP="00E20B35">
      <w:pPr>
        <w:spacing w:after="0" w:line="240" w:lineRule="auto"/>
        <w:jc w:val="center"/>
        <w:rPr>
          <w:rFonts w:ascii="Times New Roman" w:hAnsi="Times New Roman" w:cs="Times New Roman"/>
        </w:rPr>
      </w:pPr>
    </w:p>
    <w:p w:rsidR="00C80F65" w:rsidRPr="005C0945" w:rsidRDefault="00BF7054"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w:t>
      </w:r>
      <w:r w:rsidR="00C80F65" w:rsidRPr="005C0945">
        <w:rPr>
          <w:rFonts w:ascii="Times New Roman" w:hAnsi="Times New Roman" w:cs="Times New Roman"/>
        </w:rPr>
        <w:t xml:space="preserve">able 3 inferred that from 175 students, there were 138 students (78.85%) thought that their teachers had good personal competence level, 29 students (16.57%) indicated the teachers had very good personal competence, and there were only 8 students (4.57%) who believed that their teachers had moderate personal competence level. </w:t>
      </w:r>
    </w:p>
    <w:p w:rsidR="00C80F65" w:rsidRDefault="00C80F65"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The mean score, median, modus, and standard deviation of the questionnaire could be seen as follows. </w:t>
      </w:r>
    </w:p>
    <w:p w:rsidR="005B412A" w:rsidRPr="005C0945" w:rsidRDefault="005B412A" w:rsidP="00E20B35">
      <w:pPr>
        <w:spacing w:after="0" w:line="240" w:lineRule="auto"/>
        <w:ind w:firstLine="720"/>
        <w:jc w:val="both"/>
        <w:rPr>
          <w:rFonts w:ascii="Times New Roman" w:hAnsi="Times New Roman" w:cs="Times New Roman"/>
        </w:rPr>
      </w:pPr>
    </w:p>
    <w:p w:rsidR="00C80F65" w:rsidRDefault="00C80F65" w:rsidP="00E20B35">
      <w:pPr>
        <w:spacing w:after="0" w:line="240" w:lineRule="auto"/>
        <w:jc w:val="center"/>
        <w:rPr>
          <w:rFonts w:ascii="Times New Roman" w:hAnsi="Times New Roman" w:cs="Times New Roman"/>
        </w:rPr>
      </w:pPr>
      <w:r w:rsidRPr="005C0945">
        <w:rPr>
          <w:rFonts w:ascii="Times New Roman" w:hAnsi="Times New Roman" w:cs="Times New Roman"/>
        </w:rPr>
        <w:t>Table 4. The Mean Score and Standard Deviation of Teachers’ Personal Competence</w:t>
      </w:r>
    </w:p>
    <w:tbl>
      <w:tblPr>
        <w:tblStyle w:val="TableGrid"/>
        <w:tblW w:w="4698" w:type="dxa"/>
        <w:jc w:val="center"/>
        <w:tblLayout w:type="fixed"/>
        <w:tblLook w:val="04A0"/>
      </w:tblPr>
      <w:tblGrid>
        <w:gridCol w:w="1188"/>
        <w:gridCol w:w="540"/>
        <w:gridCol w:w="720"/>
        <w:gridCol w:w="810"/>
        <w:gridCol w:w="801"/>
        <w:gridCol w:w="639"/>
      </w:tblGrid>
      <w:tr w:rsidR="005B412A" w:rsidRPr="00A83277" w:rsidTr="00F76C24">
        <w:trPr>
          <w:jc w:val="center"/>
        </w:trPr>
        <w:tc>
          <w:tcPr>
            <w:tcW w:w="1188"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Category</w:t>
            </w:r>
          </w:p>
        </w:tc>
        <w:tc>
          <w:tcPr>
            <w:tcW w:w="540"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N</w:t>
            </w:r>
          </w:p>
        </w:tc>
        <w:tc>
          <w:tcPr>
            <w:tcW w:w="720"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Mean</w:t>
            </w:r>
          </w:p>
        </w:tc>
        <w:tc>
          <w:tcPr>
            <w:tcW w:w="810"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Median</w:t>
            </w:r>
          </w:p>
        </w:tc>
        <w:tc>
          <w:tcPr>
            <w:tcW w:w="801"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Modus</w:t>
            </w:r>
          </w:p>
        </w:tc>
        <w:tc>
          <w:tcPr>
            <w:tcW w:w="639" w:type="dxa"/>
            <w:tcBorders>
              <w:left w:val="nil"/>
              <w:bottom w:val="single" w:sz="4" w:space="0" w:color="000000" w:themeColor="text1"/>
              <w:right w:val="nil"/>
            </w:tcBorders>
          </w:tcPr>
          <w:p w:rsidR="005B412A" w:rsidRPr="005B412A" w:rsidRDefault="005B412A" w:rsidP="0067025C">
            <w:pPr>
              <w:jc w:val="both"/>
              <w:rPr>
                <w:rFonts w:ascii="Times New Roman" w:hAnsi="Times New Roman"/>
                <w:b/>
                <w:sz w:val="18"/>
                <w:szCs w:val="18"/>
              </w:rPr>
            </w:pPr>
            <w:r w:rsidRPr="005B412A">
              <w:rPr>
                <w:rFonts w:ascii="Times New Roman" w:hAnsi="Times New Roman"/>
                <w:b/>
                <w:sz w:val="18"/>
                <w:szCs w:val="18"/>
              </w:rPr>
              <w:t>Std. deviation</w:t>
            </w:r>
          </w:p>
        </w:tc>
      </w:tr>
      <w:tr w:rsidR="005B412A" w:rsidRPr="00A83277" w:rsidTr="00F76C24">
        <w:trPr>
          <w:jc w:val="center"/>
        </w:trPr>
        <w:tc>
          <w:tcPr>
            <w:tcW w:w="1188"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Personal Competence</w:t>
            </w:r>
          </w:p>
        </w:tc>
        <w:tc>
          <w:tcPr>
            <w:tcW w:w="540"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175</w:t>
            </w:r>
          </w:p>
        </w:tc>
        <w:tc>
          <w:tcPr>
            <w:tcW w:w="720" w:type="dxa"/>
            <w:tcBorders>
              <w:top w:val="nil"/>
              <w:left w:val="nil"/>
              <w:right w:val="nil"/>
            </w:tcBorders>
          </w:tcPr>
          <w:p w:rsidR="005B412A" w:rsidRPr="00A83277" w:rsidRDefault="005B412A" w:rsidP="00F76C24">
            <w:pPr>
              <w:jc w:val="both"/>
              <w:rPr>
                <w:rFonts w:ascii="Times New Roman" w:hAnsi="Times New Roman"/>
                <w:sz w:val="18"/>
                <w:szCs w:val="18"/>
              </w:rPr>
            </w:pPr>
            <w:r w:rsidRPr="00A83277">
              <w:rPr>
                <w:rFonts w:ascii="Times New Roman" w:hAnsi="Times New Roman"/>
                <w:sz w:val="18"/>
                <w:szCs w:val="18"/>
              </w:rPr>
              <w:t>119.4</w:t>
            </w:r>
          </w:p>
        </w:tc>
        <w:tc>
          <w:tcPr>
            <w:tcW w:w="810"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123.0</w:t>
            </w:r>
          </w:p>
        </w:tc>
        <w:tc>
          <w:tcPr>
            <w:tcW w:w="801"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124.0</w:t>
            </w:r>
          </w:p>
        </w:tc>
        <w:tc>
          <w:tcPr>
            <w:tcW w:w="639" w:type="dxa"/>
            <w:tcBorders>
              <w:top w:val="nil"/>
              <w:left w:val="nil"/>
              <w:right w:val="nil"/>
            </w:tcBorders>
          </w:tcPr>
          <w:p w:rsidR="005B412A" w:rsidRPr="00A83277" w:rsidRDefault="005B412A" w:rsidP="0067025C">
            <w:pPr>
              <w:jc w:val="both"/>
              <w:rPr>
                <w:rFonts w:ascii="Times New Roman" w:hAnsi="Times New Roman"/>
                <w:sz w:val="18"/>
                <w:szCs w:val="18"/>
              </w:rPr>
            </w:pPr>
            <w:r w:rsidRPr="00A83277">
              <w:rPr>
                <w:rFonts w:ascii="Times New Roman" w:hAnsi="Times New Roman"/>
                <w:sz w:val="18"/>
                <w:szCs w:val="18"/>
              </w:rPr>
              <w:t>8.29</w:t>
            </w:r>
          </w:p>
        </w:tc>
      </w:tr>
    </w:tbl>
    <w:p w:rsidR="005B412A" w:rsidRPr="005C0945" w:rsidRDefault="005B412A" w:rsidP="00E20B35">
      <w:pPr>
        <w:spacing w:after="0" w:line="240" w:lineRule="auto"/>
        <w:jc w:val="center"/>
        <w:rPr>
          <w:rFonts w:ascii="Times New Roman" w:hAnsi="Times New Roman" w:cs="Times New Roman"/>
        </w:rPr>
      </w:pPr>
    </w:p>
    <w:p w:rsidR="00C80F65" w:rsidRPr="005C0945" w:rsidRDefault="00BF7054"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w:t>
      </w:r>
      <w:r w:rsidR="00C80F65" w:rsidRPr="005C0945">
        <w:rPr>
          <w:rFonts w:ascii="Times New Roman" w:hAnsi="Times New Roman" w:cs="Times New Roman"/>
        </w:rPr>
        <w:t>able 4</w:t>
      </w:r>
      <w:r w:rsidRPr="005C0945">
        <w:rPr>
          <w:rFonts w:ascii="Times New Roman" w:hAnsi="Times New Roman" w:cs="Times New Roman"/>
        </w:rPr>
        <w:t xml:space="preserve"> showed</w:t>
      </w:r>
      <w:r w:rsidR="00C80F65" w:rsidRPr="005C0945">
        <w:rPr>
          <w:rFonts w:ascii="Times New Roman" w:hAnsi="Times New Roman" w:cs="Times New Roman"/>
        </w:rPr>
        <w:t xml:space="preserve"> that the number of students was 175 students, mean score was 119.48, median was 123.0, modus was 124.0, and finally the standard deviation was 8.29.</w:t>
      </w:r>
    </w:p>
    <w:p w:rsidR="00A25A57" w:rsidRPr="005C0945" w:rsidRDefault="00A25A57" w:rsidP="00E20B35">
      <w:pPr>
        <w:pStyle w:val="ListParagraph"/>
        <w:numPr>
          <w:ilvl w:val="1"/>
          <w:numId w:val="7"/>
        </w:numPr>
        <w:spacing w:after="0" w:line="240" w:lineRule="auto"/>
        <w:ind w:left="432"/>
        <w:jc w:val="both"/>
        <w:rPr>
          <w:rFonts w:ascii="Times New Roman" w:hAnsi="Times New Roman" w:cs="Times New Roman"/>
          <w:i/>
        </w:rPr>
      </w:pPr>
      <w:r w:rsidRPr="005C0945">
        <w:rPr>
          <w:rFonts w:ascii="Times New Roman" w:hAnsi="Times New Roman" w:cs="Times New Roman"/>
          <w:i/>
        </w:rPr>
        <w:t>Students’ Motivation in Learning English</w:t>
      </w:r>
    </w:p>
    <w:p w:rsidR="00A30A3F"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Based on the questionnaire, it was found out that majority of the students categorized as high motivation in learning English. Some students categorized as very high motivation and the other students categorized as moderate students. There were no students who were categorized as low motivation and very low motivation. The detailed could be seen as follow:   </w:t>
      </w:r>
    </w:p>
    <w:p w:rsidR="00F76C24" w:rsidRPr="005C0945" w:rsidRDefault="00F76C24" w:rsidP="00E20B35">
      <w:pPr>
        <w:spacing w:after="0" w:line="240" w:lineRule="auto"/>
        <w:ind w:firstLine="720"/>
        <w:jc w:val="both"/>
        <w:rPr>
          <w:rFonts w:ascii="Times New Roman" w:hAnsi="Times New Roman" w:cs="Times New Roman"/>
        </w:rPr>
      </w:pPr>
    </w:p>
    <w:p w:rsidR="00A30A3F" w:rsidRDefault="00A30A3F" w:rsidP="00E20B35">
      <w:pPr>
        <w:spacing w:after="0" w:line="240" w:lineRule="auto"/>
        <w:jc w:val="center"/>
        <w:rPr>
          <w:rFonts w:ascii="Times New Roman" w:hAnsi="Times New Roman" w:cs="Times New Roman"/>
        </w:rPr>
      </w:pPr>
      <w:r w:rsidRPr="005C0945">
        <w:rPr>
          <w:rFonts w:ascii="Times New Roman" w:hAnsi="Times New Roman" w:cs="Times New Roman"/>
        </w:rPr>
        <w:lastRenderedPageBreak/>
        <w:t>Table 5. The Complete Classification of English Students’ Motivation in Learning English at SMA Negeri 4 Kendari</w:t>
      </w:r>
    </w:p>
    <w:tbl>
      <w:tblPr>
        <w:tblStyle w:val="TableGrid"/>
        <w:tblW w:w="0" w:type="auto"/>
        <w:jc w:val="center"/>
        <w:tblBorders>
          <w:left w:val="none" w:sz="0" w:space="0" w:color="auto"/>
          <w:right w:val="none" w:sz="0" w:space="0" w:color="auto"/>
          <w:insideV w:val="none" w:sz="0" w:space="0" w:color="auto"/>
        </w:tblBorders>
        <w:tblLook w:val="04A0"/>
      </w:tblPr>
      <w:tblGrid>
        <w:gridCol w:w="1014"/>
        <w:gridCol w:w="1036"/>
        <w:gridCol w:w="1066"/>
        <w:gridCol w:w="1420"/>
      </w:tblGrid>
      <w:tr w:rsidR="00F76C24" w:rsidRPr="009D3538" w:rsidTr="0067025C">
        <w:trPr>
          <w:jc w:val="center"/>
        </w:trPr>
        <w:tc>
          <w:tcPr>
            <w:tcW w:w="1271" w:type="dxa"/>
            <w:tcBorders>
              <w:bottom w:val="single" w:sz="4" w:space="0" w:color="000000" w:themeColor="text1"/>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Interval Score</w:t>
            </w:r>
          </w:p>
        </w:tc>
        <w:tc>
          <w:tcPr>
            <w:tcW w:w="990" w:type="dxa"/>
            <w:tcBorders>
              <w:bottom w:val="single" w:sz="4" w:space="0" w:color="000000" w:themeColor="text1"/>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Frequency</w:t>
            </w:r>
          </w:p>
        </w:tc>
        <w:tc>
          <w:tcPr>
            <w:tcW w:w="1006" w:type="dxa"/>
            <w:tcBorders>
              <w:bottom w:val="single" w:sz="4" w:space="0" w:color="000000" w:themeColor="text1"/>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Percentage</w:t>
            </w:r>
          </w:p>
        </w:tc>
        <w:tc>
          <w:tcPr>
            <w:tcW w:w="1873" w:type="dxa"/>
            <w:tcBorders>
              <w:bottom w:val="single" w:sz="4" w:space="0" w:color="000000" w:themeColor="text1"/>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Description</w:t>
            </w:r>
          </w:p>
        </w:tc>
      </w:tr>
      <w:tr w:rsidR="00F76C24" w:rsidRPr="009D3538" w:rsidTr="0067025C">
        <w:trPr>
          <w:jc w:val="center"/>
        </w:trPr>
        <w:tc>
          <w:tcPr>
            <w:tcW w:w="1271" w:type="dxa"/>
            <w:tcBorders>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 xml:space="preserve">126 – 150 </w:t>
            </w:r>
          </w:p>
        </w:tc>
        <w:tc>
          <w:tcPr>
            <w:tcW w:w="990" w:type="dxa"/>
            <w:tcBorders>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23</w:t>
            </w:r>
          </w:p>
        </w:tc>
        <w:tc>
          <w:tcPr>
            <w:tcW w:w="1006" w:type="dxa"/>
            <w:tcBorders>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13.14%</w:t>
            </w:r>
          </w:p>
        </w:tc>
        <w:tc>
          <w:tcPr>
            <w:tcW w:w="1873" w:type="dxa"/>
            <w:tcBorders>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Very High Motivation</w:t>
            </w:r>
          </w:p>
        </w:tc>
      </w:tr>
      <w:tr w:rsidR="00F76C24" w:rsidRPr="009D3538" w:rsidTr="0067025C">
        <w:trPr>
          <w:jc w:val="center"/>
        </w:trPr>
        <w:tc>
          <w:tcPr>
            <w:tcW w:w="1271"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101 – 125</w:t>
            </w:r>
          </w:p>
        </w:tc>
        <w:tc>
          <w:tcPr>
            <w:tcW w:w="990"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138</w:t>
            </w:r>
          </w:p>
        </w:tc>
        <w:tc>
          <w:tcPr>
            <w:tcW w:w="1006"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78.85%</w:t>
            </w:r>
          </w:p>
        </w:tc>
        <w:tc>
          <w:tcPr>
            <w:tcW w:w="1873"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High Motivation</w:t>
            </w:r>
          </w:p>
        </w:tc>
      </w:tr>
      <w:tr w:rsidR="00F76C24" w:rsidRPr="009D3538" w:rsidTr="0067025C">
        <w:trPr>
          <w:jc w:val="center"/>
        </w:trPr>
        <w:tc>
          <w:tcPr>
            <w:tcW w:w="1271"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79 – 100</w:t>
            </w:r>
          </w:p>
        </w:tc>
        <w:tc>
          <w:tcPr>
            <w:tcW w:w="990"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14</w:t>
            </w:r>
          </w:p>
        </w:tc>
        <w:tc>
          <w:tcPr>
            <w:tcW w:w="1006"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8%</w:t>
            </w:r>
          </w:p>
        </w:tc>
        <w:tc>
          <w:tcPr>
            <w:tcW w:w="1873"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Moderate</w:t>
            </w:r>
          </w:p>
        </w:tc>
      </w:tr>
      <w:tr w:rsidR="00F76C24" w:rsidRPr="009D3538" w:rsidTr="0067025C">
        <w:trPr>
          <w:jc w:val="center"/>
        </w:trPr>
        <w:tc>
          <w:tcPr>
            <w:tcW w:w="1271"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55 – 78</w:t>
            </w:r>
          </w:p>
        </w:tc>
        <w:tc>
          <w:tcPr>
            <w:tcW w:w="990" w:type="dxa"/>
            <w:tcBorders>
              <w:top w:val="nil"/>
              <w:bottom w:val="nil"/>
            </w:tcBorders>
          </w:tcPr>
          <w:p w:rsidR="00F76C24" w:rsidRPr="009D3538" w:rsidRDefault="00F76C24" w:rsidP="0067025C">
            <w:pPr>
              <w:jc w:val="both"/>
              <w:rPr>
                <w:rFonts w:ascii="Times New Roman" w:hAnsi="Times New Roman"/>
                <w:sz w:val="18"/>
                <w:szCs w:val="18"/>
              </w:rPr>
            </w:pPr>
          </w:p>
        </w:tc>
        <w:tc>
          <w:tcPr>
            <w:tcW w:w="1006" w:type="dxa"/>
            <w:tcBorders>
              <w:top w:val="nil"/>
              <w:bottom w:val="nil"/>
            </w:tcBorders>
          </w:tcPr>
          <w:p w:rsidR="00F76C24" w:rsidRPr="009D3538" w:rsidRDefault="00F76C24" w:rsidP="0067025C">
            <w:pPr>
              <w:jc w:val="both"/>
              <w:rPr>
                <w:rFonts w:ascii="Times New Roman" w:hAnsi="Times New Roman"/>
                <w:sz w:val="18"/>
                <w:szCs w:val="18"/>
              </w:rPr>
            </w:pPr>
          </w:p>
        </w:tc>
        <w:tc>
          <w:tcPr>
            <w:tcW w:w="1873" w:type="dxa"/>
            <w:tcBorders>
              <w:top w:val="nil"/>
              <w:bottom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Low Motivation</w:t>
            </w:r>
          </w:p>
        </w:tc>
      </w:tr>
      <w:tr w:rsidR="00F76C24" w:rsidRPr="009D3538" w:rsidTr="0067025C">
        <w:trPr>
          <w:jc w:val="center"/>
        </w:trPr>
        <w:tc>
          <w:tcPr>
            <w:tcW w:w="1271" w:type="dxa"/>
            <w:tcBorders>
              <w:top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30 – 54</w:t>
            </w:r>
          </w:p>
        </w:tc>
        <w:tc>
          <w:tcPr>
            <w:tcW w:w="990" w:type="dxa"/>
            <w:tcBorders>
              <w:top w:val="nil"/>
            </w:tcBorders>
          </w:tcPr>
          <w:p w:rsidR="00F76C24" w:rsidRPr="009D3538" w:rsidRDefault="00F76C24" w:rsidP="0067025C">
            <w:pPr>
              <w:jc w:val="both"/>
              <w:rPr>
                <w:rFonts w:ascii="Times New Roman" w:hAnsi="Times New Roman"/>
                <w:sz w:val="18"/>
                <w:szCs w:val="18"/>
              </w:rPr>
            </w:pPr>
          </w:p>
        </w:tc>
        <w:tc>
          <w:tcPr>
            <w:tcW w:w="1006" w:type="dxa"/>
            <w:tcBorders>
              <w:top w:val="nil"/>
            </w:tcBorders>
          </w:tcPr>
          <w:p w:rsidR="00F76C24" w:rsidRPr="009D3538" w:rsidRDefault="00F76C24" w:rsidP="0067025C">
            <w:pPr>
              <w:jc w:val="both"/>
              <w:rPr>
                <w:rFonts w:ascii="Times New Roman" w:hAnsi="Times New Roman"/>
                <w:sz w:val="18"/>
                <w:szCs w:val="18"/>
              </w:rPr>
            </w:pPr>
          </w:p>
        </w:tc>
        <w:tc>
          <w:tcPr>
            <w:tcW w:w="1873" w:type="dxa"/>
            <w:tcBorders>
              <w:top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Very Low Motivation</w:t>
            </w:r>
          </w:p>
        </w:tc>
      </w:tr>
      <w:tr w:rsidR="00F76C24" w:rsidRPr="009D3538" w:rsidTr="0067025C">
        <w:trPr>
          <w:jc w:val="center"/>
        </w:trPr>
        <w:tc>
          <w:tcPr>
            <w:tcW w:w="1271"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Total</w:t>
            </w:r>
          </w:p>
        </w:tc>
        <w:tc>
          <w:tcPr>
            <w:tcW w:w="990"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175</w:t>
            </w:r>
          </w:p>
        </w:tc>
        <w:tc>
          <w:tcPr>
            <w:tcW w:w="1006"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100%</w:t>
            </w:r>
          </w:p>
        </w:tc>
        <w:tc>
          <w:tcPr>
            <w:tcW w:w="1873" w:type="dxa"/>
          </w:tcPr>
          <w:p w:rsidR="00F76C24" w:rsidRPr="009D3538" w:rsidRDefault="00F76C24" w:rsidP="0067025C">
            <w:pPr>
              <w:jc w:val="both"/>
              <w:rPr>
                <w:rFonts w:ascii="Times New Roman" w:hAnsi="Times New Roman"/>
                <w:sz w:val="18"/>
                <w:szCs w:val="18"/>
              </w:rPr>
            </w:pPr>
          </w:p>
        </w:tc>
      </w:tr>
    </w:tbl>
    <w:p w:rsidR="00F76C24" w:rsidRPr="005C0945" w:rsidRDefault="00F76C24" w:rsidP="00E20B35">
      <w:pPr>
        <w:spacing w:after="0" w:line="240" w:lineRule="auto"/>
        <w:jc w:val="center"/>
        <w:rPr>
          <w:rFonts w:ascii="Times New Roman" w:hAnsi="Times New Roman" w:cs="Times New Roman"/>
        </w:rPr>
      </w:pPr>
    </w:p>
    <w:p w:rsidR="001F7EB5" w:rsidRPr="005C0945"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Table </w:t>
      </w:r>
      <w:r w:rsidR="00BF7054" w:rsidRPr="005C0945">
        <w:rPr>
          <w:rFonts w:ascii="Times New Roman" w:hAnsi="Times New Roman" w:cs="Times New Roman"/>
        </w:rPr>
        <w:t>5</w:t>
      </w:r>
      <w:r w:rsidRPr="005C0945">
        <w:rPr>
          <w:rFonts w:ascii="Times New Roman" w:hAnsi="Times New Roman" w:cs="Times New Roman"/>
        </w:rPr>
        <w:t xml:space="preserve"> described </w:t>
      </w:r>
      <w:r w:rsidR="00BF7054" w:rsidRPr="005C0945">
        <w:rPr>
          <w:rFonts w:ascii="Times New Roman" w:hAnsi="Times New Roman" w:cs="Times New Roman"/>
        </w:rPr>
        <w:t>t</w:t>
      </w:r>
      <w:r w:rsidRPr="005C0945">
        <w:rPr>
          <w:rFonts w:ascii="Times New Roman" w:hAnsi="Times New Roman" w:cs="Times New Roman"/>
        </w:rPr>
        <w:t xml:space="preserve">he majority of students in this case, there were 138 students (78.85%) who had high motivation in learning English. there were 23 students (13.14%) who had very high motivation, and there were 14 students (8%) who had moderate motivation in learning English. </w:t>
      </w:r>
    </w:p>
    <w:p w:rsidR="00A30A3F"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The mean score, median, modus, and standard deviation of the questionnaire could be seen as follows.  </w:t>
      </w:r>
    </w:p>
    <w:p w:rsidR="00F76C24" w:rsidRPr="005C0945" w:rsidRDefault="00F76C24" w:rsidP="00E20B35">
      <w:pPr>
        <w:spacing w:after="0" w:line="240" w:lineRule="auto"/>
        <w:ind w:firstLine="720"/>
        <w:jc w:val="both"/>
        <w:rPr>
          <w:rFonts w:ascii="Times New Roman" w:hAnsi="Times New Roman" w:cs="Times New Roman"/>
        </w:rPr>
      </w:pPr>
    </w:p>
    <w:p w:rsidR="00A30A3F" w:rsidRDefault="00A30A3F" w:rsidP="00E20B35">
      <w:pPr>
        <w:spacing w:after="0" w:line="240" w:lineRule="auto"/>
        <w:jc w:val="center"/>
        <w:rPr>
          <w:rFonts w:ascii="Times New Roman" w:hAnsi="Times New Roman" w:cs="Times New Roman"/>
        </w:rPr>
      </w:pPr>
      <w:r w:rsidRPr="005C0945">
        <w:rPr>
          <w:rFonts w:ascii="Times New Roman" w:hAnsi="Times New Roman" w:cs="Times New Roman"/>
        </w:rPr>
        <w:t>Table 6. The Mean Score and Standard Deviation of Students’ Motivation</w:t>
      </w:r>
    </w:p>
    <w:tbl>
      <w:tblPr>
        <w:tblStyle w:val="TableGrid"/>
        <w:tblW w:w="4608" w:type="dxa"/>
        <w:jc w:val="center"/>
        <w:tblLook w:val="04A0"/>
      </w:tblPr>
      <w:tblGrid>
        <w:gridCol w:w="1016"/>
        <w:gridCol w:w="486"/>
        <w:gridCol w:w="656"/>
        <w:gridCol w:w="807"/>
        <w:gridCol w:w="747"/>
        <w:gridCol w:w="927"/>
      </w:tblGrid>
      <w:tr w:rsidR="00F76C24" w:rsidRPr="009D3538" w:rsidTr="00F76C24">
        <w:trPr>
          <w:jc w:val="center"/>
        </w:trPr>
        <w:tc>
          <w:tcPr>
            <w:tcW w:w="991"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Category</w:t>
            </w:r>
          </w:p>
        </w:tc>
        <w:tc>
          <w:tcPr>
            <w:tcW w:w="478"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N</w:t>
            </w:r>
          </w:p>
        </w:tc>
        <w:tc>
          <w:tcPr>
            <w:tcW w:w="642"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Mean</w:t>
            </w:r>
          </w:p>
        </w:tc>
        <w:tc>
          <w:tcPr>
            <w:tcW w:w="789"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Median</w:t>
            </w:r>
          </w:p>
        </w:tc>
        <w:tc>
          <w:tcPr>
            <w:tcW w:w="731"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Modus</w:t>
            </w:r>
          </w:p>
        </w:tc>
        <w:tc>
          <w:tcPr>
            <w:tcW w:w="977" w:type="dxa"/>
            <w:tcBorders>
              <w:left w:val="nil"/>
              <w:bottom w:val="single" w:sz="4" w:space="0" w:color="000000" w:themeColor="text1"/>
              <w:right w:val="nil"/>
            </w:tcBorders>
          </w:tcPr>
          <w:p w:rsidR="00F76C24" w:rsidRPr="00F76C24" w:rsidRDefault="00F76C24" w:rsidP="0067025C">
            <w:pPr>
              <w:jc w:val="both"/>
              <w:rPr>
                <w:rFonts w:ascii="Times New Roman" w:hAnsi="Times New Roman"/>
                <w:b/>
                <w:sz w:val="18"/>
                <w:szCs w:val="18"/>
              </w:rPr>
            </w:pPr>
            <w:r w:rsidRPr="00F76C24">
              <w:rPr>
                <w:rFonts w:ascii="Times New Roman" w:hAnsi="Times New Roman"/>
                <w:b/>
                <w:sz w:val="18"/>
                <w:szCs w:val="18"/>
              </w:rPr>
              <w:t>Std. deviation</w:t>
            </w:r>
          </w:p>
        </w:tc>
      </w:tr>
      <w:tr w:rsidR="00F76C24" w:rsidRPr="009D3538" w:rsidTr="00F76C24">
        <w:trPr>
          <w:jc w:val="center"/>
        </w:trPr>
        <w:tc>
          <w:tcPr>
            <w:tcW w:w="991"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Motivation</w:t>
            </w:r>
          </w:p>
        </w:tc>
        <w:tc>
          <w:tcPr>
            <w:tcW w:w="478"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175</w:t>
            </w:r>
          </w:p>
        </w:tc>
        <w:tc>
          <w:tcPr>
            <w:tcW w:w="642"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118.0</w:t>
            </w:r>
          </w:p>
        </w:tc>
        <w:tc>
          <w:tcPr>
            <w:tcW w:w="789"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122.0</w:t>
            </w:r>
          </w:p>
        </w:tc>
        <w:tc>
          <w:tcPr>
            <w:tcW w:w="731"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124.0</w:t>
            </w:r>
          </w:p>
        </w:tc>
        <w:tc>
          <w:tcPr>
            <w:tcW w:w="977" w:type="dxa"/>
            <w:tcBorders>
              <w:top w:val="nil"/>
              <w:left w:val="nil"/>
              <w:right w:val="nil"/>
            </w:tcBorders>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9.15</w:t>
            </w:r>
          </w:p>
        </w:tc>
      </w:tr>
    </w:tbl>
    <w:p w:rsidR="00F76C24" w:rsidRPr="005C0945" w:rsidRDefault="00F76C24" w:rsidP="00E20B35">
      <w:pPr>
        <w:spacing w:after="0" w:line="240" w:lineRule="auto"/>
        <w:jc w:val="center"/>
        <w:rPr>
          <w:rFonts w:ascii="Times New Roman" w:hAnsi="Times New Roman" w:cs="Times New Roman"/>
        </w:rPr>
      </w:pPr>
    </w:p>
    <w:p w:rsidR="00A30A3F" w:rsidRPr="005C0945"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Based on table </w:t>
      </w:r>
      <w:r w:rsidR="00BF7054" w:rsidRPr="005C0945">
        <w:rPr>
          <w:rFonts w:ascii="Times New Roman" w:hAnsi="Times New Roman" w:cs="Times New Roman"/>
        </w:rPr>
        <w:t>6,</w:t>
      </w:r>
      <w:r w:rsidRPr="005C0945">
        <w:rPr>
          <w:rFonts w:ascii="Times New Roman" w:hAnsi="Times New Roman" w:cs="Times New Roman"/>
        </w:rPr>
        <w:t xml:space="preserve"> it could be said that the number of students was 175 students, the mean score was 118.0, median was 122.0, modus was 124.0, and the standard deviation was 9.15</w:t>
      </w:r>
    </w:p>
    <w:p w:rsidR="00A25A57" w:rsidRPr="005C0945" w:rsidRDefault="00A25A57" w:rsidP="00E20B35">
      <w:pPr>
        <w:pStyle w:val="ListParagraph"/>
        <w:numPr>
          <w:ilvl w:val="1"/>
          <w:numId w:val="7"/>
        </w:numPr>
        <w:spacing w:after="0" w:line="240" w:lineRule="auto"/>
        <w:ind w:left="432"/>
        <w:jc w:val="both"/>
        <w:rPr>
          <w:rFonts w:ascii="Times New Roman" w:hAnsi="Times New Roman" w:cs="Times New Roman"/>
          <w:i/>
        </w:rPr>
      </w:pPr>
      <w:r w:rsidRPr="005C0945">
        <w:rPr>
          <w:rFonts w:ascii="Times New Roman" w:hAnsi="Times New Roman" w:cs="Times New Roman"/>
          <w:i/>
        </w:rPr>
        <w:t>Correlation and Hypotheses Testing</w:t>
      </w:r>
    </w:p>
    <w:p w:rsidR="00A30A3F"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The correlation result based on computation from SPSS 2.0 was indicated that X</w:t>
      </w:r>
      <w:r w:rsidRPr="005C0945">
        <w:rPr>
          <w:rFonts w:ascii="Times New Roman" w:hAnsi="Times New Roman" w:cs="Times New Roman"/>
          <w:vertAlign w:val="superscript"/>
        </w:rPr>
        <w:t>1</w:t>
      </w:r>
      <w:r w:rsidRPr="005C0945">
        <w:rPr>
          <w:rFonts w:ascii="Times New Roman" w:hAnsi="Times New Roman" w:cs="Times New Roman"/>
        </w:rPr>
        <w:t xml:space="preserve"> or teachers pedagogical competence had a moderate correlation to Y or students’ motivation in learning English. </w:t>
      </w:r>
      <w:r w:rsidR="003B7A38" w:rsidRPr="005C0945">
        <w:rPr>
          <w:rFonts w:ascii="Times New Roman" w:hAnsi="Times New Roman" w:cs="Times New Roman"/>
        </w:rPr>
        <w:t>T</w:t>
      </w:r>
      <w:r w:rsidRPr="005C0945">
        <w:rPr>
          <w:rFonts w:ascii="Times New Roman" w:hAnsi="Times New Roman" w:cs="Times New Roman"/>
        </w:rPr>
        <w:t>he Pearson Correlation is 0.366 at the 0.01 moderate significant level. Meanwhile, X</w:t>
      </w:r>
      <w:r w:rsidRPr="005C0945">
        <w:rPr>
          <w:rFonts w:ascii="Times New Roman" w:hAnsi="Times New Roman" w:cs="Times New Roman"/>
          <w:vertAlign w:val="superscript"/>
        </w:rPr>
        <w:t>2</w:t>
      </w:r>
      <w:r w:rsidRPr="005C0945">
        <w:rPr>
          <w:rFonts w:ascii="Times New Roman" w:hAnsi="Times New Roman" w:cs="Times New Roman"/>
        </w:rPr>
        <w:t xml:space="preserve"> or teachers’ personal competence had a high correlation to Y or students’ motivation in learning English. </w:t>
      </w:r>
      <w:r w:rsidR="003B7A38" w:rsidRPr="005C0945">
        <w:rPr>
          <w:rFonts w:ascii="Times New Roman" w:hAnsi="Times New Roman" w:cs="Times New Roman"/>
        </w:rPr>
        <w:t>T</w:t>
      </w:r>
      <w:r w:rsidRPr="005C0945">
        <w:rPr>
          <w:rFonts w:ascii="Times New Roman" w:hAnsi="Times New Roman" w:cs="Times New Roman"/>
        </w:rPr>
        <w:t xml:space="preserve">he Pearson Correlation was 0.720 at the 0.01 high significant </w:t>
      </w:r>
      <w:r w:rsidR="00C50DB2" w:rsidRPr="005C0945">
        <w:rPr>
          <w:rFonts w:ascii="Times New Roman" w:hAnsi="Times New Roman" w:cs="Times New Roman"/>
        </w:rPr>
        <w:t>levels</w:t>
      </w:r>
      <w:r w:rsidRPr="005C0945">
        <w:rPr>
          <w:rFonts w:ascii="Times New Roman" w:hAnsi="Times New Roman" w:cs="Times New Roman"/>
        </w:rPr>
        <w:t>. So, it could be concluded that both teachers’ pedagogical competence and teachers’ personal competence correlate to students’ motivation in learning English</w:t>
      </w:r>
      <w:r w:rsidR="00867D06">
        <w:rPr>
          <w:rFonts w:ascii="Times New Roman" w:hAnsi="Times New Roman" w:cs="Times New Roman"/>
        </w:rPr>
        <w:t xml:space="preserve"> as seen on table 7 and table 8 below</w:t>
      </w:r>
      <w:r w:rsidRPr="005C0945">
        <w:rPr>
          <w:rFonts w:ascii="Times New Roman" w:hAnsi="Times New Roman" w:cs="Times New Roman"/>
        </w:rPr>
        <w:t>.</w:t>
      </w:r>
    </w:p>
    <w:p w:rsidR="00F76C24" w:rsidRPr="005C0945" w:rsidRDefault="00F76C24" w:rsidP="00E20B35">
      <w:pPr>
        <w:spacing w:after="0" w:line="240" w:lineRule="auto"/>
        <w:ind w:firstLine="720"/>
        <w:jc w:val="both"/>
        <w:rPr>
          <w:rFonts w:ascii="Times New Roman" w:hAnsi="Times New Roman" w:cs="Times New Roman"/>
        </w:rPr>
      </w:pPr>
    </w:p>
    <w:tbl>
      <w:tblPr>
        <w:tblW w:w="4455" w:type="dxa"/>
        <w:jc w:val="center"/>
        <w:tblInd w:w="2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6"/>
        <w:gridCol w:w="1027"/>
        <w:gridCol w:w="1582"/>
        <w:gridCol w:w="720"/>
        <w:gridCol w:w="180"/>
        <w:gridCol w:w="810"/>
      </w:tblGrid>
      <w:tr w:rsidR="00F76C24" w:rsidRPr="009D3538" w:rsidTr="00F76C24">
        <w:trPr>
          <w:cantSplit/>
          <w:jc w:val="center"/>
        </w:trPr>
        <w:tc>
          <w:tcPr>
            <w:tcW w:w="4455" w:type="dxa"/>
            <w:gridSpan w:val="6"/>
            <w:tcBorders>
              <w:top w:val="nil"/>
              <w:left w:val="nil"/>
              <w:bottom w:val="nil"/>
              <w:right w:val="nil"/>
            </w:tcBorders>
            <w:shd w:val="clear" w:color="auto" w:fill="FFFFFF"/>
          </w:tcPr>
          <w:p w:rsidR="00F76C24" w:rsidRPr="009D3538" w:rsidRDefault="00F76C24" w:rsidP="00F76C2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D3538">
              <w:rPr>
                <w:rFonts w:ascii="Times New Roman" w:hAnsi="Times New Roman" w:cs="Times New Roman"/>
                <w:bCs/>
                <w:color w:val="000000"/>
                <w:sz w:val="18"/>
                <w:szCs w:val="18"/>
              </w:rPr>
              <w:t>Table 7. Correlations</w:t>
            </w:r>
          </w:p>
        </w:tc>
      </w:tr>
      <w:tr w:rsidR="00F76C24" w:rsidRPr="009D3538" w:rsidTr="00F76C24">
        <w:trPr>
          <w:cantSplit/>
          <w:jc w:val="center"/>
        </w:trPr>
        <w:tc>
          <w:tcPr>
            <w:tcW w:w="2745" w:type="dxa"/>
            <w:gridSpan w:val="3"/>
            <w:tcBorders>
              <w:top w:val="single" w:sz="16" w:space="0" w:color="000000"/>
              <w:left w:val="single" w:sz="16" w:space="0" w:color="000000"/>
              <w:bottom w:val="single" w:sz="16" w:space="0" w:color="000000"/>
              <w:right w:val="nil"/>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p>
        </w:tc>
        <w:tc>
          <w:tcPr>
            <w:tcW w:w="900" w:type="dxa"/>
            <w:gridSpan w:val="2"/>
            <w:tcBorders>
              <w:top w:val="single" w:sz="16" w:space="0" w:color="000000"/>
              <w:left w:val="single" w:sz="16" w:space="0" w:color="000000"/>
              <w:bottom w:val="single" w:sz="16" w:space="0" w:color="000000"/>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pedagogic</w:t>
            </w:r>
          </w:p>
        </w:tc>
        <w:tc>
          <w:tcPr>
            <w:tcW w:w="810" w:type="dxa"/>
            <w:tcBorders>
              <w:top w:val="single" w:sz="16" w:space="0" w:color="000000"/>
              <w:bottom w:val="single" w:sz="16" w:space="0" w:color="000000"/>
              <w:right w:val="single" w:sz="16" w:space="0" w:color="000000"/>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personal</w:t>
            </w:r>
          </w:p>
        </w:tc>
      </w:tr>
      <w:tr w:rsidR="00F76C24" w:rsidRPr="009D3538" w:rsidTr="00F76C24">
        <w:trPr>
          <w:cantSplit/>
          <w:jc w:val="center"/>
        </w:trPr>
        <w:tc>
          <w:tcPr>
            <w:tcW w:w="1163" w:type="dxa"/>
            <w:gridSpan w:val="2"/>
            <w:vMerge w:val="restart"/>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pedagogic</w:t>
            </w:r>
          </w:p>
        </w:tc>
        <w:tc>
          <w:tcPr>
            <w:tcW w:w="1582" w:type="dxa"/>
            <w:tcBorders>
              <w:top w:val="single" w:sz="16" w:space="0" w:color="000000"/>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Pearson Correlation</w:t>
            </w:r>
          </w:p>
        </w:tc>
        <w:tc>
          <w:tcPr>
            <w:tcW w:w="900" w:type="dxa"/>
            <w:gridSpan w:val="2"/>
            <w:tcBorders>
              <w:top w:val="single" w:sz="16" w:space="0" w:color="000000"/>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w:t>
            </w:r>
          </w:p>
        </w:tc>
        <w:tc>
          <w:tcPr>
            <w:tcW w:w="810" w:type="dxa"/>
            <w:tcBorders>
              <w:top w:val="single" w:sz="16" w:space="0" w:color="000000"/>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.366</w:t>
            </w:r>
            <w:r w:rsidRPr="009D3538">
              <w:rPr>
                <w:rFonts w:ascii="Times New Roman" w:hAnsi="Times New Roman" w:cs="Times New Roman"/>
                <w:color w:val="000000"/>
                <w:sz w:val="18"/>
                <w:szCs w:val="18"/>
                <w:vertAlign w:val="superscript"/>
              </w:rPr>
              <w:t>**</w:t>
            </w:r>
          </w:p>
        </w:tc>
      </w:tr>
      <w:tr w:rsidR="00F76C24" w:rsidRPr="009D3538" w:rsidTr="00F76C24">
        <w:trPr>
          <w:cantSplit/>
          <w:jc w:val="center"/>
        </w:trPr>
        <w:tc>
          <w:tcPr>
            <w:tcW w:w="1163" w:type="dxa"/>
            <w:gridSpan w:val="2"/>
            <w:vMerge/>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Sig. (2-tailed)</w:t>
            </w:r>
          </w:p>
        </w:tc>
        <w:tc>
          <w:tcPr>
            <w:tcW w:w="900" w:type="dxa"/>
            <w:gridSpan w:val="2"/>
            <w:tcBorders>
              <w:top w:val="nil"/>
              <w:left w:val="single" w:sz="16" w:space="0" w:color="000000"/>
              <w:bottom w:val="nil"/>
            </w:tcBorders>
            <w:shd w:val="clear" w:color="auto" w:fill="FFFFFF"/>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c>
          <w:tcPr>
            <w:tcW w:w="810" w:type="dxa"/>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.000</w:t>
            </w:r>
          </w:p>
        </w:tc>
      </w:tr>
      <w:tr w:rsidR="00F76C24" w:rsidRPr="009D3538" w:rsidTr="00F76C24">
        <w:trPr>
          <w:cantSplit/>
          <w:jc w:val="center"/>
        </w:trPr>
        <w:tc>
          <w:tcPr>
            <w:tcW w:w="1163" w:type="dxa"/>
            <w:gridSpan w:val="2"/>
            <w:vMerge/>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N</w:t>
            </w:r>
          </w:p>
        </w:tc>
        <w:tc>
          <w:tcPr>
            <w:tcW w:w="900" w:type="dxa"/>
            <w:gridSpan w:val="2"/>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c>
          <w:tcPr>
            <w:tcW w:w="810" w:type="dxa"/>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r>
      <w:tr w:rsidR="00F76C24" w:rsidRPr="009D3538" w:rsidTr="00F76C24">
        <w:trPr>
          <w:cantSplit/>
          <w:jc w:val="center"/>
        </w:trPr>
        <w:tc>
          <w:tcPr>
            <w:tcW w:w="1163" w:type="dxa"/>
            <w:gridSpan w:val="2"/>
            <w:vMerge w:val="restart"/>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motivation</w:t>
            </w: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Pearson Correlation</w:t>
            </w:r>
          </w:p>
        </w:tc>
        <w:tc>
          <w:tcPr>
            <w:tcW w:w="900" w:type="dxa"/>
            <w:gridSpan w:val="2"/>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.366</w:t>
            </w:r>
            <w:r w:rsidRPr="009D3538">
              <w:rPr>
                <w:rFonts w:ascii="Times New Roman" w:hAnsi="Times New Roman" w:cs="Times New Roman"/>
                <w:color w:val="000000"/>
                <w:sz w:val="18"/>
                <w:szCs w:val="18"/>
                <w:vertAlign w:val="superscript"/>
              </w:rPr>
              <w:t>**</w:t>
            </w:r>
          </w:p>
        </w:tc>
        <w:tc>
          <w:tcPr>
            <w:tcW w:w="810" w:type="dxa"/>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w:t>
            </w:r>
          </w:p>
        </w:tc>
      </w:tr>
      <w:tr w:rsidR="00F76C24" w:rsidRPr="009D3538" w:rsidTr="00F76C24">
        <w:trPr>
          <w:cantSplit/>
          <w:jc w:val="center"/>
        </w:trPr>
        <w:tc>
          <w:tcPr>
            <w:tcW w:w="1163" w:type="dxa"/>
            <w:gridSpan w:val="2"/>
            <w:vMerge/>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Sig. (2-tailed)</w:t>
            </w:r>
          </w:p>
        </w:tc>
        <w:tc>
          <w:tcPr>
            <w:tcW w:w="900" w:type="dxa"/>
            <w:gridSpan w:val="2"/>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.000</w:t>
            </w:r>
          </w:p>
        </w:tc>
        <w:tc>
          <w:tcPr>
            <w:tcW w:w="810" w:type="dxa"/>
            <w:tcBorders>
              <w:top w:val="nil"/>
              <w:bottom w:val="nil"/>
              <w:right w:val="single" w:sz="16" w:space="0" w:color="000000"/>
            </w:tcBorders>
            <w:shd w:val="clear" w:color="auto" w:fill="FFFFFF"/>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r>
      <w:tr w:rsidR="00F76C24" w:rsidRPr="009D3538" w:rsidTr="00F76C24">
        <w:trPr>
          <w:cantSplit/>
          <w:jc w:val="center"/>
        </w:trPr>
        <w:tc>
          <w:tcPr>
            <w:tcW w:w="1163" w:type="dxa"/>
            <w:gridSpan w:val="2"/>
            <w:vMerge/>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c>
          <w:tcPr>
            <w:tcW w:w="1582" w:type="dxa"/>
            <w:tcBorders>
              <w:top w:val="nil"/>
              <w:left w:val="nil"/>
              <w:bottom w:val="single" w:sz="16" w:space="0" w:color="000000"/>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N</w:t>
            </w:r>
          </w:p>
        </w:tc>
        <w:tc>
          <w:tcPr>
            <w:tcW w:w="900" w:type="dxa"/>
            <w:gridSpan w:val="2"/>
            <w:tcBorders>
              <w:top w:val="nil"/>
              <w:left w:val="single" w:sz="16" w:space="0" w:color="000000"/>
              <w:bottom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c>
          <w:tcPr>
            <w:tcW w:w="810" w:type="dxa"/>
            <w:tcBorders>
              <w:top w:val="nil"/>
              <w:bottom w:val="single" w:sz="16" w:space="0" w:color="000000"/>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r>
      <w:tr w:rsidR="00F76C24" w:rsidRPr="009D3538" w:rsidTr="00F76C24">
        <w:trPr>
          <w:cantSplit/>
          <w:jc w:val="center"/>
        </w:trPr>
        <w:tc>
          <w:tcPr>
            <w:tcW w:w="4455" w:type="dxa"/>
            <w:gridSpan w:val="6"/>
            <w:tcBorders>
              <w:top w:val="nil"/>
              <w:left w:val="nil"/>
              <w:bottom w:val="nil"/>
              <w:right w:val="nil"/>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 Correlation is significant at the 0.01 level (2-tailed).</w:t>
            </w:r>
          </w:p>
        </w:tc>
      </w:tr>
      <w:tr w:rsidR="00F76C24" w:rsidRPr="009D3538" w:rsidTr="00F76C24">
        <w:trPr>
          <w:cantSplit/>
          <w:jc w:val="center"/>
        </w:trPr>
        <w:tc>
          <w:tcPr>
            <w:tcW w:w="4455" w:type="dxa"/>
            <w:gridSpan w:val="6"/>
            <w:tcBorders>
              <w:top w:val="nil"/>
              <w:left w:val="nil"/>
              <w:bottom w:val="nil"/>
              <w:right w:val="nil"/>
            </w:tcBorders>
            <w:shd w:val="clear" w:color="auto" w:fill="FFFFFF"/>
          </w:tcPr>
          <w:p w:rsidR="00F76C24" w:rsidRPr="009D3538" w:rsidRDefault="00F76C24" w:rsidP="00F76C24">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D3538">
              <w:rPr>
                <w:rFonts w:ascii="Times New Roman" w:hAnsi="Times New Roman" w:cs="Times New Roman"/>
                <w:color w:val="000000"/>
                <w:sz w:val="18"/>
                <w:szCs w:val="18"/>
              </w:rPr>
              <w:t>Table 8. Correlations</w:t>
            </w:r>
          </w:p>
        </w:tc>
      </w:tr>
      <w:tr w:rsidR="00F76C24" w:rsidRPr="009D3538" w:rsidTr="00F76C24">
        <w:trPr>
          <w:gridBefore w:val="1"/>
          <w:wBefore w:w="136" w:type="dxa"/>
          <w:cantSplit/>
          <w:jc w:val="center"/>
        </w:trPr>
        <w:tc>
          <w:tcPr>
            <w:tcW w:w="2609" w:type="dxa"/>
            <w:gridSpan w:val="2"/>
            <w:tcBorders>
              <w:top w:val="single" w:sz="16" w:space="0" w:color="000000"/>
              <w:left w:val="single" w:sz="16" w:space="0" w:color="000000"/>
              <w:bottom w:val="single" w:sz="16" w:space="0" w:color="000000"/>
              <w:right w:val="nil"/>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p>
        </w:tc>
        <w:tc>
          <w:tcPr>
            <w:tcW w:w="720" w:type="dxa"/>
            <w:tcBorders>
              <w:top w:val="single" w:sz="16" w:space="0" w:color="000000"/>
              <w:left w:val="single" w:sz="16" w:space="0" w:color="000000"/>
              <w:bottom w:val="single" w:sz="16" w:space="0" w:color="000000"/>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personal</w:t>
            </w:r>
          </w:p>
        </w:tc>
        <w:tc>
          <w:tcPr>
            <w:tcW w:w="990" w:type="dxa"/>
            <w:gridSpan w:val="2"/>
            <w:tcBorders>
              <w:top w:val="single" w:sz="16" w:space="0" w:color="000000"/>
              <w:bottom w:val="single" w:sz="16" w:space="0" w:color="000000"/>
              <w:right w:val="single" w:sz="16" w:space="0" w:color="000000"/>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personal</w:t>
            </w:r>
          </w:p>
        </w:tc>
      </w:tr>
      <w:tr w:rsidR="00F76C24" w:rsidRPr="009D3538" w:rsidTr="00F76C24">
        <w:trPr>
          <w:gridBefore w:val="1"/>
          <w:wBefore w:w="136" w:type="dxa"/>
          <w:cantSplit/>
          <w:jc w:val="center"/>
        </w:trPr>
        <w:tc>
          <w:tcPr>
            <w:tcW w:w="1027" w:type="dxa"/>
            <w:vMerge w:val="restart"/>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personal</w:t>
            </w:r>
          </w:p>
        </w:tc>
        <w:tc>
          <w:tcPr>
            <w:tcW w:w="1582" w:type="dxa"/>
            <w:tcBorders>
              <w:top w:val="single" w:sz="16" w:space="0" w:color="000000"/>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Pearson Correlation</w:t>
            </w:r>
          </w:p>
        </w:tc>
        <w:tc>
          <w:tcPr>
            <w:tcW w:w="720" w:type="dxa"/>
            <w:tcBorders>
              <w:top w:val="single" w:sz="16" w:space="0" w:color="000000"/>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w:t>
            </w:r>
          </w:p>
        </w:tc>
        <w:tc>
          <w:tcPr>
            <w:tcW w:w="990" w:type="dxa"/>
            <w:gridSpan w:val="2"/>
            <w:tcBorders>
              <w:top w:val="single" w:sz="16" w:space="0" w:color="000000"/>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.720</w:t>
            </w:r>
            <w:r w:rsidRPr="009D3538">
              <w:rPr>
                <w:rFonts w:ascii="Times New Roman" w:hAnsi="Times New Roman" w:cs="Times New Roman"/>
                <w:color w:val="000000"/>
                <w:sz w:val="18"/>
                <w:szCs w:val="18"/>
                <w:vertAlign w:val="superscript"/>
              </w:rPr>
              <w:t>**</w:t>
            </w:r>
          </w:p>
        </w:tc>
      </w:tr>
      <w:tr w:rsidR="00F76C24" w:rsidRPr="009D3538" w:rsidTr="00F76C24">
        <w:trPr>
          <w:gridBefore w:val="1"/>
          <w:wBefore w:w="136" w:type="dxa"/>
          <w:cantSplit/>
          <w:jc w:val="center"/>
        </w:trPr>
        <w:tc>
          <w:tcPr>
            <w:tcW w:w="1027" w:type="dxa"/>
            <w:vMerge/>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Sig. (2-tailed)</w:t>
            </w:r>
          </w:p>
        </w:tc>
        <w:tc>
          <w:tcPr>
            <w:tcW w:w="720" w:type="dxa"/>
            <w:tcBorders>
              <w:top w:val="nil"/>
              <w:left w:val="single" w:sz="16" w:space="0" w:color="000000"/>
              <w:bottom w:val="nil"/>
            </w:tcBorders>
            <w:shd w:val="clear" w:color="auto" w:fill="FFFFFF"/>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c>
          <w:tcPr>
            <w:tcW w:w="990" w:type="dxa"/>
            <w:gridSpan w:val="2"/>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.000</w:t>
            </w:r>
          </w:p>
        </w:tc>
      </w:tr>
      <w:tr w:rsidR="00F76C24" w:rsidRPr="009D3538" w:rsidTr="00F76C24">
        <w:trPr>
          <w:gridBefore w:val="1"/>
          <w:wBefore w:w="136" w:type="dxa"/>
          <w:cantSplit/>
          <w:jc w:val="center"/>
        </w:trPr>
        <w:tc>
          <w:tcPr>
            <w:tcW w:w="1027" w:type="dxa"/>
            <w:vMerge/>
            <w:tcBorders>
              <w:top w:val="single" w:sz="16" w:space="0" w:color="000000"/>
              <w:left w:val="single" w:sz="16" w:space="0" w:color="000000"/>
              <w:bottom w:val="nil"/>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N</w:t>
            </w:r>
          </w:p>
        </w:tc>
        <w:tc>
          <w:tcPr>
            <w:tcW w:w="720" w:type="dxa"/>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c>
          <w:tcPr>
            <w:tcW w:w="990" w:type="dxa"/>
            <w:gridSpan w:val="2"/>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r>
      <w:tr w:rsidR="00F76C24" w:rsidRPr="009D3538" w:rsidTr="00F76C24">
        <w:trPr>
          <w:gridBefore w:val="1"/>
          <w:wBefore w:w="136" w:type="dxa"/>
          <w:cantSplit/>
          <w:jc w:val="center"/>
        </w:trPr>
        <w:tc>
          <w:tcPr>
            <w:tcW w:w="1027" w:type="dxa"/>
            <w:vMerge w:val="restart"/>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motivation</w:t>
            </w: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Pearson Correlation</w:t>
            </w:r>
          </w:p>
        </w:tc>
        <w:tc>
          <w:tcPr>
            <w:tcW w:w="720" w:type="dxa"/>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.720</w:t>
            </w:r>
            <w:r w:rsidRPr="009D3538">
              <w:rPr>
                <w:rFonts w:ascii="Times New Roman" w:hAnsi="Times New Roman" w:cs="Times New Roman"/>
                <w:color w:val="000000"/>
                <w:sz w:val="18"/>
                <w:szCs w:val="18"/>
                <w:vertAlign w:val="superscript"/>
              </w:rPr>
              <w:t>**</w:t>
            </w:r>
          </w:p>
        </w:tc>
        <w:tc>
          <w:tcPr>
            <w:tcW w:w="990" w:type="dxa"/>
            <w:gridSpan w:val="2"/>
            <w:tcBorders>
              <w:top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w:t>
            </w:r>
          </w:p>
        </w:tc>
      </w:tr>
      <w:tr w:rsidR="00F76C24" w:rsidRPr="009D3538" w:rsidTr="00F76C24">
        <w:trPr>
          <w:gridBefore w:val="1"/>
          <w:wBefore w:w="136" w:type="dxa"/>
          <w:cantSplit/>
          <w:jc w:val="center"/>
        </w:trPr>
        <w:tc>
          <w:tcPr>
            <w:tcW w:w="1027" w:type="dxa"/>
            <w:vMerge/>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color w:val="000000"/>
                <w:sz w:val="18"/>
                <w:szCs w:val="18"/>
              </w:rPr>
            </w:pPr>
          </w:p>
        </w:tc>
        <w:tc>
          <w:tcPr>
            <w:tcW w:w="1582" w:type="dxa"/>
            <w:tcBorders>
              <w:top w:val="nil"/>
              <w:left w:val="nil"/>
              <w:bottom w:val="nil"/>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Sig. (2-tailed)</w:t>
            </w:r>
          </w:p>
        </w:tc>
        <w:tc>
          <w:tcPr>
            <w:tcW w:w="720" w:type="dxa"/>
            <w:tcBorders>
              <w:top w:val="nil"/>
              <w:left w:val="single" w:sz="16" w:space="0" w:color="000000"/>
              <w:bottom w:val="nil"/>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.000</w:t>
            </w:r>
          </w:p>
        </w:tc>
        <w:tc>
          <w:tcPr>
            <w:tcW w:w="990" w:type="dxa"/>
            <w:gridSpan w:val="2"/>
            <w:tcBorders>
              <w:top w:val="nil"/>
              <w:bottom w:val="nil"/>
              <w:right w:val="single" w:sz="16" w:space="0" w:color="000000"/>
            </w:tcBorders>
            <w:shd w:val="clear" w:color="auto" w:fill="FFFFFF"/>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r>
      <w:tr w:rsidR="00F76C24" w:rsidRPr="009D3538" w:rsidTr="00F76C24">
        <w:trPr>
          <w:gridBefore w:val="1"/>
          <w:wBefore w:w="136" w:type="dxa"/>
          <w:cantSplit/>
          <w:jc w:val="center"/>
        </w:trPr>
        <w:tc>
          <w:tcPr>
            <w:tcW w:w="1027" w:type="dxa"/>
            <w:vMerge/>
            <w:tcBorders>
              <w:top w:val="nil"/>
              <w:left w:val="single" w:sz="16" w:space="0" w:color="000000"/>
              <w:bottom w:val="single" w:sz="16" w:space="0" w:color="000000"/>
              <w:right w:val="nil"/>
            </w:tcBorders>
            <w:shd w:val="clear" w:color="auto" w:fill="FFFFFF"/>
            <w:vAlign w:val="center"/>
          </w:tcPr>
          <w:p w:rsidR="00F76C24" w:rsidRPr="009D3538" w:rsidRDefault="00F76C24" w:rsidP="0067025C">
            <w:pPr>
              <w:autoSpaceDE w:val="0"/>
              <w:autoSpaceDN w:val="0"/>
              <w:adjustRightInd w:val="0"/>
              <w:spacing w:after="0" w:line="240" w:lineRule="auto"/>
              <w:jc w:val="both"/>
              <w:rPr>
                <w:rFonts w:ascii="Times New Roman" w:hAnsi="Times New Roman" w:cs="Times New Roman"/>
                <w:sz w:val="18"/>
                <w:szCs w:val="18"/>
              </w:rPr>
            </w:pPr>
          </w:p>
        </w:tc>
        <w:tc>
          <w:tcPr>
            <w:tcW w:w="1582" w:type="dxa"/>
            <w:tcBorders>
              <w:top w:val="nil"/>
              <w:left w:val="nil"/>
              <w:bottom w:val="single" w:sz="16" w:space="0" w:color="000000"/>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N</w:t>
            </w:r>
          </w:p>
        </w:tc>
        <w:tc>
          <w:tcPr>
            <w:tcW w:w="720" w:type="dxa"/>
            <w:tcBorders>
              <w:top w:val="nil"/>
              <w:left w:val="single" w:sz="16" w:space="0" w:color="000000"/>
              <w:bottom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c>
          <w:tcPr>
            <w:tcW w:w="990" w:type="dxa"/>
            <w:gridSpan w:val="2"/>
            <w:tcBorders>
              <w:top w:val="nil"/>
              <w:bottom w:val="single" w:sz="16" w:space="0" w:color="000000"/>
              <w:right w:val="single" w:sz="16" w:space="0" w:color="000000"/>
            </w:tcBorders>
            <w:shd w:val="clear" w:color="auto" w:fill="FFFFFF"/>
            <w:vAlign w:val="center"/>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175</w:t>
            </w:r>
          </w:p>
        </w:tc>
      </w:tr>
      <w:tr w:rsidR="00F76C24" w:rsidRPr="009D3538" w:rsidTr="00F76C24">
        <w:trPr>
          <w:gridBefore w:val="1"/>
          <w:wBefore w:w="136" w:type="dxa"/>
          <w:cantSplit/>
          <w:jc w:val="center"/>
        </w:trPr>
        <w:tc>
          <w:tcPr>
            <w:tcW w:w="4319" w:type="dxa"/>
            <w:gridSpan w:val="5"/>
            <w:tcBorders>
              <w:top w:val="nil"/>
              <w:left w:val="nil"/>
              <w:bottom w:val="nil"/>
              <w:right w:val="nil"/>
            </w:tcBorders>
            <w:shd w:val="clear" w:color="auto" w:fill="FFFFFF"/>
          </w:tcPr>
          <w:p w:rsidR="00F76C24" w:rsidRPr="009D3538" w:rsidRDefault="00F76C24" w:rsidP="0067025C">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9D3538">
              <w:rPr>
                <w:rFonts w:ascii="Times New Roman" w:hAnsi="Times New Roman" w:cs="Times New Roman"/>
                <w:color w:val="000000"/>
                <w:sz w:val="18"/>
                <w:szCs w:val="18"/>
              </w:rPr>
              <w:t>**. Correlation is significant at the 0.01 level (2-tailed).</w:t>
            </w:r>
          </w:p>
        </w:tc>
      </w:tr>
    </w:tbl>
    <w:p w:rsidR="00F76C24" w:rsidRDefault="00F76C24" w:rsidP="00F76C24">
      <w:pPr>
        <w:spacing w:after="0" w:line="240" w:lineRule="auto"/>
        <w:ind w:firstLine="720"/>
        <w:jc w:val="center"/>
        <w:rPr>
          <w:rFonts w:ascii="Times New Roman" w:hAnsi="Times New Roman" w:cs="Times New Roman"/>
        </w:rPr>
      </w:pPr>
    </w:p>
    <w:p w:rsidR="00A30A3F" w:rsidRDefault="00A30A3F"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Based on the t-test score, the X</w:t>
      </w:r>
      <w:r w:rsidRPr="005C0945">
        <w:rPr>
          <w:rFonts w:ascii="Times New Roman" w:hAnsi="Times New Roman" w:cs="Times New Roman"/>
          <w:vertAlign w:val="subscript"/>
        </w:rPr>
        <w:t>1</w:t>
      </w:r>
      <w:r w:rsidRPr="005C0945">
        <w:rPr>
          <w:rFonts w:ascii="Times New Roman" w:hAnsi="Times New Roman" w:cs="Times New Roman"/>
        </w:rPr>
        <w:t xml:space="preserve"> variable t-test score &gt; t-table score (3.75 &gt; 1.962) with p &lt; 0.05. It meant that the first alternative hypothesis (H</w:t>
      </w:r>
      <w:r w:rsidRPr="005C0945">
        <w:rPr>
          <w:rFonts w:ascii="Times New Roman" w:hAnsi="Times New Roman" w:cs="Times New Roman"/>
          <w:vertAlign w:val="subscript"/>
        </w:rPr>
        <w:t>1</w:t>
      </w:r>
      <w:r w:rsidRPr="005C0945">
        <w:rPr>
          <w:rFonts w:ascii="Times New Roman" w:hAnsi="Times New Roman" w:cs="Times New Roman"/>
        </w:rPr>
        <w:t>) was accepted. Based on the t-test score, the X</w:t>
      </w:r>
      <w:r w:rsidRPr="005C0945">
        <w:rPr>
          <w:rFonts w:ascii="Times New Roman" w:hAnsi="Times New Roman" w:cs="Times New Roman"/>
          <w:vertAlign w:val="subscript"/>
        </w:rPr>
        <w:t>2</w:t>
      </w:r>
      <w:r w:rsidRPr="005C0945">
        <w:rPr>
          <w:rFonts w:ascii="Times New Roman" w:hAnsi="Times New Roman" w:cs="Times New Roman"/>
        </w:rPr>
        <w:t xml:space="preserve"> variable t-test score &gt; t-table score (2.57 &gt; 1.962) with p 0.05. It meant that the second alternative hypothesis (H</w:t>
      </w:r>
      <w:r w:rsidRPr="005C0945">
        <w:rPr>
          <w:rFonts w:ascii="Times New Roman" w:hAnsi="Times New Roman" w:cs="Times New Roman"/>
          <w:vertAlign w:val="subscript"/>
        </w:rPr>
        <w:t>1</w:t>
      </w:r>
      <w:r w:rsidRPr="005C0945">
        <w:rPr>
          <w:rFonts w:ascii="Times New Roman" w:hAnsi="Times New Roman" w:cs="Times New Roman"/>
        </w:rPr>
        <w:t xml:space="preserve">) was accepted. The result indicated that both pedagogic and personal competence had a significant correlation to the students’ motivation in learning. </w:t>
      </w:r>
      <w:r w:rsidR="0087525F" w:rsidRPr="005C0945">
        <w:rPr>
          <w:rFonts w:ascii="Times New Roman" w:hAnsi="Times New Roman" w:cs="Times New Roman"/>
        </w:rPr>
        <w:t xml:space="preserve">The T-test can be seen as </w:t>
      </w:r>
      <w:r w:rsidR="00AE668E">
        <w:rPr>
          <w:rFonts w:ascii="Times New Roman" w:hAnsi="Times New Roman" w:cs="Times New Roman"/>
        </w:rPr>
        <w:t>on table 9 below.</w:t>
      </w:r>
    </w:p>
    <w:p w:rsidR="00F76C24" w:rsidRPr="005C0945" w:rsidRDefault="00F76C24" w:rsidP="00E20B35">
      <w:pPr>
        <w:spacing w:after="0" w:line="240" w:lineRule="auto"/>
        <w:ind w:firstLine="720"/>
        <w:jc w:val="both"/>
        <w:rPr>
          <w:rFonts w:ascii="Times New Roman" w:hAnsi="Times New Roman" w:cs="Times New Roman"/>
        </w:rPr>
      </w:pPr>
    </w:p>
    <w:p w:rsidR="00EB62A3" w:rsidRDefault="00EB62A3" w:rsidP="00E20B35">
      <w:pPr>
        <w:spacing w:after="0" w:line="240" w:lineRule="auto"/>
        <w:jc w:val="center"/>
        <w:rPr>
          <w:rFonts w:ascii="Times New Roman" w:hAnsi="Times New Roman" w:cs="Times New Roman"/>
        </w:rPr>
      </w:pPr>
      <w:r w:rsidRPr="005C0945">
        <w:rPr>
          <w:rFonts w:ascii="Times New Roman" w:hAnsi="Times New Roman" w:cs="Times New Roman"/>
        </w:rPr>
        <w:t>Table 9. Hypotheses T-test Result</w:t>
      </w:r>
    </w:p>
    <w:tbl>
      <w:tblPr>
        <w:tblStyle w:val="TableGrid"/>
        <w:tblW w:w="4049" w:type="dxa"/>
        <w:jc w:val="center"/>
        <w:tblLook w:val="04A0"/>
      </w:tblPr>
      <w:tblGrid>
        <w:gridCol w:w="1089"/>
        <w:gridCol w:w="1187"/>
        <w:gridCol w:w="531"/>
        <w:gridCol w:w="513"/>
        <w:gridCol w:w="729"/>
      </w:tblGrid>
      <w:tr w:rsidR="00F76C24" w:rsidRPr="009D3538" w:rsidTr="00F76C24">
        <w:trPr>
          <w:jc w:val="center"/>
        </w:trPr>
        <w:tc>
          <w:tcPr>
            <w:tcW w:w="1125" w:type="dxa"/>
          </w:tcPr>
          <w:p w:rsidR="00F76C24" w:rsidRPr="009D3538" w:rsidRDefault="00F76C24" w:rsidP="0067025C">
            <w:pPr>
              <w:jc w:val="both"/>
              <w:rPr>
                <w:rFonts w:ascii="Times New Roman" w:hAnsi="Times New Roman"/>
                <w:b/>
                <w:sz w:val="18"/>
                <w:szCs w:val="18"/>
              </w:rPr>
            </w:pPr>
            <w:r w:rsidRPr="009D3538">
              <w:rPr>
                <w:rFonts w:ascii="Times New Roman" w:hAnsi="Times New Roman"/>
                <w:b/>
                <w:sz w:val="18"/>
                <w:szCs w:val="18"/>
              </w:rPr>
              <w:t>Dependent Variable</w:t>
            </w:r>
          </w:p>
        </w:tc>
        <w:tc>
          <w:tcPr>
            <w:tcW w:w="1109" w:type="dxa"/>
          </w:tcPr>
          <w:p w:rsidR="00F76C24" w:rsidRPr="009D3538" w:rsidRDefault="00F76C24" w:rsidP="0067025C">
            <w:pPr>
              <w:jc w:val="both"/>
              <w:rPr>
                <w:rFonts w:ascii="Times New Roman" w:hAnsi="Times New Roman"/>
                <w:b/>
                <w:sz w:val="18"/>
                <w:szCs w:val="18"/>
              </w:rPr>
            </w:pPr>
            <w:r w:rsidRPr="009D3538">
              <w:rPr>
                <w:rFonts w:ascii="Times New Roman" w:hAnsi="Times New Roman"/>
                <w:b/>
                <w:sz w:val="18"/>
                <w:szCs w:val="18"/>
              </w:rPr>
              <w:t>Independent Variables</w:t>
            </w:r>
          </w:p>
        </w:tc>
        <w:tc>
          <w:tcPr>
            <w:tcW w:w="531" w:type="dxa"/>
          </w:tcPr>
          <w:p w:rsidR="00F76C24" w:rsidRPr="009D3538" w:rsidRDefault="00F76C24" w:rsidP="0067025C">
            <w:pPr>
              <w:jc w:val="both"/>
              <w:rPr>
                <w:rFonts w:ascii="Times New Roman" w:hAnsi="Times New Roman"/>
                <w:b/>
                <w:sz w:val="18"/>
                <w:szCs w:val="18"/>
              </w:rPr>
            </w:pPr>
            <w:r w:rsidRPr="009D3538">
              <w:rPr>
                <w:rFonts w:ascii="Times New Roman" w:hAnsi="Times New Roman"/>
                <w:b/>
                <w:sz w:val="18"/>
                <w:szCs w:val="18"/>
              </w:rPr>
              <w:t>t</w:t>
            </w:r>
          </w:p>
        </w:tc>
        <w:tc>
          <w:tcPr>
            <w:tcW w:w="536" w:type="dxa"/>
          </w:tcPr>
          <w:p w:rsidR="00F76C24" w:rsidRPr="009D3538" w:rsidRDefault="00F76C24" w:rsidP="0067025C">
            <w:pPr>
              <w:jc w:val="both"/>
              <w:rPr>
                <w:rFonts w:ascii="Times New Roman" w:hAnsi="Times New Roman"/>
                <w:b/>
                <w:sz w:val="18"/>
                <w:szCs w:val="18"/>
              </w:rPr>
            </w:pPr>
            <w:r w:rsidRPr="009D3538">
              <w:rPr>
                <w:rFonts w:ascii="Times New Roman" w:hAnsi="Times New Roman"/>
                <w:b/>
                <w:sz w:val="18"/>
                <w:szCs w:val="18"/>
              </w:rPr>
              <w:t>df</w:t>
            </w:r>
          </w:p>
        </w:tc>
        <w:tc>
          <w:tcPr>
            <w:tcW w:w="748" w:type="dxa"/>
          </w:tcPr>
          <w:p w:rsidR="00F76C24" w:rsidRPr="009D3538" w:rsidRDefault="00F76C24" w:rsidP="0067025C">
            <w:pPr>
              <w:jc w:val="both"/>
              <w:rPr>
                <w:rFonts w:ascii="Times New Roman" w:hAnsi="Times New Roman"/>
                <w:b/>
                <w:sz w:val="18"/>
                <w:szCs w:val="18"/>
              </w:rPr>
            </w:pPr>
            <w:r w:rsidRPr="009D3538">
              <w:rPr>
                <w:rFonts w:ascii="Times New Roman" w:hAnsi="Times New Roman"/>
                <w:b/>
                <w:sz w:val="18"/>
                <w:szCs w:val="18"/>
              </w:rPr>
              <w:t>Sig. (2-tailed)</w:t>
            </w:r>
          </w:p>
        </w:tc>
      </w:tr>
      <w:tr w:rsidR="00F76C24" w:rsidRPr="009D3538" w:rsidTr="00F76C24">
        <w:trPr>
          <w:jc w:val="center"/>
        </w:trPr>
        <w:tc>
          <w:tcPr>
            <w:tcW w:w="1125" w:type="dxa"/>
            <w:vMerge w:val="restart"/>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Students’ Motivation in Learning English (Y)</w:t>
            </w:r>
          </w:p>
        </w:tc>
        <w:tc>
          <w:tcPr>
            <w:tcW w:w="1109"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Teachers’ Pedagogical Competence (X</w:t>
            </w:r>
            <w:r w:rsidRPr="009D3538">
              <w:rPr>
                <w:rFonts w:ascii="Times New Roman" w:hAnsi="Times New Roman"/>
                <w:sz w:val="18"/>
                <w:szCs w:val="18"/>
                <w:vertAlign w:val="subscript"/>
              </w:rPr>
              <w:t>1</w:t>
            </w:r>
            <w:r w:rsidRPr="009D3538">
              <w:rPr>
                <w:rFonts w:ascii="Times New Roman" w:hAnsi="Times New Roman"/>
                <w:sz w:val="18"/>
                <w:szCs w:val="18"/>
              </w:rPr>
              <w:t>)</w:t>
            </w:r>
          </w:p>
        </w:tc>
        <w:tc>
          <w:tcPr>
            <w:tcW w:w="531"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3.75</w:t>
            </w:r>
          </w:p>
        </w:tc>
        <w:tc>
          <w:tcPr>
            <w:tcW w:w="536"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348</w:t>
            </w:r>
          </w:p>
        </w:tc>
        <w:tc>
          <w:tcPr>
            <w:tcW w:w="748"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.000</w:t>
            </w:r>
          </w:p>
        </w:tc>
      </w:tr>
      <w:tr w:rsidR="00F76C24" w:rsidRPr="009D3538" w:rsidTr="00F76C24">
        <w:trPr>
          <w:jc w:val="center"/>
        </w:trPr>
        <w:tc>
          <w:tcPr>
            <w:tcW w:w="1125" w:type="dxa"/>
            <w:vMerge/>
          </w:tcPr>
          <w:p w:rsidR="00F76C24" w:rsidRPr="009D3538" w:rsidRDefault="00F76C24" w:rsidP="0067025C">
            <w:pPr>
              <w:jc w:val="both"/>
              <w:rPr>
                <w:rFonts w:ascii="Times New Roman" w:hAnsi="Times New Roman"/>
                <w:sz w:val="18"/>
                <w:szCs w:val="18"/>
              </w:rPr>
            </w:pPr>
          </w:p>
        </w:tc>
        <w:tc>
          <w:tcPr>
            <w:tcW w:w="1109"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Teachers’ Personal Competence (X</w:t>
            </w:r>
            <w:r w:rsidRPr="009D3538">
              <w:rPr>
                <w:rFonts w:ascii="Times New Roman" w:hAnsi="Times New Roman"/>
                <w:sz w:val="18"/>
                <w:szCs w:val="18"/>
                <w:vertAlign w:val="subscript"/>
              </w:rPr>
              <w:t>2</w:t>
            </w:r>
            <w:r w:rsidRPr="009D3538">
              <w:rPr>
                <w:rFonts w:ascii="Times New Roman" w:hAnsi="Times New Roman"/>
                <w:sz w:val="18"/>
                <w:szCs w:val="18"/>
              </w:rPr>
              <w:t>)</w:t>
            </w:r>
          </w:p>
        </w:tc>
        <w:tc>
          <w:tcPr>
            <w:tcW w:w="531"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2.57</w:t>
            </w:r>
          </w:p>
        </w:tc>
        <w:tc>
          <w:tcPr>
            <w:tcW w:w="536"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348</w:t>
            </w:r>
          </w:p>
        </w:tc>
        <w:tc>
          <w:tcPr>
            <w:tcW w:w="748" w:type="dxa"/>
          </w:tcPr>
          <w:p w:rsidR="00F76C24" w:rsidRPr="009D3538" w:rsidRDefault="00F76C24" w:rsidP="0067025C">
            <w:pPr>
              <w:jc w:val="both"/>
              <w:rPr>
                <w:rFonts w:ascii="Times New Roman" w:hAnsi="Times New Roman"/>
                <w:sz w:val="18"/>
                <w:szCs w:val="18"/>
              </w:rPr>
            </w:pPr>
            <w:r w:rsidRPr="009D3538">
              <w:rPr>
                <w:rFonts w:ascii="Times New Roman" w:hAnsi="Times New Roman"/>
                <w:sz w:val="18"/>
                <w:szCs w:val="18"/>
              </w:rPr>
              <w:t>.000</w:t>
            </w:r>
          </w:p>
        </w:tc>
      </w:tr>
    </w:tbl>
    <w:p w:rsidR="00F76C24" w:rsidRDefault="00F76C24" w:rsidP="00E20B35">
      <w:pPr>
        <w:spacing w:after="0" w:line="240" w:lineRule="auto"/>
        <w:jc w:val="center"/>
        <w:rPr>
          <w:rFonts w:ascii="Times New Roman" w:hAnsi="Times New Roman" w:cs="Times New Roman"/>
        </w:rPr>
      </w:pPr>
    </w:p>
    <w:p w:rsidR="00DA3BED" w:rsidRPr="005C0945" w:rsidRDefault="00DA3BED" w:rsidP="00E20B35">
      <w:pPr>
        <w:spacing w:after="0" w:line="240" w:lineRule="auto"/>
        <w:jc w:val="center"/>
        <w:rPr>
          <w:rFonts w:ascii="Times New Roman" w:hAnsi="Times New Roman" w:cs="Times New Roman"/>
        </w:rPr>
      </w:pPr>
    </w:p>
    <w:p w:rsidR="002E785F" w:rsidRPr="005C0945" w:rsidRDefault="002E785F"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t>Discussion</w:t>
      </w:r>
    </w:p>
    <w:p w:rsidR="006E5CB9" w:rsidRPr="005C0945" w:rsidRDefault="00605212" w:rsidP="00E20B35">
      <w:pPr>
        <w:spacing w:after="0" w:line="240" w:lineRule="auto"/>
        <w:jc w:val="both"/>
        <w:rPr>
          <w:rFonts w:ascii="Times New Roman" w:hAnsi="Times New Roman" w:cs="Times New Roman"/>
          <w:i/>
        </w:rPr>
      </w:pPr>
      <w:r w:rsidRPr="005C0945">
        <w:rPr>
          <w:rFonts w:ascii="Times New Roman" w:hAnsi="Times New Roman" w:cs="Times New Roman"/>
          <w:i/>
        </w:rPr>
        <w:t>5.1.</w:t>
      </w:r>
      <w:r w:rsidRPr="005C0945">
        <w:rPr>
          <w:rFonts w:ascii="Times New Roman" w:hAnsi="Times New Roman" w:cs="Times New Roman"/>
        </w:rPr>
        <w:t xml:space="preserve"> </w:t>
      </w:r>
      <w:r w:rsidR="00A97F9F">
        <w:rPr>
          <w:rFonts w:ascii="Times New Roman" w:hAnsi="Times New Roman" w:cs="Times New Roman"/>
          <w:i/>
        </w:rPr>
        <w:t xml:space="preserve">The Correlation of </w:t>
      </w:r>
      <w:r w:rsidR="006E5CB9" w:rsidRPr="005C0945">
        <w:rPr>
          <w:rFonts w:ascii="Times New Roman" w:hAnsi="Times New Roman" w:cs="Times New Roman"/>
          <w:i/>
        </w:rPr>
        <w:t>English Teachers’ Pedagogical Competence in Teaching</w:t>
      </w:r>
      <w:r w:rsidR="00A97F9F">
        <w:rPr>
          <w:rFonts w:ascii="Times New Roman" w:hAnsi="Times New Roman" w:cs="Times New Roman"/>
          <w:i/>
        </w:rPr>
        <w:t xml:space="preserve"> to the Students’ Motivation</w:t>
      </w:r>
    </w:p>
    <w:p w:rsidR="006E5CB9" w:rsidRDefault="00A97F9F" w:rsidP="00964E54">
      <w:pPr>
        <w:spacing w:after="0" w:line="240" w:lineRule="auto"/>
        <w:ind w:firstLine="720"/>
        <w:jc w:val="both"/>
        <w:rPr>
          <w:rFonts w:ascii="Times New Roman" w:hAnsi="Times New Roman" w:cs="Times New Roman"/>
        </w:rPr>
      </w:pPr>
      <w:r w:rsidRPr="00A97F9F">
        <w:rPr>
          <w:rFonts w:ascii="Times New Roman" w:hAnsi="Times New Roman"/>
        </w:rPr>
        <w:t xml:space="preserve">The research had been conducted at SMA Negeri 4 Kendari, one of popular school in </w:t>
      </w:r>
      <w:r w:rsidRPr="00A97F9F">
        <w:rPr>
          <w:rFonts w:ascii="Times New Roman" w:hAnsi="Times New Roman"/>
        </w:rPr>
        <w:lastRenderedPageBreak/>
        <w:t>Kendari. And based on the research finding, it could be said that there was a correlation between English teachers’ pedagogic competence on students’ motivation in learning English. It was based on the computation on SPSS showed that 0.366 at the 0.01 moderate significant levels.</w:t>
      </w:r>
      <w:r w:rsidRPr="00A97F9F">
        <w:rPr>
          <w:rFonts w:ascii="Times New Roman" w:hAnsi="Times New Roman" w:cs="Times New Roman"/>
        </w:rPr>
        <w:t xml:space="preserve"> </w:t>
      </w:r>
      <w:r w:rsidRPr="00A97F9F">
        <w:rPr>
          <w:rFonts w:ascii="Times New Roman" w:hAnsi="Times New Roman"/>
        </w:rPr>
        <w:t>The result from the students’ questionnaire indicated that the highest score was 126 and the lowest score was 95.</w:t>
      </w:r>
      <w:r>
        <w:rPr>
          <w:rFonts w:ascii="Times New Roman" w:hAnsi="Times New Roman"/>
          <w:sz w:val="24"/>
          <w:szCs w:val="24"/>
        </w:rPr>
        <w:t xml:space="preserve"> Moreover, </w:t>
      </w:r>
      <w:r w:rsidR="000A54BC">
        <w:rPr>
          <w:rFonts w:ascii="Times New Roman" w:hAnsi="Times New Roman"/>
          <w:sz w:val="24"/>
          <w:szCs w:val="24"/>
        </w:rPr>
        <w:t>t</w:t>
      </w:r>
      <w:r w:rsidRPr="00A97F9F">
        <w:rPr>
          <w:rFonts w:ascii="Times New Roman" w:hAnsi="Times New Roman" w:cs="Times New Roman"/>
        </w:rPr>
        <w:t>he</w:t>
      </w:r>
      <w:r w:rsidR="006E5CB9" w:rsidRPr="005C0945">
        <w:rPr>
          <w:rFonts w:ascii="Times New Roman" w:hAnsi="Times New Roman" w:cs="Times New Roman"/>
        </w:rPr>
        <w:t xml:space="preserve"> result from the students’ questionnaire indicated that most students put the high score on item number 3, 4, 5, 6, 11, 15. They believed that their English teachers had a good competency since the teachers always used an interesting technique to teach them. It made them far away from feeling bored. It was also stated by Wijayanto (2014) that teachers need to use a variety of technique to motivate students to learn. They also loved how the English teachers always gave them assignment or homework to measure their progress in learning English. Moreover, they like their English teachers because the teachers always used supporting learning tools in teaching such as laptop, LCD, speaker, etc. </w:t>
      </w:r>
      <w:r w:rsidR="00964E54">
        <w:rPr>
          <w:rFonts w:ascii="Times New Roman" w:hAnsi="Times New Roman" w:cs="Times New Roman"/>
        </w:rPr>
        <w:t>It was proven with the interview result when researcher asked the students “</w:t>
      </w:r>
      <w:r w:rsidR="00964E54">
        <w:rPr>
          <w:rFonts w:ascii="Times New Roman" w:hAnsi="Times New Roman" w:cs="Times New Roman"/>
          <w:i/>
        </w:rPr>
        <w:t xml:space="preserve">does your teacher often use teaching tool such as </w:t>
      </w:r>
      <w:r w:rsidR="00964E54" w:rsidRPr="005C0945">
        <w:rPr>
          <w:rFonts w:ascii="Times New Roman" w:hAnsi="Times New Roman" w:cs="Times New Roman"/>
          <w:i/>
        </w:rPr>
        <w:t xml:space="preserve">LCD </w:t>
      </w:r>
      <w:r w:rsidR="00964E54">
        <w:rPr>
          <w:rFonts w:ascii="Times New Roman" w:hAnsi="Times New Roman" w:cs="Times New Roman"/>
          <w:i/>
        </w:rPr>
        <w:t>or</w:t>
      </w:r>
      <w:r w:rsidR="00964E54" w:rsidRPr="005C0945">
        <w:rPr>
          <w:rFonts w:ascii="Times New Roman" w:hAnsi="Times New Roman" w:cs="Times New Roman"/>
          <w:i/>
        </w:rPr>
        <w:t xml:space="preserve"> Laptop?</w:t>
      </w:r>
      <w:r w:rsidR="00964E54">
        <w:rPr>
          <w:rFonts w:ascii="Times New Roman" w:hAnsi="Times New Roman" w:cs="Times New Roman"/>
          <w:i/>
        </w:rPr>
        <w:t>”</w:t>
      </w:r>
      <w:r w:rsidR="00964E54">
        <w:rPr>
          <w:rFonts w:ascii="Times New Roman" w:hAnsi="Times New Roman" w:cs="Times New Roman"/>
        </w:rPr>
        <w:t xml:space="preserve"> the students answered by saying </w:t>
      </w:r>
      <w:r w:rsidR="00964E54">
        <w:rPr>
          <w:rFonts w:ascii="Times New Roman" w:hAnsi="Times New Roman" w:cs="Times New Roman"/>
          <w:i/>
        </w:rPr>
        <w:t>“Yes</w:t>
      </w:r>
      <w:r w:rsidR="00964E54" w:rsidRPr="005C0945">
        <w:rPr>
          <w:rFonts w:ascii="Times New Roman" w:hAnsi="Times New Roman" w:cs="Times New Roman"/>
          <w:i/>
        </w:rPr>
        <w:t xml:space="preserve"> </w:t>
      </w:r>
      <w:r w:rsidR="00964E54">
        <w:rPr>
          <w:rFonts w:ascii="Times New Roman" w:hAnsi="Times New Roman" w:cs="Times New Roman"/>
          <w:i/>
        </w:rPr>
        <w:t>very often</w:t>
      </w:r>
      <w:r w:rsidR="00964E54" w:rsidRPr="005C0945">
        <w:rPr>
          <w:rFonts w:ascii="Times New Roman" w:hAnsi="Times New Roman" w:cs="Times New Roman"/>
          <w:i/>
        </w:rPr>
        <w:t xml:space="preserve">… </w:t>
      </w:r>
      <w:r w:rsidR="00964E54">
        <w:rPr>
          <w:rFonts w:ascii="Times New Roman" w:hAnsi="Times New Roman" w:cs="Times New Roman"/>
          <w:i/>
        </w:rPr>
        <w:t xml:space="preserve">because the use of </w:t>
      </w:r>
      <w:r w:rsidR="00964E54" w:rsidRPr="005C0945">
        <w:rPr>
          <w:rFonts w:ascii="Times New Roman" w:hAnsi="Times New Roman" w:cs="Times New Roman"/>
          <w:i/>
        </w:rPr>
        <w:t xml:space="preserve">LCD </w:t>
      </w:r>
      <w:r w:rsidR="00964E54">
        <w:rPr>
          <w:rFonts w:ascii="Times New Roman" w:hAnsi="Times New Roman" w:cs="Times New Roman"/>
          <w:i/>
        </w:rPr>
        <w:t>or</w:t>
      </w:r>
      <w:r w:rsidR="00964E54" w:rsidRPr="005C0945">
        <w:rPr>
          <w:rFonts w:ascii="Times New Roman" w:hAnsi="Times New Roman" w:cs="Times New Roman"/>
          <w:i/>
        </w:rPr>
        <w:t xml:space="preserve"> laptop </w:t>
      </w:r>
      <w:r w:rsidR="00964E54">
        <w:rPr>
          <w:rFonts w:ascii="Times New Roman" w:hAnsi="Times New Roman" w:cs="Times New Roman"/>
          <w:i/>
        </w:rPr>
        <w:t>helps us to understand more toward the teaching material</w:t>
      </w:r>
      <w:r w:rsidR="00964E54" w:rsidRPr="005C0945">
        <w:rPr>
          <w:rFonts w:ascii="Times New Roman" w:hAnsi="Times New Roman" w:cs="Times New Roman"/>
          <w:i/>
        </w:rPr>
        <w:t>…</w:t>
      </w:r>
      <w:r w:rsidR="00964E54">
        <w:rPr>
          <w:rFonts w:ascii="Times New Roman" w:hAnsi="Times New Roman" w:cs="Times New Roman"/>
          <w:i/>
        </w:rPr>
        <w:t>and also it can prevent the students from being bored since the material becomes more attractive</w:t>
      </w:r>
      <w:r w:rsidR="00964E54" w:rsidRPr="005C0945">
        <w:rPr>
          <w:rFonts w:ascii="Times New Roman" w:hAnsi="Times New Roman" w:cs="Times New Roman"/>
          <w:i/>
        </w:rPr>
        <w:t>…</w:t>
      </w:r>
      <w:r w:rsidR="00964E54">
        <w:rPr>
          <w:rFonts w:ascii="Times New Roman" w:hAnsi="Times New Roman" w:cs="Times New Roman"/>
          <w:i/>
        </w:rPr>
        <w:t>”</w:t>
      </w:r>
      <w:r w:rsidR="006E5CB9" w:rsidRPr="005C0945">
        <w:rPr>
          <w:rFonts w:ascii="Times New Roman" w:hAnsi="Times New Roman" w:cs="Times New Roman"/>
        </w:rPr>
        <w:t xml:space="preserve">. </w:t>
      </w:r>
      <w:r w:rsidR="00F70EF5" w:rsidRPr="005C0945">
        <w:rPr>
          <w:rFonts w:ascii="Times New Roman" w:hAnsi="Times New Roman" w:cs="Times New Roman"/>
        </w:rPr>
        <w:t>It was the same with Haerunnisa (2016) that also found that the teachers should master and utilize technology of information and communication in teaching and learning process in the classroom.</w:t>
      </w:r>
    </w:p>
    <w:p w:rsidR="006E5CB9" w:rsidRPr="00964E54" w:rsidRDefault="006E5CB9" w:rsidP="00E20B35">
      <w:pPr>
        <w:spacing w:after="0" w:line="240" w:lineRule="auto"/>
        <w:ind w:firstLine="720"/>
        <w:jc w:val="both"/>
        <w:rPr>
          <w:rFonts w:ascii="Times New Roman" w:hAnsi="Times New Roman" w:cs="Times New Roman"/>
          <w:i/>
        </w:rPr>
      </w:pPr>
      <w:r w:rsidRPr="005C0945">
        <w:rPr>
          <w:rFonts w:ascii="Times New Roman" w:hAnsi="Times New Roman" w:cs="Times New Roman"/>
        </w:rPr>
        <w:t>The unfavorable students’ item or the lowest score went to point number 20, 21, 22, 28, 30. In this case, students felt that sometimes their English teachers gave them a difficult task or assignment, even though some of them argue that it was because of their lack of attention to the lesson. They also though that their English teachers did not give them a fair score based on their ability in the class, since some of the students thought that they were not satisfied with the score they had got. It was shown by</w:t>
      </w:r>
      <w:r w:rsidR="00964E54">
        <w:rPr>
          <w:rFonts w:ascii="Times New Roman" w:hAnsi="Times New Roman" w:cs="Times New Roman"/>
        </w:rPr>
        <w:t xml:space="preserve"> the students’ interview result, when researcher asked the student </w:t>
      </w:r>
      <w:r w:rsidR="00964E54">
        <w:rPr>
          <w:rFonts w:ascii="Times New Roman" w:hAnsi="Times New Roman" w:cs="Times New Roman"/>
          <w:i/>
        </w:rPr>
        <w:t xml:space="preserve">“do you satisfy with your mark </w:t>
      </w:r>
      <w:r w:rsidR="00964E54">
        <w:rPr>
          <w:rFonts w:ascii="Times New Roman" w:hAnsi="Times New Roman" w:cs="Times New Roman"/>
          <w:i/>
        </w:rPr>
        <w:lastRenderedPageBreak/>
        <w:t xml:space="preserve">in English subject?” </w:t>
      </w:r>
      <w:r w:rsidR="00964E54">
        <w:rPr>
          <w:rFonts w:ascii="Times New Roman" w:hAnsi="Times New Roman" w:cs="Times New Roman"/>
        </w:rPr>
        <w:t xml:space="preserve">The student replied by saying </w:t>
      </w:r>
      <w:r w:rsidR="00964E54">
        <w:rPr>
          <w:rFonts w:ascii="Times New Roman" w:hAnsi="Times New Roman" w:cs="Times New Roman"/>
          <w:i/>
        </w:rPr>
        <w:t>“I think the score which had been given was standard score</w:t>
      </w:r>
      <w:r w:rsidR="00964E54" w:rsidRPr="005C0945">
        <w:rPr>
          <w:rFonts w:ascii="Times New Roman" w:hAnsi="Times New Roman" w:cs="Times New Roman"/>
          <w:i/>
        </w:rPr>
        <w:t xml:space="preserve"> eee…,</w:t>
      </w:r>
      <w:r w:rsidR="00964E54">
        <w:rPr>
          <w:rFonts w:ascii="Times New Roman" w:hAnsi="Times New Roman" w:cs="Times New Roman"/>
          <w:i/>
        </w:rPr>
        <w:t xml:space="preserve"> so I feel quite satisfy</w:t>
      </w:r>
      <w:r w:rsidR="00964E54" w:rsidRPr="005C0945">
        <w:rPr>
          <w:rFonts w:ascii="Times New Roman" w:hAnsi="Times New Roman" w:cs="Times New Roman"/>
          <w:i/>
        </w:rPr>
        <w:t xml:space="preserve">. </w:t>
      </w:r>
      <w:r w:rsidR="00964E54">
        <w:rPr>
          <w:rFonts w:ascii="Times New Roman" w:hAnsi="Times New Roman" w:cs="Times New Roman"/>
          <w:i/>
        </w:rPr>
        <w:t>Because I believe that I can do more</w:t>
      </w:r>
      <w:r w:rsidR="00964E54" w:rsidRPr="005C0945">
        <w:rPr>
          <w:rFonts w:ascii="Times New Roman" w:hAnsi="Times New Roman" w:cs="Times New Roman"/>
          <w:i/>
        </w:rPr>
        <w:t>…</w:t>
      </w:r>
      <w:r w:rsidR="00DD5F05">
        <w:rPr>
          <w:rFonts w:ascii="Times New Roman" w:hAnsi="Times New Roman" w:cs="Times New Roman"/>
          <w:i/>
        </w:rPr>
        <w:t>”</w:t>
      </w:r>
    </w:p>
    <w:p w:rsidR="00BB1DAC" w:rsidRPr="005C0945" w:rsidRDefault="00BB1DAC" w:rsidP="00E20B35">
      <w:pPr>
        <w:pStyle w:val="ListParagraph"/>
        <w:numPr>
          <w:ilvl w:val="0"/>
          <w:numId w:val="10"/>
        </w:numPr>
        <w:spacing w:after="0" w:line="240" w:lineRule="auto"/>
        <w:jc w:val="both"/>
        <w:rPr>
          <w:rFonts w:ascii="Times New Roman" w:hAnsi="Times New Roman" w:cs="Times New Roman"/>
          <w:i/>
          <w:vanish/>
        </w:rPr>
      </w:pPr>
    </w:p>
    <w:p w:rsidR="00BB1DAC" w:rsidRPr="005C0945" w:rsidRDefault="00BB1DAC" w:rsidP="00E20B35">
      <w:pPr>
        <w:pStyle w:val="ListParagraph"/>
        <w:numPr>
          <w:ilvl w:val="0"/>
          <w:numId w:val="10"/>
        </w:numPr>
        <w:spacing w:after="0" w:line="240" w:lineRule="auto"/>
        <w:jc w:val="both"/>
        <w:rPr>
          <w:rFonts w:ascii="Times New Roman" w:hAnsi="Times New Roman" w:cs="Times New Roman"/>
          <w:i/>
          <w:vanish/>
        </w:rPr>
      </w:pPr>
    </w:p>
    <w:p w:rsidR="00BB1DAC" w:rsidRPr="005C0945" w:rsidRDefault="00BB1DAC" w:rsidP="00E20B35">
      <w:pPr>
        <w:pStyle w:val="ListParagraph"/>
        <w:numPr>
          <w:ilvl w:val="0"/>
          <w:numId w:val="10"/>
        </w:numPr>
        <w:spacing w:after="0" w:line="240" w:lineRule="auto"/>
        <w:jc w:val="both"/>
        <w:rPr>
          <w:rFonts w:ascii="Times New Roman" w:hAnsi="Times New Roman" w:cs="Times New Roman"/>
          <w:i/>
          <w:vanish/>
        </w:rPr>
      </w:pPr>
    </w:p>
    <w:p w:rsidR="00BB1DAC" w:rsidRPr="005C0945" w:rsidRDefault="00BB1DAC" w:rsidP="00E20B35">
      <w:pPr>
        <w:pStyle w:val="ListParagraph"/>
        <w:numPr>
          <w:ilvl w:val="0"/>
          <w:numId w:val="10"/>
        </w:numPr>
        <w:spacing w:after="0" w:line="240" w:lineRule="auto"/>
        <w:jc w:val="both"/>
        <w:rPr>
          <w:rFonts w:ascii="Times New Roman" w:hAnsi="Times New Roman" w:cs="Times New Roman"/>
          <w:i/>
          <w:vanish/>
        </w:rPr>
      </w:pPr>
    </w:p>
    <w:p w:rsidR="00BB1DAC" w:rsidRPr="005C0945" w:rsidRDefault="00BB1DAC" w:rsidP="00E20B35">
      <w:pPr>
        <w:pStyle w:val="ListParagraph"/>
        <w:numPr>
          <w:ilvl w:val="0"/>
          <w:numId w:val="10"/>
        </w:numPr>
        <w:spacing w:after="0" w:line="240" w:lineRule="auto"/>
        <w:jc w:val="both"/>
        <w:rPr>
          <w:rFonts w:ascii="Times New Roman" w:hAnsi="Times New Roman" w:cs="Times New Roman"/>
          <w:i/>
          <w:vanish/>
        </w:rPr>
      </w:pPr>
    </w:p>
    <w:p w:rsidR="00BB1DAC" w:rsidRPr="005C0945" w:rsidRDefault="00BB1DAC" w:rsidP="00E20B35">
      <w:pPr>
        <w:pStyle w:val="ListParagraph"/>
        <w:numPr>
          <w:ilvl w:val="1"/>
          <w:numId w:val="10"/>
        </w:numPr>
        <w:spacing w:after="0" w:line="240" w:lineRule="auto"/>
        <w:jc w:val="both"/>
        <w:rPr>
          <w:rFonts w:ascii="Times New Roman" w:hAnsi="Times New Roman" w:cs="Times New Roman"/>
          <w:i/>
          <w:vanish/>
        </w:rPr>
      </w:pPr>
    </w:p>
    <w:p w:rsidR="00E20C32" w:rsidRPr="005C0945" w:rsidRDefault="00A97F9F" w:rsidP="00E20B35">
      <w:pPr>
        <w:pStyle w:val="ListParagraph"/>
        <w:numPr>
          <w:ilvl w:val="1"/>
          <w:numId w:val="10"/>
        </w:numPr>
        <w:spacing w:after="0" w:line="240" w:lineRule="auto"/>
        <w:jc w:val="both"/>
        <w:rPr>
          <w:rFonts w:ascii="Times New Roman" w:hAnsi="Times New Roman" w:cs="Times New Roman"/>
        </w:rPr>
      </w:pPr>
      <w:r>
        <w:rPr>
          <w:rFonts w:ascii="Times New Roman" w:hAnsi="Times New Roman" w:cs="Times New Roman"/>
          <w:i/>
        </w:rPr>
        <w:t>The Correlation of E</w:t>
      </w:r>
      <w:r w:rsidR="00BB1DAC" w:rsidRPr="005C0945">
        <w:rPr>
          <w:rFonts w:ascii="Times New Roman" w:hAnsi="Times New Roman" w:cs="Times New Roman"/>
          <w:i/>
        </w:rPr>
        <w:t>nglish Teachers’ Personal Competence in Teaching</w:t>
      </w:r>
      <w:r>
        <w:rPr>
          <w:rFonts w:ascii="Times New Roman" w:hAnsi="Times New Roman" w:cs="Times New Roman"/>
          <w:i/>
        </w:rPr>
        <w:t xml:space="preserve"> to the students’ Motivation.</w:t>
      </w:r>
    </w:p>
    <w:p w:rsidR="00BB1DAC" w:rsidRPr="005C0945" w:rsidRDefault="007134A3"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The result of questionnaire </w:t>
      </w:r>
      <w:r w:rsidR="00A97F9F" w:rsidRPr="005C0945">
        <w:rPr>
          <w:rFonts w:ascii="Times New Roman" w:hAnsi="Times New Roman" w:cs="Times New Roman"/>
        </w:rPr>
        <w:t xml:space="preserve">indicated </w:t>
      </w:r>
      <w:r w:rsidR="00A97F9F" w:rsidRPr="00A97F9F">
        <w:rPr>
          <w:rFonts w:ascii="Times New Roman" w:hAnsi="Times New Roman"/>
        </w:rPr>
        <w:t>that</w:t>
      </w:r>
      <w:r w:rsidR="00A97F9F">
        <w:rPr>
          <w:rFonts w:ascii="Times New Roman" w:hAnsi="Times New Roman"/>
        </w:rPr>
        <w:t xml:space="preserve"> there </w:t>
      </w:r>
      <w:r w:rsidR="00A97F9F" w:rsidRPr="00A97F9F">
        <w:rPr>
          <w:rFonts w:ascii="Times New Roman" w:hAnsi="Times New Roman"/>
        </w:rPr>
        <w:t>was a correlation between English teachers’ personal competence on students’ motivation in learning English. It was based on the computation on SPSS showed that 0.720 at the 0.01 high significant levels.</w:t>
      </w:r>
      <w:r w:rsidR="00A97F9F">
        <w:rPr>
          <w:rFonts w:ascii="Times New Roman" w:hAnsi="Times New Roman"/>
          <w:sz w:val="24"/>
          <w:szCs w:val="24"/>
        </w:rPr>
        <w:t xml:space="preserve"> </w:t>
      </w:r>
      <w:r w:rsidR="00A97F9F" w:rsidRPr="00A97F9F">
        <w:rPr>
          <w:rFonts w:ascii="Times New Roman" w:hAnsi="Times New Roman"/>
        </w:rPr>
        <w:t xml:space="preserve">The questionnaire indicated that the highest score was 126 and the lowest score was 98. </w:t>
      </w:r>
      <w:r w:rsidR="00A97F9F">
        <w:rPr>
          <w:rFonts w:ascii="Times New Roman" w:hAnsi="Times New Roman"/>
        </w:rPr>
        <w:t>T</w:t>
      </w:r>
      <w:r w:rsidRPr="005C0945">
        <w:rPr>
          <w:rFonts w:ascii="Times New Roman" w:hAnsi="Times New Roman" w:cs="Times New Roman"/>
        </w:rPr>
        <w:t>he percentage of students who voted their English teachers as a good person were 138 students (78.85%) good, 29 students (16.57%) claimed that their English teachers had a very good personal competence, and there were only 8 students (4.57%) who voted their English teachers as moderate. The result of this research was in the same way with Asnawi (2014) in which she reported that the personal competence of the teachers were relatively good.</w:t>
      </w:r>
    </w:p>
    <w:p w:rsidR="007134A3" w:rsidRPr="005C0945" w:rsidRDefault="007134A3" w:rsidP="00DD5F05">
      <w:pPr>
        <w:spacing w:after="0" w:line="240" w:lineRule="auto"/>
        <w:ind w:firstLine="720"/>
        <w:jc w:val="both"/>
        <w:rPr>
          <w:rFonts w:ascii="Times New Roman" w:hAnsi="Times New Roman" w:cs="Times New Roman"/>
          <w:i/>
        </w:rPr>
      </w:pPr>
      <w:r w:rsidRPr="005C0945">
        <w:rPr>
          <w:rFonts w:ascii="Times New Roman" w:hAnsi="Times New Roman" w:cs="Times New Roman"/>
        </w:rPr>
        <w:t>The students believed that their English teacher always used ice breaker in this case jokes, to attract their attention. Jokes also made them enjoy and more comfortable in teaching and learning process. Another thing that made students believed that their English teachers had a good personal competence was because of their English teachers were very wise, fun, and full of passion. The English teachers respected the students with always smiling and care to them and it motivated them to study. It was in accordance with Wiseman et al (1999) said that highly-motivated, cheerful teacher will be able to motivate the students easily. And then, the students also thought that their English teachers always used proper and polite clothes. It was suitable with Nasrun (2015) which said that one the requirement for teachers to be a role model is well-appearance. Those results were supported with</w:t>
      </w:r>
      <w:r w:rsidR="00DD5F05">
        <w:rPr>
          <w:rFonts w:ascii="Times New Roman" w:hAnsi="Times New Roman" w:cs="Times New Roman"/>
        </w:rPr>
        <w:t xml:space="preserve"> the students’ interview result, when researcher asked the student </w:t>
      </w:r>
      <w:r w:rsidR="00DD5F05">
        <w:rPr>
          <w:rFonts w:ascii="Times New Roman" w:hAnsi="Times New Roman" w:cs="Times New Roman"/>
          <w:i/>
        </w:rPr>
        <w:t xml:space="preserve">“do your teacher often use joke to boost students’ motivation in learning?” </w:t>
      </w:r>
      <w:r w:rsidR="00DD5F05">
        <w:rPr>
          <w:rFonts w:ascii="Times New Roman" w:hAnsi="Times New Roman" w:cs="Times New Roman"/>
        </w:rPr>
        <w:t xml:space="preserve">the student replied </w:t>
      </w:r>
      <w:r w:rsidR="00DD5F05">
        <w:rPr>
          <w:rFonts w:ascii="Times New Roman" w:hAnsi="Times New Roman" w:cs="Times New Roman"/>
          <w:i/>
        </w:rPr>
        <w:t>“so far my teacher did that</w:t>
      </w:r>
      <w:r w:rsidR="00DD5F05" w:rsidRPr="005C0945">
        <w:rPr>
          <w:rFonts w:ascii="Times New Roman" w:hAnsi="Times New Roman" w:cs="Times New Roman"/>
          <w:i/>
        </w:rPr>
        <w:t xml:space="preserve">, eee… </w:t>
      </w:r>
      <w:r w:rsidR="00DD5F05">
        <w:rPr>
          <w:rFonts w:ascii="Times New Roman" w:hAnsi="Times New Roman" w:cs="Times New Roman"/>
          <w:i/>
        </w:rPr>
        <w:t xml:space="preserve">frequently”, </w:t>
      </w:r>
      <w:r w:rsidR="00DD5F05">
        <w:rPr>
          <w:rFonts w:ascii="Times New Roman" w:hAnsi="Times New Roman" w:cs="Times New Roman"/>
        </w:rPr>
        <w:t xml:space="preserve">when researcher asked more further </w:t>
      </w:r>
      <w:r w:rsidR="00DD5F05">
        <w:rPr>
          <w:rFonts w:ascii="Times New Roman" w:hAnsi="Times New Roman" w:cs="Times New Roman"/>
          <w:i/>
        </w:rPr>
        <w:t>“is that a positive thing to do</w:t>
      </w:r>
      <w:r w:rsidR="00DD5F05" w:rsidRPr="005C0945">
        <w:rPr>
          <w:rFonts w:ascii="Times New Roman" w:hAnsi="Times New Roman" w:cs="Times New Roman"/>
          <w:i/>
        </w:rPr>
        <w:t>?</w:t>
      </w:r>
      <w:r w:rsidR="00DD5F05">
        <w:rPr>
          <w:rFonts w:ascii="Times New Roman" w:hAnsi="Times New Roman" w:cs="Times New Roman"/>
          <w:i/>
        </w:rPr>
        <w:t xml:space="preserve">” </w:t>
      </w:r>
      <w:r w:rsidR="00DD5F05">
        <w:rPr>
          <w:rFonts w:ascii="Times New Roman" w:hAnsi="Times New Roman" w:cs="Times New Roman"/>
        </w:rPr>
        <w:t xml:space="preserve">the student said </w:t>
      </w:r>
      <w:r w:rsidR="00DD5F05">
        <w:rPr>
          <w:rFonts w:ascii="Times New Roman" w:hAnsi="Times New Roman" w:cs="Times New Roman"/>
          <w:i/>
        </w:rPr>
        <w:t>”</w:t>
      </w:r>
      <w:r w:rsidR="00DD5F05" w:rsidRPr="00DD5F05">
        <w:rPr>
          <w:rFonts w:ascii="Times New Roman" w:hAnsi="Times New Roman" w:cs="Times New Roman"/>
          <w:i/>
        </w:rPr>
        <w:t xml:space="preserve"> </w:t>
      </w:r>
      <w:r w:rsidR="00DD5F05">
        <w:rPr>
          <w:rFonts w:ascii="Times New Roman" w:hAnsi="Times New Roman" w:cs="Times New Roman"/>
          <w:i/>
        </w:rPr>
        <w:t xml:space="preserve">I think it is very </w:t>
      </w:r>
      <w:r w:rsidR="00DD5F05">
        <w:rPr>
          <w:rFonts w:ascii="Times New Roman" w:hAnsi="Times New Roman" w:cs="Times New Roman"/>
          <w:i/>
        </w:rPr>
        <w:lastRenderedPageBreak/>
        <w:t>positive</w:t>
      </w:r>
      <w:r w:rsidR="00DD5F05" w:rsidRPr="005C0945">
        <w:rPr>
          <w:rFonts w:ascii="Times New Roman" w:hAnsi="Times New Roman" w:cs="Times New Roman"/>
          <w:i/>
        </w:rPr>
        <w:t xml:space="preserve">… </w:t>
      </w:r>
      <w:r w:rsidR="00DD5F05">
        <w:rPr>
          <w:rFonts w:ascii="Times New Roman" w:hAnsi="Times New Roman" w:cs="Times New Roman"/>
          <w:i/>
        </w:rPr>
        <w:t xml:space="preserve">because in study it is not good to be monotonous </w:t>
      </w:r>
      <w:r w:rsidR="00DD5F05" w:rsidRPr="005C0945">
        <w:rPr>
          <w:rFonts w:ascii="Times New Roman" w:hAnsi="Times New Roman" w:cs="Times New Roman"/>
          <w:i/>
        </w:rPr>
        <w:t>eee…</w:t>
      </w:r>
      <w:r w:rsidR="00DD5F05">
        <w:rPr>
          <w:rFonts w:ascii="Times New Roman" w:hAnsi="Times New Roman" w:cs="Times New Roman"/>
          <w:i/>
        </w:rPr>
        <w:t>I mean laugh is important so that learning situation is more enjoyable</w:t>
      </w:r>
      <w:r w:rsidR="00DD5F05" w:rsidRPr="005C0945">
        <w:rPr>
          <w:rFonts w:ascii="Times New Roman" w:hAnsi="Times New Roman" w:cs="Times New Roman"/>
          <w:i/>
        </w:rPr>
        <w:t>.</w:t>
      </w:r>
      <w:r w:rsidR="00DD5F05">
        <w:rPr>
          <w:rFonts w:ascii="Times New Roman" w:hAnsi="Times New Roman" w:cs="Times New Roman"/>
          <w:i/>
        </w:rPr>
        <w:t>”</w:t>
      </w:r>
    </w:p>
    <w:p w:rsidR="00BB1DAC" w:rsidRPr="005C0945" w:rsidRDefault="00BB1DAC" w:rsidP="00E20B35">
      <w:pPr>
        <w:pStyle w:val="ListParagraph"/>
        <w:numPr>
          <w:ilvl w:val="1"/>
          <w:numId w:val="10"/>
        </w:numPr>
        <w:spacing w:after="0" w:line="240" w:lineRule="auto"/>
        <w:jc w:val="both"/>
        <w:rPr>
          <w:rFonts w:ascii="Times New Roman" w:hAnsi="Times New Roman" w:cs="Times New Roman"/>
          <w:i/>
        </w:rPr>
      </w:pPr>
      <w:r w:rsidRPr="005C0945">
        <w:rPr>
          <w:rFonts w:ascii="Times New Roman" w:hAnsi="Times New Roman" w:cs="Times New Roman"/>
          <w:i/>
        </w:rPr>
        <w:t>Students’ Motivation in Learning English</w:t>
      </w:r>
    </w:p>
    <w:p w:rsidR="006C42E5" w:rsidRPr="005C0945" w:rsidRDefault="005B096D"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Based on the questionnaire analysis it was found that most students of SMA Negeri 4 Kendari who were taught by 5 English teachers had good motivation in learning.  There were 138 students (78.85%) from total 175 students got high motivation, even 23 students (13.14%) got very high motivation, and there were only 14 students (8%) could be said moderate. The highest score of questionnaire went to item number 1, 4, 10, 11, 12, 30. And the unfavorable items in questionnaire went number 3, 19, 22, 23, 29. </w:t>
      </w:r>
    </w:p>
    <w:p w:rsidR="005B096D" w:rsidRPr="00DD5F05" w:rsidRDefault="005B096D" w:rsidP="00E20B35">
      <w:pPr>
        <w:spacing w:after="0" w:line="240" w:lineRule="auto"/>
        <w:ind w:firstLine="720"/>
        <w:jc w:val="both"/>
        <w:rPr>
          <w:rFonts w:ascii="Times New Roman" w:hAnsi="Times New Roman" w:cs="Times New Roman"/>
          <w:i/>
        </w:rPr>
      </w:pPr>
      <w:r w:rsidRPr="005C0945">
        <w:rPr>
          <w:rFonts w:ascii="Times New Roman" w:hAnsi="Times New Roman" w:cs="Times New Roman"/>
        </w:rPr>
        <w:t>The majority of the students said that they were motivated to study English because English was international language, moreover they believed when they graduated they could join prestigious university when they had good English. They loved to work on English assignment. The unfavorable item of questionnaire was about their assignment. Even thought they loved to work on their English assignment, they faced a problem when they had to deal with so many homework or assignment given by the teachers. It made them sometimes late to work on the assignments.</w:t>
      </w:r>
      <w:r w:rsidR="001F3629" w:rsidRPr="005C0945">
        <w:rPr>
          <w:rFonts w:ascii="Times New Roman" w:hAnsi="Times New Roman" w:cs="Times New Roman"/>
        </w:rPr>
        <w:t xml:space="preserve"> It was based on</w:t>
      </w:r>
      <w:r w:rsidR="00DD5F05">
        <w:rPr>
          <w:rFonts w:ascii="Times New Roman" w:hAnsi="Times New Roman" w:cs="Times New Roman"/>
        </w:rPr>
        <w:t xml:space="preserve"> the students’ interview result, when researcher asked the student </w:t>
      </w:r>
      <w:r w:rsidR="00DD5F05">
        <w:rPr>
          <w:rFonts w:ascii="Times New Roman" w:hAnsi="Times New Roman" w:cs="Times New Roman"/>
          <w:i/>
        </w:rPr>
        <w:t>“do you happy to work on your English assignment</w:t>
      </w:r>
      <w:r w:rsidR="00DD5F05" w:rsidRPr="005C0945">
        <w:rPr>
          <w:rFonts w:ascii="Times New Roman" w:hAnsi="Times New Roman" w:cs="Times New Roman"/>
          <w:i/>
        </w:rPr>
        <w:t>?</w:t>
      </w:r>
      <w:r w:rsidR="00DD5F05">
        <w:rPr>
          <w:rFonts w:ascii="Times New Roman" w:hAnsi="Times New Roman" w:cs="Times New Roman"/>
          <w:i/>
        </w:rPr>
        <w:t xml:space="preserve">” </w:t>
      </w:r>
      <w:r w:rsidR="00DD5F05">
        <w:rPr>
          <w:rFonts w:ascii="Times New Roman" w:hAnsi="Times New Roman" w:cs="Times New Roman"/>
        </w:rPr>
        <w:t xml:space="preserve">the student replied </w:t>
      </w:r>
      <w:r w:rsidR="00DD5F05">
        <w:rPr>
          <w:rFonts w:ascii="Times New Roman" w:hAnsi="Times New Roman" w:cs="Times New Roman"/>
          <w:i/>
        </w:rPr>
        <w:t>”</w:t>
      </w:r>
      <w:r w:rsidR="00DD5F05" w:rsidRPr="00DD5F05">
        <w:rPr>
          <w:rFonts w:ascii="Times New Roman" w:hAnsi="Times New Roman" w:cs="Times New Roman"/>
          <w:i/>
        </w:rPr>
        <w:t xml:space="preserve"> </w:t>
      </w:r>
      <w:r w:rsidR="00DD5F05">
        <w:rPr>
          <w:rFonts w:ascii="Times New Roman" w:hAnsi="Times New Roman" w:cs="Times New Roman"/>
          <w:i/>
        </w:rPr>
        <w:t>yes</w:t>
      </w:r>
      <w:r w:rsidR="00DD5F05" w:rsidRPr="005C0945">
        <w:rPr>
          <w:rFonts w:ascii="Times New Roman" w:hAnsi="Times New Roman" w:cs="Times New Roman"/>
          <w:i/>
        </w:rPr>
        <w:t>…</w:t>
      </w:r>
      <w:r w:rsidR="00DD5F05" w:rsidRPr="00DD5F05">
        <w:rPr>
          <w:rFonts w:ascii="Times New Roman" w:hAnsi="Times New Roman" w:cs="Times New Roman"/>
          <w:i/>
        </w:rPr>
        <w:t xml:space="preserve"> </w:t>
      </w:r>
      <w:r w:rsidR="00DD5F05">
        <w:rPr>
          <w:rFonts w:ascii="Times New Roman" w:hAnsi="Times New Roman" w:cs="Times New Roman"/>
          <w:i/>
        </w:rPr>
        <w:t>because English is international language</w:t>
      </w:r>
      <w:r w:rsidR="00DD5F05" w:rsidRPr="005C0945">
        <w:rPr>
          <w:rFonts w:ascii="Times New Roman" w:hAnsi="Times New Roman" w:cs="Times New Roman"/>
          <w:i/>
        </w:rPr>
        <w:t xml:space="preserve"> eee… </w:t>
      </w:r>
      <w:r w:rsidR="00DD5F05">
        <w:rPr>
          <w:rFonts w:ascii="Times New Roman" w:hAnsi="Times New Roman" w:cs="Times New Roman"/>
          <w:i/>
        </w:rPr>
        <w:t xml:space="preserve">so if we master English language </w:t>
      </w:r>
      <w:r w:rsidR="00DD5F05" w:rsidRPr="005C0945">
        <w:rPr>
          <w:rFonts w:ascii="Times New Roman" w:hAnsi="Times New Roman" w:cs="Times New Roman"/>
          <w:i/>
        </w:rPr>
        <w:t>eee…</w:t>
      </w:r>
      <w:r w:rsidR="00DD5F05">
        <w:rPr>
          <w:rFonts w:ascii="Times New Roman" w:hAnsi="Times New Roman" w:cs="Times New Roman"/>
          <w:i/>
        </w:rPr>
        <w:t>then in the future it will be easier when we want to enroll at the university.”</w:t>
      </w:r>
    </w:p>
    <w:p w:rsidR="00EB62A3" w:rsidRPr="005C0945" w:rsidRDefault="00EB62A3" w:rsidP="00E20B35">
      <w:pPr>
        <w:pStyle w:val="ListParagraph"/>
        <w:numPr>
          <w:ilvl w:val="0"/>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0"/>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0"/>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0"/>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0"/>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1"/>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1"/>
          <w:numId w:val="11"/>
        </w:numPr>
        <w:spacing w:after="0" w:line="240" w:lineRule="auto"/>
        <w:jc w:val="both"/>
        <w:rPr>
          <w:rFonts w:ascii="Times New Roman" w:hAnsi="Times New Roman" w:cs="Times New Roman"/>
          <w:i/>
          <w:vanish/>
        </w:rPr>
      </w:pPr>
    </w:p>
    <w:p w:rsidR="00EB62A3" w:rsidRPr="005C0945" w:rsidRDefault="00EB62A3" w:rsidP="00E20B35">
      <w:pPr>
        <w:pStyle w:val="ListParagraph"/>
        <w:numPr>
          <w:ilvl w:val="1"/>
          <w:numId w:val="11"/>
        </w:numPr>
        <w:spacing w:after="0" w:line="240" w:lineRule="auto"/>
        <w:jc w:val="both"/>
        <w:rPr>
          <w:rFonts w:ascii="Times New Roman" w:hAnsi="Times New Roman" w:cs="Times New Roman"/>
          <w:i/>
          <w:vanish/>
        </w:rPr>
      </w:pPr>
    </w:p>
    <w:p w:rsidR="00B06774" w:rsidRPr="000A54BC" w:rsidRDefault="00B06774" w:rsidP="000A54BC">
      <w:pPr>
        <w:spacing w:after="0" w:line="240" w:lineRule="auto"/>
        <w:jc w:val="both"/>
        <w:rPr>
          <w:rFonts w:ascii="Times New Roman" w:hAnsi="Times New Roman" w:cs="Times New Roman"/>
        </w:rPr>
      </w:pPr>
    </w:p>
    <w:p w:rsidR="003F1B5D" w:rsidRPr="005C0945" w:rsidRDefault="00765759" w:rsidP="00E20B35">
      <w:pPr>
        <w:pStyle w:val="ListParagraph"/>
        <w:numPr>
          <w:ilvl w:val="0"/>
          <w:numId w:val="1"/>
        </w:numPr>
        <w:spacing w:after="0" w:line="240" w:lineRule="auto"/>
        <w:jc w:val="both"/>
        <w:rPr>
          <w:rFonts w:ascii="Times New Roman" w:hAnsi="Times New Roman" w:cs="Times New Roman"/>
          <w:b/>
        </w:rPr>
      </w:pPr>
      <w:r w:rsidRPr="005C0945">
        <w:rPr>
          <w:rFonts w:ascii="Times New Roman" w:hAnsi="Times New Roman" w:cs="Times New Roman"/>
          <w:b/>
        </w:rPr>
        <w:t>Conclusion</w:t>
      </w:r>
    </w:p>
    <w:p w:rsidR="0065218B" w:rsidRPr="005C0945" w:rsidRDefault="00AD3322"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 xml:space="preserve">In sum </w:t>
      </w:r>
      <w:r w:rsidR="009E7537" w:rsidRPr="005C0945">
        <w:rPr>
          <w:rFonts w:ascii="Times New Roman" w:hAnsi="Times New Roman" w:cs="Times New Roman"/>
        </w:rPr>
        <w:t xml:space="preserve">the researcher can conclude that the level of teachers’ pedagogic competence at SMA Negeri 4 Kendari was good based on their students’ perception. It was also indicated from the result of questionnaire that their English teachers had a good personal competence. Moreover, the students’ motivation in learning English at SMA Negeri 4 Kendari was high. The Pearson Product Moment test indicated that there was a correlation not only between teachers’ pedagogic competence and students’ motivation in learning English, but also teachers’ personal competence and students’ </w:t>
      </w:r>
      <w:r w:rsidR="009E7537" w:rsidRPr="005C0945">
        <w:rPr>
          <w:rFonts w:ascii="Times New Roman" w:hAnsi="Times New Roman" w:cs="Times New Roman"/>
        </w:rPr>
        <w:lastRenderedPageBreak/>
        <w:t>motivation. The computed t-test of indicated that both H</w:t>
      </w:r>
      <w:r w:rsidR="009E7537" w:rsidRPr="005C0945">
        <w:rPr>
          <w:rFonts w:ascii="Times New Roman" w:hAnsi="Times New Roman" w:cs="Times New Roman"/>
          <w:vertAlign w:val="subscript"/>
        </w:rPr>
        <w:t>1</w:t>
      </w:r>
      <w:r w:rsidR="009E7537" w:rsidRPr="005C0945">
        <w:rPr>
          <w:rFonts w:ascii="Times New Roman" w:hAnsi="Times New Roman" w:cs="Times New Roman"/>
        </w:rPr>
        <w:t xml:space="preserve"> hypotheses were accepted.  </w:t>
      </w:r>
    </w:p>
    <w:p w:rsidR="009E7537" w:rsidRPr="005C0945" w:rsidRDefault="009E7537" w:rsidP="00E20B35">
      <w:pPr>
        <w:spacing w:after="0" w:line="240" w:lineRule="auto"/>
        <w:ind w:firstLine="720"/>
        <w:jc w:val="both"/>
        <w:rPr>
          <w:rFonts w:ascii="Times New Roman" w:hAnsi="Times New Roman" w:cs="Times New Roman"/>
        </w:rPr>
      </w:pPr>
      <w:r w:rsidRPr="005C0945">
        <w:rPr>
          <w:rFonts w:ascii="Times New Roman" w:hAnsi="Times New Roman" w:cs="Times New Roman"/>
        </w:rPr>
        <w:t>Based on the questionnaire related to pedagogic and personal competence the students mostly appreciated their English teachers, because of using interesting technique in teaching, integrating the teaching material with another learning tool, such as laptop, LCD, and also jokes to boost students’ motivation in learning. The students’ motivation was high based on the questionnaire because most of them loved English. They only complained about the amount of assignment given to them. They also expected that their teachers supposed to be at school even though the teachers did not teach on that day. Finally, the level of task given to the students needed to be suitable with their ability.</w:t>
      </w:r>
    </w:p>
    <w:p w:rsidR="00DA3BED" w:rsidRDefault="00DA3BED" w:rsidP="00E20B35">
      <w:pPr>
        <w:spacing w:after="0" w:line="240" w:lineRule="auto"/>
        <w:jc w:val="both"/>
        <w:rPr>
          <w:rFonts w:ascii="Times New Roman" w:hAnsi="Times New Roman" w:cs="Times New Roman"/>
          <w:b/>
        </w:rPr>
      </w:pPr>
    </w:p>
    <w:p w:rsidR="00BA2032" w:rsidRPr="005C0945" w:rsidRDefault="00BA2032" w:rsidP="00E20B35">
      <w:pPr>
        <w:spacing w:after="0" w:line="240" w:lineRule="auto"/>
        <w:jc w:val="both"/>
        <w:rPr>
          <w:rFonts w:ascii="Times New Roman" w:hAnsi="Times New Roman" w:cs="Times New Roman"/>
          <w:b/>
        </w:rPr>
      </w:pPr>
      <w:r w:rsidRPr="005C0945">
        <w:rPr>
          <w:rFonts w:ascii="Times New Roman" w:hAnsi="Times New Roman" w:cs="Times New Roman"/>
          <w:b/>
        </w:rPr>
        <w:t>References</w:t>
      </w:r>
    </w:p>
    <w:p w:rsidR="001E162B" w:rsidRPr="005C0945" w:rsidRDefault="001E162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Akhyak et al. (2013). Implementation of teachers’ pedagogy competence to optimizing learners development in public primary school in indonesia. </w:t>
      </w:r>
      <w:r w:rsidRPr="005C0945">
        <w:rPr>
          <w:rFonts w:ascii="Times New Roman" w:hAnsi="Times New Roman" w:cs="Times New Roman"/>
          <w:i/>
        </w:rPr>
        <w:t>International Journal of Education and Research</w:t>
      </w:r>
      <w:r w:rsidRPr="005C0945">
        <w:rPr>
          <w:rFonts w:ascii="Times New Roman" w:hAnsi="Times New Roman" w:cs="Times New Roman"/>
        </w:rPr>
        <w:t xml:space="preserve">, </w:t>
      </w:r>
      <w:r w:rsidRPr="005C0945">
        <w:rPr>
          <w:rFonts w:ascii="Times New Roman" w:hAnsi="Times New Roman" w:cs="Times New Roman"/>
          <w:i/>
        </w:rPr>
        <w:t>1</w:t>
      </w:r>
      <w:r w:rsidRPr="005C0945">
        <w:rPr>
          <w:rFonts w:ascii="Times New Roman" w:hAnsi="Times New Roman" w:cs="Times New Roman"/>
        </w:rPr>
        <w:t>(9).</w:t>
      </w:r>
    </w:p>
    <w:p w:rsidR="000B2D97" w:rsidRPr="005C0945" w:rsidRDefault="000B2D97"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rPr>
        <w:t xml:space="preserve">Asnawi, Nur, Inayah. (2014). </w:t>
      </w:r>
      <w:r w:rsidRPr="005C0945">
        <w:rPr>
          <w:rFonts w:ascii="Times New Roman" w:hAnsi="Times New Roman" w:cs="Times New Roman"/>
          <w:i/>
        </w:rPr>
        <w:t>The profile of English teachers’ personal competence at Madrasah Aliyah in Soppeng regency</w:t>
      </w:r>
      <w:r w:rsidRPr="005C0945">
        <w:rPr>
          <w:rFonts w:ascii="Times New Roman" w:hAnsi="Times New Roman" w:cs="Times New Roman"/>
        </w:rPr>
        <w:t>. Unpublished Thesis, UNM, Makassar.</w:t>
      </w:r>
    </w:p>
    <w:p w:rsidR="00EB5EC3" w:rsidRDefault="00EB5EC3"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iCs/>
          <w:color w:val="000000"/>
          <w:shd w:val="clear" w:color="auto" w:fill="FFFFFF"/>
        </w:rPr>
        <w:t>Atmowardoyo</w:t>
      </w:r>
      <w:r>
        <w:rPr>
          <w:rFonts w:ascii="Times New Roman" w:hAnsi="Times New Roman" w:cs="Times New Roman"/>
          <w:iCs/>
          <w:color w:val="000000"/>
          <w:shd w:val="clear" w:color="auto" w:fill="FFFFFF"/>
        </w:rPr>
        <w:t>,</w:t>
      </w:r>
      <w:r w:rsidRPr="005C0945">
        <w:rPr>
          <w:rFonts w:ascii="Times New Roman" w:hAnsi="Times New Roman" w:cs="Times New Roman"/>
          <w:iCs/>
          <w:color w:val="000000"/>
          <w:shd w:val="clear" w:color="auto" w:fill="FFFFFF"/>
        </w:rPr>
        <w:t xml:space="preserve"> Haryanto., Ja'faruddin., Khaerati. (2017) "Developing an Assessment Instrument for Indonesian EFL Teachers' Performance Based on the Students' Perceptions", </w:t>
      </w:r>
      <w:r w:rsidRPr="005C0945">
        <w:rPr>
          <w:rFonts w:ascii="Times New Roman" w:hAnsi="Times New Roman" w:cs="Times New Roman"/>
          <w:i/>
          <w:iCs/>
          <w:color w:val="000000"/>
          <w:shd w:val="clear" w:color="auto" w:fill="FFFFFF"/>
        </w:rPr>
        <w:t>International Journal of Science and Research</w:t>
      </w:r>
      <w:r w:rsidRPr="005C0945">
        <w:rPr>
          <w:rFonts w:ascii="Times New Roman" w:hAnsi="Times New Roman" w:cs="Times New Roman"/>
          <w:iCs/>
          <w:color w:val="000000"/>
          <w:shd w:val="clear" w:color="auto" w:fill="FFFFFF"/>
        </w:rPr>
        <w:t xml:space="preserve"> (IJSR). 6 (7), 608 – 614.</w:t>
      </w:r>
    </w:p>
    <w:p w:rsidR="000B2D97" w:rsidRPr="005C0945" w:rsidRDefault="000B2D97"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rPr>
        <w:t xml:space="preserve">Brown, H., D. (2000). </w:t>
      </w:r>
      <w:r w:rsidRPr="005C0945">
        <w:rPr>
          <w:rFonts w:ascii="Times New Roman" w:hAnsi="Times New Roman" w:cs="Times New Roman"/>
          <w:i/>
        </w:rPr>
        <w:t>Principles of language learning and teaching</w:t>
      </w:r>
      <w:r w:rsidRPr="005C0945">
        <w:rPr>
          <w:rFonts w:ascii="Times New Roman" w:hAnsi="Times New Roman" w:cs="Times New Roman"/>
        </w:rPr>
        <w:t xml:space="preserve"> </w:t>
      </w:r>
      <w:r w:rsidRPr="005C0945">
        <w:rPr>
          <w:rFonts w:ascii="Times New Roman" w:hAnsi="Times New Roman" w:cs="Times New Roman"/>
          <w:i/>
        </w:rPr>
        <w:t>4</w:t>
      </w:r>
      <w:r w:rsidRPr="005C0945">
        <w:rPr>
          <w:rFonts w:ascii="Times New Roman" w:hAnsi="Times New Roman" w:cs="Times New Roman"/>
          <w:i/>
          <w:vertAlign w:val="superscript"/>
        </w:rPr>
        <w:t>th</w:t>
      </w:r>
      <w:r w:rsidRPr="005C0945">
        <w:rPr>
          <w:rFonts w:ascii="Times New Roman" w:hAnsi="Times New Roman" w:cs="Times New Roman"/>
          <w:i/>
        </w:rPr>
        <w:t xml:space="preserve"> ed</w:t>
      </w:r>
      <w:r w:rsidRPr="005C0945">
        <w:rPr>
          <w:rFonts w:ascii="Times New Roman" w:hAnsi="Times New Roman" w:cs="Times New Roman"/>
        </w:rPr>
        <w:t>. White Plains, NY: Addison Wesley Longman.</w:t>
      </w:r>
    </w:p>
    <w:p w:rsidR="00BA2032" w:rsidRPr="005C0945" w:rsidRDefault="00BA2032" w:rsidP="00DA3BED">
      <w:pPr>
        <w:spacing w:after="0" w:line="240" w:lineRule="auto"/>
        <w:ind w:left="810" w:hanging="810"/>
        <w:jc w:val="both"/>
        <w:rPr>
          <w:rFonts w:ascii="Times New Roman" w:hAnsi="Times New Roman" w:cs="Times New Roman"/>
          <w:i/>
        </w:rPr>
      </w:pPr>
      <w:r w:rsidRPr="005C0945">
        <w:rPr>
          <w:rFonts w:ascii="Times New Roman" w:hAnsi="Times New Roman" w:cs="Times New Roman"/>
        </w:rPr>
        <w:t>Dardjowidjojo, S. (2000). English teaching in Indonesia</w:t>
      </w:r>
      <w:r w:rsidRPr="005C0945">
        <w:rPr>
          <w:rFonts w:ascii="Times New Roman" w:hAnsi="Times New Roman" w:cs="Times New Roman"/>
          <w:i/>
        </w:rPr>
        <w:t xml:space="preserve">. EA Journal, 18 </w:t>
      </w:r>
      <w:r w:rsidRPr="005C0945">
        <w:rPr>
          <w:rFonts w:ascii="Times New Roman" w:hAnsi="Times New Roman" w:cs="Times New Roman"/>
        </w:rPr>
        <w:t>(1),</w:t>
      </w:r>
      <w:r w:rsidRPr="005C0945">
        <w:rPr>
          <w:rFonts w:ascii="Times New Roman" w:hAnsi="Times New Roman" w:cs="Times New Roman"/>
          <w:i/>
        </w:rPr>
        <w:t xml:space="preserve"> 22-30.</w:t>
      </w:r>
    </w:p>
    <w:p w:rsidR="000B2D97" w:rsidRPr="005C0945" w:rsidRDefault="000B2D97"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rPr>
        <w:t xml:space="preserve">Decy, E., L., &amp; Ryan, R., M. (1985). </w:t>
      </w:r>
      <w:r w:rsidRPr="005C0945">
        <w:rPr>
          <w:rFonts w:ascii="Times New Roman" w:hAnsi="Times New Roman" w:cs="Times New Roman"/>
          <w:i/>
        </w:rPr>
        <w:t>Intrinsic motivation and self determination in human behavior</w:t>
      </w:r>
      <w:r w:rsidRPr="005C0945">
        <w:rPr>
          <w:rFonts w:ascii="Times New Roman" w:hAnsi="Times New Roman" w:cs="Times New Roman"/>
        </w:rPr>
        <w:t>. New York: Plenum Press.</w:t>
      </w:r>
    </w:p>
    <w:p w:rsidR="000B2D97" w:rsidRPr="005C0945" w:rsidRDefault="000B2D97"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rPr>
        <w:t xml:space="preserve">Gardner, R., C., &amp; Lambert, W., E. (1972). </w:t>
      </w:r>
      <w:r w:rsidRPr="005C0945">
        <w:rPr>
          <w:rFonts w:ascii="Times New Roman" w:hAnsi="Times New Roman" w:cs="Times New Roman"/>
          <w:i/>
        </w:rPr>
        <w:t>Attitude and motivation in second language learning</w:t>
      </w:r>
      <w:r w:rsidRPr="005C0945">
        <w:rPr>
          <w:rFonts w:ascii="Times New Roman" w:hAnsi="Times New Roman" w:cs="Times New Roman"/>
        </w:rPr>
        <w:t>. Rowley Mass: Newbury House.</w:t>
      </w:r>
    </w:p>
    <w:p w:rsidR="000B2D97" w:rsidRPr="005C0945" w:rsidRDefault="000B2D97" w:rsidP="00E20B35">
      <w:pPr>
        <w:spacing w:after="0" w:line="240" w:lineRule="auto"/>
        <w:ind w:left="810" w:hanging="810"/>
        <w:jc w:val="both"/>
        <w:rPr>
          <w:rFonts w:ascii="Times New Roman" w:hAnsi="Times New Roman" w:cs="Times New Roman"/>
        </w:rPr>
      </w:pPr>
      <w:r w:rsidRPr="005C0945">
        <w:rPr>
          <w:rFonts w:ascii="Times New Roman" w:hAnsi="Times New Roman" w:cs="Times New Roman"/>
        </w:rPr>
        <w:lastRenderedPageBreak/>
        <w:t xml:space="preserve">Gay, L., R., Mills, Geoffrey, E., &amp; Airasian, Peter. (2006). </w:t>
      </w:r>
      <w:r w:rsidRPr="005C0945">
        <w:rPr>
          <w:rFonts w:ascii="Times New Roman" w:hAnsi="Times New Roman" w:cs="Times New Roman"/>
          <w:i/>
        </w:rPr>
        <w:t>Educational research: Competencies for analysis and application</w:t>
      </w:r>
      <w:r w:rsidRPr="005C0945">
        <w:rPr>
          <w:rFonts w:ascii="Times New Roman" w:hAnsi="Times New Roman" w:cs="Times New Roman"/>
        </w:rPr>
        <w:t>. New Jersey: Pearson Prentice Hall.</w:t>
      </w:r>
    </w:p>
    <w:p w:rsidR="00BA2032" w:rsidRPr="005C0945" w:rsidRDefault="00BA2032"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Good, Thomas, L. (1987). Two decades of research on teacher expectations: Findings and future directions. </w:t>
      </w:r>
      <w:r w:rsidRPr="005C0945">
        <w:rPr>
          <w:rFonts w:ascii="Times New Roman" w:hAnsi="Times New Roman" w:cs="Times New Roman"/>
          <w:i/>
        </w:rPr>
        <w:t>Journal of Teacher Education</w:t>
      </w:r>
      <w:r w:rsidRPr="005C0945">
        <w:rPr>
          <w:rFonts w:ascii="Times New Roman" w:hAnsi="Times New Roman" w:cs="Times New Roman"/>
        </w:rPr>
        <w:t>.</w:t>
      </w:r>
    </w:p>
    <w:p w:rsidR="000B2D97" w:rsidRPr="005C0945" w:rsidRDefault="000B2D97"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Haerunnisa. (2016). </w:t>
      </w:r>
      <w:r w:rsidRPr="005C0945">
        <w:rPr>
          <w:rFonts w:ascii="Times New Roman" w:hAnsi="Times New Roman" w:cs="Times New Roman"/>
          <w:i/>
        </w:rPr>
        <w:t>A Study on Students’ Perception on English Teachers’ Competencies and Their Learning Achievement in Makassar</w:t>
      </w:r>
      <w:r w:rsidRPr="005C0945">
        <w:rPr>
          <w:rFonts w:ascii="Times New Roman" w:hAnsi="Times New Roman" w:cs="Times New Roman"/>
        </w:rPr>
        <w:t>. Unpublished Thesis, UNM, Makassar.</w:t>
      </w:r>
    </w:p>
    <w:p w:rsidR="000B2D97" w:rsidRPr="005C0945" w:rsidRDefault="000B2D97"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Hakim, Adnan. (2015). Contribution of competence teacher (pedagogical, personality, professional competence and social) on the Performance of Learning. </w:t>
      </w:r>
      <w:r w:rsidRPr="005C0945">
        <w:rPr>
          <w:rFonts w:ascii="Times New Roman" w:hAnsi="Times New Roman" w:cs="Times New Roman"/>
          <w:i/>
        </w:rPr>
        <w:t>The International Journal of Engineering and Science (IJES). 4</w:t>
      </w:r>
      <w:r w:rsidRPr="005C0945">
        <w:rPr>
          <w:rFonts w:ascii="Times New Roman" w:hAnsi="Times New Roman" w:cs="Times New Roman"/>
        </w:rPr>
        <w:t>(2), 01-12.</w:t>
      </w:r>
    </w:p>
    <w:p w:rsidR="00193FFB" w:rsidRPr="005C0945" w:rsidRDefault="00193FFB" w:rsidP="00DA3BED">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Harmer, Jeremy. (1991). </w:t>
      </w:r>
      <w:r w:rsidRPr="005C0945">
        <w:rPr>
          <w:rFonts w:ascii="Times New Roman" w:hAnsi="Times New Roman" w:cs="Times New Roman"/>
          <w:i/>
        </w:rPr>
        <w:t>The practice of English language teaching</w:t>
      </w:r>
      <w:r w:rsidRPr="005C0945">
        <w:rPr>
          <w:rFonts w:ascii="Times New Roman" w:hAnsi="Times New Roman" w:cs="Times New Roman"/>
        </w:rPr>
        <w:t>. New York: Longman.</w:t>
      </w:r>
    </w:p>
    <w:p w:rsidR="00BA2032" w:rsidRPr="005C0945" w:rsidRDefault="00BA2032"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Hedgcock, J. (2002). Toward a socioliterate approach to second language teacher education. </w:t>
      </w:r>
      <w:r w:rsidRPr="005C0945">
        <w:rPr>
          <w:rFonts w:ascii="Times New Roman" w:hAnsi="Times New Roman" w:cs="Times New Roman"/>
          <w:i/>
        </w:rPr>
        <w:t>The Modern Language Journal, 86</w:t>
      </w:r>
      <w:r w:rsidRPr="005C0945">
        <w:rPr>
          <w:rFonts w:ascii="Times New Roman" w:hAnsi="Times New Roman" w:cs="Times New Roman"/>
        </w:rPr>
        <w:t>(3), 300-317.</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Komara, E. (2007). </w:t>
      </w:r>
      <w:r w:rsidRPr="005C0945">
        <w:rPr>
          <w:rFonts w:ascii="Times New Roman" w:hAnsi="Times New Roman" w:cs="Times New Roman"/>
          <w:i/>
        </w:rPr>
        <w:t>Competencies required of a master</w:t>
      </w:r>
      <w:r w:rsidRPr="005C0945">
        <w:rPr>
          <w:rFonts w:ascii="Times New Roman" w:hAnsi="Times New Roman" w:cs="Times New Roman"/>
        </w:rPr>
        <w:t>. Retrieved on 2</w:t>
      </w:r>
      <w:r w:rsidRPr="005C0945">
        <w:rPr>
          <w:rFonts w:ascii="Times New Roman" w:hAnsi="Times New Roman" w:cs="Times New Roman"/>
          <w:vertAlign w:val="superscript"/>
        </w:rPr>
        <w:t>nd</w:t>
      </w:r>
      <w:r w:rsidR="006A28D5">
        <w:rPr>
          <w:rFonts w:ascii="Times New Roman" w:hAnsi="Times New Roman" w:cs="Times New Roman"/>
        </w:rPr>
        <w:t xml:space="preserve"> </w:t>
      </w:r>
      <w:r w:rsidRPr="005C0945">
        <w:rPr>
          <w:rFonts w:ascii="Times New Roman" w:hAnsi="Times New Roman" w:cs="Times New Roman"/>
        </w:rPr>
        <w:t>of October</w:t>
      </w:r>
      <w:r w:rsidR="006A28D5">
        <w:rPr>
          <w:rFonts w:ascii="Times New Roman" w:hAnsi="Times New Roman" w:cs="Times New Roman"/>
        </w:rPr>
        <w:t xml:space="preserve"> </w:t>
      </w:r>
      <w:r w:rsidRPr="005C0945">
        <w:rPr>
          <w:rFonts w:ascii="Times New Roman" w:hAnsi="Times New Roman" w:cs="Times New Roman"/>
        </w:rPr>
        <w:t xml:space="preserve">2016 from </w:t>
      </w:r>
      <w:hyperlink r:id="rId9" w:history="1">
        <w:r w:rsidRPr="005C0945">
          <w:rPr>
            <w:rStyle w:val="Hyperlink"/>
            <w:rFonts w:ascii="Times New Roman" w:hAnsi="Times New Roman" w:cs="Times New Roman"/>
          </w:rPr>
          <w:t>http://saifuladi.wordpres.com/competency-teacher</w:t>
        </w:r>
      </w:hyperlink>
      <w:r w:rsidRPr="005C0945">
        <w:rPr>
          <w:rFonts w:ascii="Times New Roman" w:hAnsi="Times New Roman" w:cs="Times New Roman"/>
        </w:rPr>
        <w:t>.</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Madhavaram, S., &amp; Laverie, D., A. (2010). Developing pedagogical competence: Issues and implications for marketing education. </w:t>
      </w:r>
      <w:r w:rsidRPr="005C0945">
        <w:rPr>
          <w:rFonts w:ascii="Times New Roman" w:hAnsi="Times New Roman" w:cs="Times New Roman"/>
          <w:i/>
        </w:rPr>
        <w:t>Journal of Marketing Education</w:t>
      </w:r>
      <w:r w:rsidRPr="005C0945">
        <w:rPr>
          <w:rFonts w:ascii="Times New Roman" w:hAnsi="Times New Roman" w:cs="Times New Roman"/>
        </w:rPr>
        <w:t xml:space="preserve">, </w:t>
      </w:r>
      <w:r w:rsidRPr="005C0945">
        <w:rPr>
          <w:rFonts w:ascii="Times New Roman" w:hAnsi="Times New Roman" w:cs="Times New Roman"/>
          <w:i/>
        </w:rPr>
        <w:t>20</w:t>
      </w:r>
      <w:r w:rsidRPr="005C0945">
        <w:rPr>
          <w:rFonts w:ascii="Times New Roman" w:hAnsi="Times New Roman" w:cs="Times New Roman"/>
        </w:rPr>
        <w:t>(10), 2-10.</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color w:val="000000"/>
          <w:shd w:val="clear" w:color="auto" w:fill="FFFFFF"/>
        </w:rPr>
        <w:t>Morrison, Henry,</w:t>
      </w:r>
      <w:r w:rsidRPr="005C0945">
        <w:rPr>
          <w:rStyle w:val="apple-converted-space"/>
          <w:rFonts w:ascii="Times New Roman" w:hAnsi="Times New Roman" w:cs="Times New Roman"/>
          <w:color w:val="000000"/>
          <w:shd w:val="clear" w:color="auto" w:fill="FFFFFF"/>
        </w:rPr>
        <w:t> </w:t>
      </w:r>
      <w:r w:rsidRPr="005C0945">
        <w:rPr>
          <w:rFonts w:ascii="Times New Roman" w:hAnsi="Times New Roman" w:cs="Times New Roman"/>
          <w:color w:val="000000"/>
          <w:shd w:val="clear" w:color="auto" w:fill="FFFFFF"/>
        </w:rPr>
        <w:t>C. (1926).</w:t>
      </w:r>
      <w:r w:rsidRPr="005C0945">
        <w:rPr>
          <w:rStyle w:val="apple-converted-space"/>
          <w:rFonts w:ascii="Times New Roman" w:hAnsi="Times New Roman" w:cs="Times New Roman"/>
          <w:color w:val="000000"/>
          <w:shd w:val="clear" w:color="auto" w:fill="FFFFFF"/>
        </w:rPr>
        <w:t> </w:t>
      </w:r>
      <w:r w:rsidRPr="005C0945">
        <w:rPr>
          <w:rFonts w:ascii="Times New Roman" w:hAnsi="Times New Roman" w:cs="Times New Roman"/>
          <w:i/>
          <w:iCs/>
          <w:color w:val="000000"/>
        </w:rPr>
        <w:t>The practice of teaching in the secondary school.</w:t>
      </w:r>
      <w:r w:rsidRPr="005C0945">
        <w:rPr>
          <w:rStyle w:val="apple-converted-space"/>
          <w:rFonts w:ascii="Times New Roman" w:hAnsi="Times New Roman" w:cs="Times New Roman"/>
          <w:color w:val="000000"/>
          <w:shd w:val="clear" w:color="auto" w:fill="FFFFFF"/>
        </w:rPr>
        <w:t> </w:t>
      </w:r>
      <w:r w:rsidRPr="005C0945">
        <w:rPr>
          <w:rFonts w:ascii="Times New Roman" w:hAnsi="Times New Roman" w:cs="Times New Roman"/>
          <w:color w:val="000000"/>
          <w:shd w:val="clear" w:color="auto" w:fill="FFFFFF"/>
        </w:rPr>
        <w:t>Chicago: The University of Chicago Press.</w:t>
      </w:r>
    </w:p>
    <w:p w:rsidR="00193FFB" w:rsidRPr="005C0945" w:rsidRDefault="00193FFB" w:rsidP="00DA3BED">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Mulyasa, E. (2009). </w:t>
      </w:r>
      <w:r w:rsidRPr="005C0945">
        <w:rPr>
          <w:rFonts w:ascii="Times New Roman" w:hAnsi="Times New Roman" w:cs="Times New Roman"/>
          <w:i/>
        </w:rPr>
        <w:t>Standar kompetensi dan sertifikasi guru</w:t>
      </w:r>
      <w:r w:rsidRPr="005C0945">
        <w:rPr>
          <w:rFonts w:ascii="Times New Roman" w:hAnsi="Times New Roman" w:cs="Times New Roman"/>
        </w:rPr>
        <w:t>. Bandung: PT Remaja Rosdakarya.</w:t>
      </w:r>
    </w:p>
    <w:p w:rsidR="00193FFB" w:rsidRPr="005C0945" w:rsidRDefault="00193FFB" w:rsidP="00E20B35">
      <w:pPr>
        <w:spacing w:after="0" w:line="240" w:lineRule="auto"/>
        <w:ind w:left="900" w:hanging="900"/>
        <w:jc w:val="both"/>
        <w:rPr>
          <w:rFonts w:ascii="Times New Roman" w:hAnsi="Times New Roman" w:cs="Times New Roman"/>
        </w:rPr>
      </w:pPr>
      <w:r w:rsidRPr="005C0945">
        <w:rPr>
          <w:rStyle w:val="Emphasis"/>
          <w:rFonts w:ascii="Times New Roman" w:hAnsi="Times New Roman" w:cs="Times New Roman"/>
          <w:bCs/>
          <w:i w:val="0"/>
          <w:color w:val="000000" w:themeColor="text1"/>
          <w:shd w:val="clear" w:color="auto" w:fill="FFFFFF"/>
        </w:rPr>
        <w:t>Nasrun</w:t>
      </w:r>
      <w:r w:rsidRPr="005C0945">
        <w:rPr>
          <w:rFonts w:ascii="Times New Roman" w:hAnsi="Times New Roman" w:cs="Times New Roman"/>
          <w:i/>
          <w:color w:val="000000" w:themeColor="text1"/>
          <w:shd w:val="clear" w:color="auto" w:fill="FFFFFF"/>
        </w:rPr>
        <w:t>.</w:t>
      </w:r>
      <w:r w:rsidRPr="005C0945">
        <w:rPr>
          <w:rFonts w:ascii="Times New Roman" w:hAnsi="Times New Roman" w:cs="Times New Roman"/>
          <w:color w:val="000000" w:themeColor="text1"/>
          <w:shd w:val="clear" w:color="auto" w:fill="FFFFFF"/>
        </w:rPr>
        <w:t xml:space="preserve"> </w:t>
      </w:r>
      <w:r w:rsidRPr="005C0945">
        <w:rPr>
          <w:rFonts w:ascii="Times New Roman" w:hAnsi="Times New Roman" w:cs="Times New Roman"/>
          <w:i/>
          <w:color w:val="000000" w:themeColor="text1"/>
          <w:shd w:val="clear" w:color="auto" w:fill="FFFFFF"/>
        </w:rPr>
        <w:t>(</w:t>
      </w:r>
      <w:r w:rsidRPr="005C0945">
        <w:rPr>
          <w:rStyle w:val="Emphasis"/>
          <w:rFonts w:ascii="Times New Roman" w:hAnsi="Times New Roman" w:cs="Times New Roman"/>
          <w:bCs/>
          <w:i w:val="0"/>
          <w:color w:val="000000" w:themeColor="text1"/>
          <w:shd w:val="clear" w:color="auto" w:fill="FFFFFF"/>
        </w:rPr>
        <w:t>2015).</w:t>
      </w:r>
      <w:r w:rsidRPr="005C0945">
        <w:rPr>
          <w:rFonts w:ascii="Times New Roman" w:hAnsi="Times New Roman" w:cs="Times New Roman"/>
          <w:color w:val="000000" w:themeColor="text1"/>
          <w:shd w:val="clear" w:color="auto" w:fill="FFFFFF"/>
        </w:rPr>
        <w:t xml:space="preserve"> The effect of incentives on</w:t>
      </w:r>
      <w:r w:rsidRPr="005C0945">
        <w:rPr>
          <w:rStyle w:val="apple-converted-space"/>
          <w:rFonts w:ascii="Times New Roman" w:hAnsi="Times New Roman" w:cs="Times New Roman"/>
          <w:color w:val="000000" w:themeColor="text1"/>
          <w:shd w:val="clear" w:color="auto" w:fill="FFFFFF"/>
        </w:rPr>
        <w:t> t</w:t>
      </w:r>
      <w:r w:rsidRPr="005C0945">
        <w:rPr>
          <w:rStyle w:val="Emphasis"/>
          <w:rFonts w:ascii="Times New Roman" w:hAnsi="Times New Roman" w:cs="Times New Roman"/>
          <w:bCs/>
          <w:color w:val="000000" w:themeColor="text1"/>
          <w:shd w:val="clear" w:color="auto" w:fill="FFFFFF"/>
        </w:rPr>
        <w:t>eacher performance</w:t>
      </w:r>
      <w:r w:rsidRPr="005C0945">
        <w:rPr>
          <w:rFonts w:ascii="Times New Roman" w:hAnsi="Times New Roman" w:cs="Times New Roman"/>
          <w:i/>
          <w:color w:val="000000" w:themeColor="text1"/>
          <w:shd w:val="clear" w:color="auto" w:fill="FFFFFF"/>
        </w:rPr>
        <w:t>. International</w:t>
      </w:r>
      <w:r w:rsidRPr="005C0945">
        <w:rPr>
          <w:rStyle w:val="apple-converted-space"/>
          <w:rFonts w:ascii="Times New Roman" w:hAnsi="Times New Roman" w:cs="Times New Roman"/>
          <w:i/>
          <w:color w:val="000000" w:themeColor="text1"/>
          <w:shd w:val="clear" w:color="auto" w:fill="FFFFFF"/>
        </w:rPr>
        <w:t> </w:t>
      </w:r>
      <w:r w:rsidRPr="005C0945">
        <w:rPr>
          <w:rStyle w:val="Emphasis"/>
          <w:rFonts w:ascii="Times New Roman" w:hAnsi="Times New Roman" w:cs="Times New Roman"/>
          <w:bCs/>
          <w:color w:val="000000" w:themeColor="text1"/>
          <w:shd w:val="clear" w:color="auto" w:fill="FFFFFF"/>
        </w:rPr>
        <w:t>Journal</w:t>
      </w:r>
      <w:r w:rsidRPr="005C0945">
        <w:rPr>
          <w:rStyle w:val="apple-converted-space"/>
          <w:rFonts w:ascii="Times New Roman" w:hAnsi="Times New Roman" w:cs="Times New Roman"/>
          <w:i/>
          <w:color w:val="000000" w:themeColor="text1"/>
          <w:shd w:val="clear" w:color="auto" w:fill="FFFFFF"/>
        </w:rPr>
        <w:t> </w:t>
      </w:r>
      <w:r w:rsidRPr="005C0945">
        <w:rPr>
          <w:rFonts w:ascii="Times New Roman" w:hAnsi="Times New Roman" w:cs="Times New Roman"/>
          <w:i/>
          <w:color w:val="000000" w:themeColor="text1"/>
          <w:shd w:val="clear" w:color="auto" w:fill="FFFFFF"/>
        </w:rPr>
        <w:t>of Current Research in Life Sciences (IJCRLS)</w:t>
      </w:r>
      <w:r w:rsidRPr="005C0945">
        <w:rPr>
          <w:rFonts w:ascii="Times New Roman" w:hAnsi="Times New Roman" w:cs="Times New Roman"/>
          <w:color w:val="000000" w:themeColor="text1"/>
          <w:shd w:val="clear" w:color="auto" w:fill="FFFFFF"/>
        </w:rPr>
        <w:t xml:space="preserve">, </w:t>
      </w:r>
      <w:r w:rsidRPr="005C0945">
        <w:rPr>
          <w:rFonts w:ascii="Times New Roman" w:hAnsi="Times New Roman" w:cs="Times New Roman"/>
          <w:i/>
          <w:color w:val="000000" w:themeColor="text1"/>
          <w:shd w:val="clear" w:color="auto" w:fill="FFFFFF"/>
        </w:rPr>
        <w:t xml:space="preserve">04 </w:t>
      </w:r>
      <w:r w:rsidRPr="005C0945">
        <w:rPr>
          <w:rFonts w:ascii="Times New Roman" w:hAnsi="Times New Roman" w:cs="Times New Roman"/>
          <w:color w:val="000000" w:themeColor="text1"/>
          <w:shd w:val="clear" w:color="auto" w:fill="FFFFFF"/>
        </w:rPr>
        <w:t>(10), 399-403.</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lastRenderedPageBreak/>
        <w:t xml:space="preserve">Risan, Ahmad. (2014). </w:t>
      </w:r>
      <w:r w:rsidRPr="005C0945">
        <w:rPr>
          <w:rFonts w:ascii="Times New Roman" w:hAnsi="Times New Roman" w:cs="Times New Roman"/>
          <w:i/>
        </w:rPr>
        <w:t>Teachers’ pedagogical competence and the English learning outcome of the students at SMAN 1 Alla</w:t>
      </w:r>
      <w:r w:rsidRPr="005C0945">
        <w:rPr>
          <w:rFonts w:ascii="Times New Roman" w:hAnsi="Times New Roman" w:cs="Times New Roman"/>
        </w:rPr>
        <w:t>. Unpublished Thesis, UNM, Makassar.</w:t>
      </w:r>
    </w:p>
    <w:p w:rsidR="00BA2032" w:rsidRPr="005C0945" w:rsidRDefault="00BA2032" w:rsidP="00DA3BED">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Ryan, &amp; Cooper. (2013). </w:t>
      </w:r>
      <w:r w:rsidRPr="005C0945">
        <w:rPr>
          <w:rFonts w:ascii="Times New Roman" w:hAnsi="Times New Roman" w:cs="Times New Roman"/>
          <w:i/>
        </w:rPr>
        <w:t>Those who can, teach</w:t>
      </w:r>
      <w:r w:rsidRPr="005C0945">
        <w:rPr>
          <w:rFonts w:ascii="Times New Roman" w:hAnsi="Times New Roman" w:cs="Times New Roman"/>
        </w:rPr>
        <w:t>. USA: Wadsworth.</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Schunk, D.H. &amp; Meece, J.L. (2009). </w:t>
      </w:r>
      <w:r w:rsidRPr="005C0945">
        <w:rPr>
          <w:rFonts w:ascii="Times New Roman" w:hAnsi="Times New Roman" w:cs="Times New Roman"/>
          <w:i/>
        </w:rPr>
        <w:t>Students’ Perceptions in the Classroom</w:t>
      </w:r>
      <w:r w:rsidRPr="005C0945">
        <w:rPr>
          <w:rFonts w:ascii="Times New Roman" w:hAnsi="Times New Roman" w:cs="Times New Roman"/>
        </w:rPr>
        <w:t>. Lawrenece Erlbaum Associates, Inc.</w:t>
      </w:r>
    </w:p>
    <w:p w:rsidR="00193FF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Setyianingsih, &amp; Ahmad. (2012). </w:t>
      </w:r>
      <w:r w:rsidRPr="005C0945">
        <w:rPr>
          <w:rFonts w:ascii="Times New Roman" w:hAnsi="Times New Roman" w:cs="Times New Roman"/>
          <w:i/>
        </w:rPr>
        <w:t>Teacher professionalism: A study on teachers’ professional and pedagogic competence at Junior, Senior, and Vocational High School in Banyumas Regency, Central Java, Indonesia</w:t>
      </w:r>
      <w:r w:rsidRPr="005C0945">
        <w:rPr>
          <w:rFonts w:ascii="Times New Roman" w:hAnsi="Times New Roman" w:cs="Times New Roman"/>
        </w:rPr>
        <w:t>. Unpublished Thesis, Department of Mathematics Education, Purwokerto.</w:t>
      </w:r>
    </w:p>
    <w:p w:rsidR="0009230B" w:rsidRPr="005C0945" w:rsidRDefault="0009230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Wells, G., L. (1982). The psychology of eyewitness testimony. </w:t>
      </w:r>
      <w:r w:rsidRPr="005C0945">
        <w:rPr>
          <w:rFonts w:ascii="Times New Roman" w:hAnsi="Times New Roman" w:cs="Times New Roman"/>
          <w:i/>
        </w:rPr>
        <w:t>The High School Psychology Teacher, 13</w:t>
      </w:r>
      <w:r w:rsidRPr="005C0945">
        <w:rPr>
          <w:rFonts w:ascii="Times New Roman" w:hAnsi="Times New Roman" w:cs="Times New Roman"/>
        </w:rPr>
        <w:t>, 2-3.</w:t>
      </w:r>
    </w:p>
    <w:p w:rsidR="0009230B" w:rsidRPr="005C0945" w:rsidRDefault="0009230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Wijayanto, Bayu. (2013). </w:t>
      </w:r>
      <w:r w:rsidRPr="005C0945">
        <w:rPr>
          <w:rFonts w:ascii="Times New Roman" w:hAnsi="Times New Roman" w:cs="Times New Roman"/>
          <w:i/>
        </w:rPr>
        <w:t>Kompetensi Pedagogoik Guru dalam Kurikulum 2013</w:t>
      </w:r>
      <w:r w:rsidRPr="005C0945">
        <w:rPr>
          <w:rFonts w:ascii="Times New Roman" w:hAnsi="Times New Roman" w:cs="Times New Roman"/>
        </w:rPr>
        <w:t>. Unpublished paper, Universitas Pendidikan Indonesia.</w:t>
      </w:r>
    </w:p>
    <w:p w:rsidR="0009230B" w:rsidRPr="005C0945" w:rsidRDefault="00193FFB" w:rsidP="00E20B35">
      <w:pPr>
        <w:spacing w:after="0" w:line="240" w:lineRule="auto"/>
        <w:ind w:left="900" w:hanging="900"/>
        <w:jc w:val="both"/>
        <w:rPr>
          <w:rFonts w:ascii="Times New Roman" w:hAnsi="Times New Roman" w:cs="Times New Roman"/>
        </w:rPr>
      </w:pPr>
      <w:r w:rsidRPr="005C0945">
        <w:rPr>
          <w:rFonts w:ascii="Times New Roman" w:hAnsi="Times New Roman" w:cs="Times New Roman"/>
        </w:rPr>
        <w:t xml:space="preserve">Wiseman, D., Cooner, D., &amp; Knight, S. (1999). </w:t>
      </w:r>
      <w:r w:rsidRPr="005C0945">
        <w:rPr>
          <w:rFonts w:ascii="Times New Roman" w:hAnsi="Times New Roman" w:cs="Times New Roman"/>
          <w:i/>
        </w:rPr>
        <w:t>Becoming a teacher in a field based setting an introduction to education and classroom</w:t>
      </w:r>
      <w:r w:rsidRPr="005C0945">
        <w:rPr>
          <w:rFonts w:ascii="Times New Roman" w:hAnsi="Times New Roman" w:cs="Times New Roman"/>
        </w:rPr>
        <w:t>. America: Wadsworth Publishing Company.</w:t>
      </w:r>
    </w:p>
    <w:sectPr w:rsidR="0009230B" w:rsidRPr="005C0945" w:rsidSect="000E55BE">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51" w:rsidRDefault="008C2F51" w:rsidP="0002469B">
      <w:pPr>
        <w:spacing w:after="0" w:line="240" w:lineRule="auto"/>
      </w:pPr>
      <w:r>
        <w:separator/>
      </w:r>
    </w:p>
  </w:endnote>
  <w:endnote w:type="continuationSeparator" w:id="1">
    <w:p w:rsidR="008C2F51" w:rsidRDefault="008C2F51" w:rsidP="00024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675"/>
      <w:docPartObj>
        <w:docPartGallery w:val="Page Numbers (Bottom of Page)"/>
        <w:docPartUnique/>
      </w:docPartObj>
    </w:sdtPr>
    <w:sdtContent>
      <w:p w:rsidR="00976D99" w:rsidRDefault="00472D6F">
        <w:pPr>
          <w:pStyle w:val="Footer"/>
          <w:jc w:val="center"/>
        </w:pPr>
        <w:fldSimple w:instr=" PAGE   \* MERGEFORMAT ">
          <w:r w:rsidR="005E5539">
            <w:rPr>
              <w:noProof/>
            </w:rPr>
            <w:t>5</w:t>
          </w:r>
        </w:fldSimple>
      </w:p>
    </w:sdtContent>
  </w:sdt>
  <w:p w:rsidR="00976D99" w:rsidRDefault="00976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51" w:rsidRDefault="008C2F51" w:rsidP="0002469B">
      <w:pPr>
        <w:spacing w:after="0" w:line="240" w:lineRule="auto"/>
      </w:pPr>
      <w:r>
        <w:separator/>
      </w:r>
    </w:p>
  </w:footnote>
  <w:footnote w:type="continuationSeparator" w:id="1">
    <w:p w:rsidR="008C2F51" w:rsidRDefault="008C2F51" w:rsidP="00024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59B"/>
    <w:multiLevelType w:val="multilevel"/>
    <w:tmpl w:val="EB2EF8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A45035"/>
    <w:multiLevelType w:val="hybridMultilevel"/>
    <w:tmpl w:val="ACBE6E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22C46"/>
    <w:multiLevelType w:val="hybridMultilevel"/>
    <w:tmpl w:val="7D3A99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BD02F0"/>
    <w:multiLevelType w:val="hybridMultilevel"/>
    <w:tmpl w:val="6E60F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DA69B5"/>
    <w:multiLevelType w:val="multilevel"/>
    <w:tmpl w:val="9C4EF2FC"/>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E550CF7"/>
    <w:multiLevelType w:val="hybridMultilevel"/>
    <w:tmpl w:val="C426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54CB0"/>
    <w:multiLevelType w:val="multilevel"/>
    <w:tmpl w:val="E27E902A"/>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9F36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4911AF"/>
    <w:multiLevelType w:val="multilevel"/>
    <w:tmpl w:val="EB2EF80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E50728C"/>
    <w:multiLevelType w:val="multilevel"/>
    <w:tmpl w:val="9C4EF2FC"/>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D6D0682"/>
    <w:multiLevelType w:val="multilevel"/>
    <w:tmpl w:val="9C4EF2FC"/>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2"/>
  </w:num>
  <w:num w:numId="3">
    <w:abstractNumId w:val="5"/>
  </w:num>
  <w:num w:numId="4">
    <w:abstractNumId w:val="0"/>
  </w:num>
  <w:num w:numId="5">
    <w:abstractNumId w:val="8"/>
  </w:num>
  <w:num w:numId="6">
    <w:abstractNumId w:val="1"/>
  </w:num>
  <w:num w:numId="7">
    <w:abstractNumId w:val="7"/>
  </w:num>
  <w:num w:numId="8">
    <w:abstractNumId w:val="3"/>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3534"/>
    <w:rsid w:val="0002469B"/>
    <w:rsid w:val="000528A1"/>
    <w:rsid w:val="00054600"/>
    <w:rsid w:val="00056EEC"/>
    <w:rsid w:val="000860BF"/>
    <w:rsid w:val="0009230B"/>
    <w:rsid w:val="000A2483"/>
    <w:rsid w:val="000A54BC"/>
    <w:rsid w:val="000B2D97"/>
    <w:rsid w:val="000E55BE"/>
    <w:rsid w:val="00117F86"/>
    <w:rsid w:val="0012433A"/>
    <w:rsid w:val="001477EB"/>
    <w:rsid w:val="00147CEA"/>
    <w:rsid w:val="0015585F"/>
    <w:rsid w:val="00193FFB"/>
    <w:rsid w:val="001A1D8A"/>
    <w:rsid w:val="001B5BB6"/>
    <w:rsid w:val="001E162B"/>
    <w:rsid w:val="001F3629"/>
    <w:rsid w:val="001F7EB5"/>
    <w:rsid w:val="00200477"/>
    <w:rsid w:val="00226C89"/>
    <w:rsid w:val="0023576D"/>
    <w:rsid w:val="00245493"/>
    <w:rsid w:val="0025294B"/>
    <w:rsid w:val="00275F2E"/>
    <w:rsid w:val="00284327"/>
    <w:rsid w:val="00285B46"/>
    <w:rsid w:val="002905E4"/>
    <w:rsid w:val="00296748"/>
    <w:rsid w:val="002A14CD"/>
    <w:rsid w:val="002E0947"/>
    <w:rsid w:val="002E785F"/>
    <w:rsid w:val="003164FA"/>
    <w:rsid w:val="00364298"/>
    <w:rsid w:val="00380057"/>
    <w:rsid w:val="003A3675"/>
    <w:rsid w:val="003B3FAC"/>
    <w:rsid w:val="003B7A38"/>
    <w:rsid w:val="003F1B5D"/>
    <w:rsid w:val="004110D3"/>
    <w:rsid w:val="00472D6F"/>
    <w:rsid w:val="0048326D"/>
    <w:rsid w:val="004948F3"/>
    <w:rsid w:val="005328BA"/>
    <w:rsid w:val="005B096D"/>
    <w:rsid w:val="005B1D54"/>
    <w:rsid w:val="005B412A"/>
    <w:rsid w:val="005C0945"/>
    <w:rsid w:val="005D2B04"/>
    <w:rsid w:val="005E5539"/>
    <w:rsid w:val="00605212"/>
    <w:rsid w:val="00605417"/>
    <w:rsid w:val="00615130"/>
    <w:rsid w:val="006337AE"/>
    <w:rsid w:val="0065218B"/>
    <w:rsid w:val="00654DE6"/>
    <w:rsid w:val="0067025C"/>
    <w:rsid w:val="00677137"/>
    <w:rsid w:val="006A10B0"/>
    <w:rsid w:val="006A28D5"/>
    <w:rsid w:val="006B254E"/>
    <w:rsid w:val="006B2C08"/>
    <w:rsid w:val="006B5B17"/>
    <w:rsid w:val="006B5B3D"/>
    <w:rsid w:val="006C0D9B"/>
    <w:rsid w:val="006C1020"/>
    <w:rsid w:val="006C42E5"/>
    <w:rsid w:val="006C4645"/>
    <w:rsid w:val="006E49BD"/>
    <w:rsid w:val="006E5CB9"/>
    <w:rsid w:val="00710FFB"/>
    <w:rsid w:val="007134A3"/>
    <w:rsid w:val="00765759"/>
    <w:rsid w:val="00773244"/>
    <w:rsid w:val="007777C6"/>
    <w:rsid w:val="00782C2E"/>
    <w:rsid w:val="00792298"/>
    <w:rsid w:val="007A4D1E"/>
    <w:rsid w:val="007F3B8B"/>
    <w:rsid w:val="00824657"/>
    <w:rsid w:val="00867D06"/>
    <w:rsid w:val="0087525F"/>
    <w:rsid w:val="008952D7"/>
    <w:rsid w:val="008A7497"/>
    <w:rsid w:val="008C2F51"/>
    <w:rsid w:val="0090032E"/>
    <w:rsid w:val="00914A07"/>
    <w:rsid w:val="00944FBD"/>
    <w:rsid w:val="00946626"/>
    <w:rsid w:val="00964E54"/>
    <w:rsid w:val="00976D99"/>
    <w:rsid w:val="009875F7"/>
    <w:rsid w:val="009D1F1F"/>
    <w:rsid w:val="009E7537"/>
    <w:rsid w:val="009F0A9C"/>
    <w:rsid w:val="00A25A57"/>
    <w:rsid w:val="00A30A3F"/>
    <w:rsid w:val="00A5284A"/>
    <w:rsid w:val="00A57A75"/>
    <w:rsid w:val="00A63534"/>
    <w:rsid w:val="00A64C0F"/>
    <w:rsid w:val="00A84019"/>
    <w:rsid w:val="00A84D12"/>
    <w:rsid w:val="00A97B94"/>
    <w:rsid w:val="00A97F9F"/>
    <w:rsid w:val="00AC0582"/>
    <w:rsid w:val="00AC13D6"/>
    <w:rsid w:val="00AD3322"/>
    <w:rsid w:val="00AE668E"/>
    <w:rsid w:val="00B052E2"/>
    <w:rsid w:val="00B06774"/>
    <w:rsid w:val="00B06E36"/>
    <w:rsid w:val="00B4019E"/>
    <w:rsid w:val="00BA2032"/>
    <w:rsid w:val="00BB1DAC"/>
    <w:rsid w:val="00BF4B49"/>
    <w:rsid w:val="00BF7054"/>
    <w:rsid w:val="00C033ED"/>
    <w:rsid w:val="00C262FF"/>
    <w:rsid w:val="00C43A4A"/>
    <w:rsid w:val="00C50DB2"/>
    <w:rsid w:val="00C72C4A"/>
    <w:rsid w:val="00C80F65"/>
    <w:rsid w:val="00C868E3"/>
    <w:rsid w:val="00C86A0C"/>
    <w:rsid w:val="00CF1BFA"/>
    <w:rsid w:val="00D01912"/>
    <w:rsid w:val="00D17AE1"/>
    <w:rsid w:val="00D22DB4"/>
    <w:rsid w:val="00D5244D"/>
    <w:rsid w:val="00DA3823"/>
    <w:rsid w:val="00DA3BED"/>
    <w:rsid w:val="00DC4F93"/>
    <w:rsid w:val="00DC7310"/>
    <w:rsid w:val="00DD1B7E"/>
    <w:rsid w:val="00DD5F05"/>
    <w:rsid w:val="00DE2E95"/>
    <w:rsid w:val="00E14B9F"/>
    <w:rsid w:val="00E20B35"/>
    <w:rsid w:val="00E20C32"/>
    <w:rsid w:val="00E22D92"/>
    <w:rsid w:val="00E429F3"/>
    <w:rsid w:val="00E44112"/>
    <w:rsid w:val="00E61D1F"/>
    <w:rsid w:val="00E65E8F"/>
    <w:rsid w:val="00EB5EC3"/>
    <w:rsid w:val="00EB62A3"/>
    <w:rsid w:val="00EE5B6A"/>
    <w:rsid w:val="00F64EC2"/>
    <w:rsid w:val="00F70EF5"/>
    <w:rsid w:val="00F76C24"/>
    <w:rsid w:val="00FD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5F"/>
    <w:pPr>
      <w:ind w:left="720"/>
      <w:contextualSpacing/>
    </w:pPr>
  </w:style>
  <w:style w:type="table" w:styleId="TableGrid">
    <w:name w:val="Table Grid"/>
    <w:basedOn w:val="TableNormal"/>
    <w:uiPriority w:val="59"/>
    <w:rsid w:val="00710FFB"/>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9230B"/>
  </w:style>
  <w:style w:type="character" w:styleId="Emphasis">
    <w:name w:val="Emphasis"/>
    <w:basedOn w:val="DefaultParagraphFont"/>
    <w:uiPriority w:val="20"/>
    <w:qFormat/>
    <w:rsid w:val="0009230B"/>
    <w:rPr>
      <w:i/>
      <w:iCs/>
    </w:rPr>
  </w:style>
  <w:style w:type="character" w:styleId="Hyperlink">
    <w:name w:val="Hyperlink"/>
    <w:basedOn w:val="DefaultParagraphFont"/>
    <w:uiPriority w:val="99"/>
    <w:unhideWhenUsed/>
    <w:rsid w:val="0009230B"/>
    <w:rPr>
      <w:color w:val="0000FF"/>
      <w:u w:val="single"/>
    </w:rPr>
  </w:style>
  <w:style w:type="paragraph" w:styleId="Header">
    <w:name w:val="header"/>
    <w:basedOn w:val="Normal"/>
    <w:link w:val="HeaderChar"/>
    <w:uiPriority w:val="99"/>
    <w:semiHidden/>
    <w:unhideWhenUsed/>
    <w:rsid w:val="00024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69B"/>
  </w:style>
  <w:style w:type="paragraph" w:styleId="Footer">
    <w:name w:val="footer"/>
    <w:basedOn w:val="Normal"/>
    <w:link w:val="FooterChar"/>
    <w:uiPriority w:val="99"/>
    <w:unhideWhenUsed/>
    <w:rsid w:val="0002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fuladi.wordpres.com/competency-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ED02-FB20-4E65-BFFF-013842DF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2017-11-19T14:12:00Z</dcterms:created>
  <dcterms:modified xsi:type="dcterms:W3CDTF">2017-11-20T05:18:00Z</dcterms:modified>
</cp:coreProperties>
</file>