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10" w:rsidRPr="00643A98" w:rsidRDefault="0089333B" w:rsidP="00E46FF2">
      <w:pPr>
        <w:tabs>
          <w:tab w:val="left" w:pos="426"/>
          <w:tab w:val="left" w:pos="1701"/>
          <w:tab w:val="left" w:pos="1843"/>
        </w:tabs>
        <w:spacing w:line="480" w:lineRule="auto"/>
        <w:jc w:val="center"/>
        <w:rPr>
          <w:rFonts w:ascii="Times New Roman" w:hAnsi="Times New Roman"/>
          <w:b/>
          <w:lang w:val="id-ID"/>
        </w:rPr>
      </w:pPr>
      <w:r w:rsidRPr="0089333B">
        <w:rPr>
          <w:noProof/>
          <w:lang w:val="id-ID" w:eastAsia="id-ID"/>
        </w:rPr>
        <w:pict>
          <v:rect id="_x0000_s1026" style="position:absolute;left:0;text-align:left;margin-left:383.4pt;margin-top:-81.15pt;width:14.6pt;height:18pt;z-index:251660288" stroked="f"/>
        </w:pict>
      </w:r>
      <w:r w:rsidR="005B2E10" w:rsidRPr="00643A98">
        <w:rPr>
          <w:rFonts w:ascii="Times New Roman" w:hAnsi="Times New Roman"/>
          <w:b/>
          <w:lang w:val="id-ID"/>
        </w:rPr>
        <w:t>BAB V</w:t>
      </w:r>
    </w:p>
    <w:p w:rsidR="005B2E10" w:rsidRPr="00643A98" w:rsidRDefault="005B2E10" w:rsidP="00E46FF2">
      <w:pPr>
        <w:tabs>
          <w:tab w:val="left" w:pos="426"/>
          <w:tab w:val="left" w:pos="1701"/>
          <w:tab w:val="left" w:pos="1843"/>
        </w:tabs>
        <w:spacing w:line="480" w:lineRule="auto"/>
        <w:jc w:val="center"/>
        <w:rPr>
          <w:rFonts w:ascii="Times New Roman" w:hAnsi="Times New Roman"/>
          <w:b/>
          <w:lang w:val="id-ID"/>
        </w:rPr>
      </w:pPr>
      <w:r w:rsidRPr="00643A98">
        <w:rPr>
          <w:rFonts w:ascii="Times New Roman" w:hAnsi="Times New Roman"/>
          <w:b/>
          <w:lang w:val="id-ID"/>
        </w:rPr>
        <w:t>KESIMPULAN DAN SARAN</w:t>
      </w:r>
    </w:p>
    <w:p w:rsidR="005B2E10" w:rsidRPr="00643A98" w:rsidRDefault="005B2E10" w:rsidP="00ED08A2">
      <w:pPr>
        <w:tabs>
          <w:tab w:val="left" w:pos="426"/>
          <w:tab w:val="left" w:pos="1701"/>
          <w:tab w:val="left" w:pos="1843"/>
        </w:tabs>
        <w:spacing w:line="480" w:lineRule="auto"/>
        <w:jc w:val="both"/>
        <w:rPr>
          <w:rFonts w:ascii="Times New Roman" w:hAnsi="Times New Roman"/>
          <w:b/>
          <w:lang w:val="id-ID"/>
        </w:rPr>
      </w:pPr>
    </w:p>
    <w:p w:rsidR="005B2E10" w:rsidRPr="00643A98" w:rsidRDefault="005B2E10" w:rsidP="00ED08A2">
      <w:pPr>
        <w:pStyle w:val="NoSpacing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43A98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E6686F" w:rsidRPr="00E6686F" w:rsidRDefault="005B2E10" w:rsidP="00ED08A2">
      <w:pPr>
        <w:pStyle w:val="NoSpacing"/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643A98">
        <w:rPr>
          <w:rFonts w:ascii="Times New Roman" w:hAnsi="Times New Roman"/>
          <w:sz w:val="24"/>
          <w:szCs w:val="24"/>
        </w:rPr>
        <w:t xml:space="preserve">Berdasarkan hasil penelitian penerapan PSAK </w:t>
      </w:r>
      <w:r w:rsidRPr="00643A98">
        <w:rPr>
          <w:rFonts w:ascii="Times New Roman" w:hAnsi="Times New Roman"/>
          <w:sz w:val="24"/>
          <w:szCs w:val="24"/>
          <w:lang w:val="en-US"/>
        </w:rPr>
        <w:t>No. 30</w:t>
      </w:r>
      <w:r w:rsidRPr="00643A98">
        <w:rPr>
          <w:rFonts w:ascii="Times New Roman" w:hAnsi="Times New Roman"/>
          <w:sz w:val="24"/>
          <w:szCs w:val="24"/>
        </w:rPr>
        <w:t xml:space="preserve"> tentang </w:t>
      </w:r>
      <w:proofErr w:type="spellStart"/>
      <w:r w:rsidRPr="00643A98">
        <w:rPr>
          <w:rFonts w:ascii="Times New Roman" w:hAnsi="Times New Roman"/>
          <w:sz w:val="24"/>
          <w:szCs w:val="24"/>
          <w:lang w:val="en-US"/>
        </w:rPr>
        <w:t>akuntansi</w:t>
      </w:r>
      <w:proofErr w:type="spellEnd"/>
      <w:r w:rsidRPr="00643A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2DC0" w:rsidRPr="00522DC0">
        <w:rPr>
          <w:rFonts w:ascii="Times New Roman" w:hAnsi="Times New Roman"/>
          <w:i/>
          <w:sz w:val="24"/>
          <w:szCs w:val="24"/>
          <w:lang w:val="en-US"/>
        </w:rPr>
        <w:t>leasing</w:t>
      </w:r>
      <w:r w:rsidRPr="00643A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/>
          <w:sz w:val="24"/>
          <w:szCs w:val="24"/>
          <w:lang w:val="en-US"/>
        </w:rPr>
        <w:t>aktiva</w:t>
      </w:r>
      <w:proofErr w:type="spellEnd"/>
      <w:r w:rsidRPr="00643A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 w:rsidRPr="00643A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643A98">
        <w:rPr>
          <w:rFonts w:ascii="Times New Roman" w:hAnsi="Times New Roman"/>
          <w:sz w:val="24"/>
          <w:szCs w:val="24"/>
          <w:lang w:val="en-US"/>
        </w:rPr>
        <w:t xml:space="preserve"> PT </w:t>
      </w:r>
      <w:proofErr w:type="spellStart"/>
      <w:r w:rsidRPr="00643A98">
        <w:rPr>
          <w:rFonts w:ascii="Times New Roman" w:hAnsi="Times New Roman"/>
          <w:sz w:val="24"/>
          <w:szCs w:val="24"/>
          <w:lang w:val="en-US"/>
        </w:rPr>
        <w:t>Bumi</w:t>
      </w:r>
      <w:proofErr w:type="spellEnd"/>
      <w:r w:rsidRPr="00643A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Pr="00643A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/>
          <w:sz w:val="24"/>
          <w:szCs w:val="24"/>
          <w:lang w:val="en-US"/>
        </w:rPr>
        <w:t>Beton</w:t>
      </w:r>
      <w:proofErr w:type="spellEnd"/>
      <w:r w:rsidRPr="00643A9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43A98">
        <w:rPr>
          <w:rFonts w:ascii="Times New Roman" w:hAnsi="Times New Roman"/>
          <w:sz w:val="24"/>
          <w:szCs w:val="24"/>
        </w:rPr>
        <w:t>maka dapat disimpulkan sebagai berikut:</w:t>
      </w:r>
    </w:p>
    <w:p w:rsidR="00E6686F" w:rsidRPr="00E6686F" w:rsidRDefault="00E6686F" w:rsidP="00ED08A2">
      <w:pPr>
        <w:pStyle w:val="NoSpacing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capital lease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didepresiasi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686F" w:rsidRPr="00E6686F" w:rsidRDefault="00E6686F" w:rsidP="00ED08A2">
      <w:pPr>
        <w:pStyle w:val="NoSpacing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penyajiannya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dineraca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memasukkan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perkiraan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memisahkan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perkiraan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PSAK No.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08A2" w:rsidRPr="00ED08A2" w:rsidRDefault="00E6686F" w:rsidP="00ED08A2">
      <w:pPr>
        <w:pStyle w:val="NoSpacing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725632">
        <w:rPr>
          <w:rFonts w:ascii="Times New Roman" w:hAnsi="Times New Roman" w:cs="Times New Roman"/>
          <w:sz w:val="24"/>
          <w:szCs w:val="24"/>
          <w:lang w:val="en-US"/>
        </w:rPr>
        <w:t>ncatatan</w:t>
      </w:r>
      <w:proofErr w:type="spellEnd"/>
      <w:r w:rsidR="00725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632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dipisahkan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tempo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dicatat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D08A2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ED08A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D08A2"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 w:rsid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 w:cs="Times New Roman"/>
          <w:sz w:val="24"/>
          <w:szCs w:val="24"/>
          <w:lang w:val="en-US"/>
        </w:rPr>
        <w:t>selisih</w:t>
      </w:r>
      <w:proofErr w:type="spellEnd"/>
      <w:r w:rsid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 w:cs="Times New Roman"/>
          <w:sz w:val="24"/>
          <w:szCs w:val="24"/>
          <w:lang w:val="en-US"/>
        </w:rPr>
        <w:t>angsuran</w:t>
      </w:r>
      <w:proofErr w:type="spellEnd"/>
      <w:r w:rsid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 w:cs="Times New Roman"/>
          <w:sz w:val="24"/>
          <w:szCs w:val="24"/>
          <w:lang w:val="en-US"/>
        </w:rPr>
        <w:t>dikurangi</w:t>
      </w:r>
      <w:proofErr w:type="spellEnd"/>
      <w:r w:rsid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ED08A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6C53" w:rsidRPr="003F6C53" w:rsidRDefault="003F6C53" w:rsidP="003F6C53">
      <w:pPr>
        <w:pStyle w:val="NoSpacing"/>
        <w:widowControl w:val="0"/>
        <w:autoSpaceDE w:val="0"/>
        <w:autoSpaceDN w:val="0"/>
        <w:adjustRightInd w:val="0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25632" w:rsidRPr="00725632" w:rsidRDefault="00A7544B" w:rsidP="00ED08A2">
      <w:pPr>
        <w:pStyle w:val="NoSpacing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08A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Dari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Kesesuaian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Kasar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 w:rsidR="00ED08A2"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ED08A2"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ED08A2"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82</w:t>
      </w:r>
      <w:r w:rsidRPr="00ED08A2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227FE6" w:rsidRPr="00ED08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PSAK No. 30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2DC0" w:rsidRPr="00ED08A2">
        <w:rPr>
          <w:rFonts w:ascii="Times New Roman" w:hAnsi="Times New Roman" w:cs="Times New Roman"/>
          <w:i/>
          <w:sz w:val="24"/>
          <w:szCs w:val="24"/>
          <w:lang w:val="en-US"/>
        </w:rPr>
        <w:t>leasing</w:t>
      </w:r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aktiva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Beton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tela</w:t>
      </w:r>
      <w:r w:rsidR="00522DC0" w:rsidRPr="00ED08A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522DC0"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DC0" w:rsidRPr="00ED08A2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522DC0"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DC0" w:rsidRPr="00ED08A2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522DC0"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DC0" w:rsidRPr="00ED08A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522DC0"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DC0" w:rsidRPr="00ED08A2">
        <w:rPr>
          <w:rFonts w:ascii="Times New Roman" w:hAnsi="Times New Roman" w:cs="Times New Roman"/>
          <w:sz w:val="24"/>
          <w:szCs w:val="24"/>
          <w:lang w:val="en-US"/>
        </w:rPr>
        <w:t>ting</w:t>
      </w:r>
      <w:r w:rsidRPr="00ED08A2">
        <w:rPr>
          <w:rFonts w:ascii="Times New Roman" w:hAnsi="Times New Roman" w:cs="Times New Roman"/>
          <w:sz w:val="24"/>
          <w:szCs w:val="24"/>
          <w:lang w:val="en-US"/>
        </w:rPr>
        <w:t>kat</w:t>
      </w:r>
      <w:proofErr w:type="spellEnd"/>
      <w:r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8A2">
        <w:rPr>
          <w:rFonts w:ascii="Times New Roman" w:hAnsi="Times New Roman" w:cs="Times New Roman"/>
          <w:sz w:val="24"/>
          <w:szCs w:val="24"/>
          <w:lang w:val="en-US"/>
        </w:rPr>
        <w:t>kese</w:t>
      </w:r>
      <w:r w:rsidR="00725632">
        <w:rPr>
          <w:rFonts w:ascii="Times New Roman" w:hAnsi="Times New Roman" w:cs="Times New Roman"/>
          <w:sz w:val="24"/>
          <w:szCs w:val="24"/>
          <w:lang w:val="en-US"/>
        </w:rPr>
        <w:t>suaian</w:t>
      </w:r>
      <w:proofErr w:type="spellEnd"/>
      <w:r w:rsidR="00725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63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25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632">
        <w:rPr>
          <w:rFonts w:ascii="Times New Roman" w:hAnsi="Times New Roman" w:cs="Times New Roman"/>
          <w:sz w:val="24"/>
          <w:szCs w:val="24"/>
          <w:lang w:val="en-US"/>
        </w:rPr>
        <w:t>rentang</w:t>
      </w:r>
      <w:proofErr w:type="spellEnd"/>
      <w:r w:rsidR="00725632">
        <w:rPr>
          <w:rFonts w:ascii="Times New Roman" w:hAnsi="Times New Roman" w:cs="Times New Roman"/>
          <w:sz w:val="24"/>
          <w:szCs w:val="24"/>
          <w:lang w:val="en-US"/>
        </w:rPr>
        <w:t xml:space="preserve"> 76%-100%.</w:t>
      </w:r>
    </w:p>
    <w:p w:rsidR="00ED08A2" w:rsidRPr="003F6C53" w:rsidRDefault="00725632" w:rsidP="00ED08A2">
      <w:pPr>
        <w:pStyle w:val="NoSpacing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08A2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A7544B" w:rsidRPr="00ED08A2">
        <w:rPr>
          <w:rFonts w:ascii="Times New Roman" w:eastAsiaTheme="minorEastAsia" w:hAnsi="Times New Roman" w:cs="Times New Roman"/>
          <w:sz w:val="24"/>
          <w:szCs w:val="24"/>
        </w:rPr>
        <w:t xml:space="preserve">enerapan PSAK No. 30 belum mencapai tingkat kesesuaian 100% </w:t>
      </w:r>
      <w:proofErr w:type="spellStart"/>
      <w:r w:rsidR="00E46FF2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A7544B" w:rsidRPr="00ED08A2">
        <w:rPr>
          <w:rFonts w:ascii="Times New Roman" w:eastAsiaTheme="minorEastAsia" w:hAnsi="Times New Roman" w:cs="Times New Roman"/>
          <w:sz w:val="24"/>
          <w:szCs w:val="24"/>
        </w:rPr>
        <w:t xml:space="preserve"> terdapat</w:t>
      </w:r>
      <w:proofErr w:type="spellStart"/>
      <w:r w:rsidR="00E46FF2">
        <w:rPr>
          <w:rFonts w:ascii="Times New Roman" w:eastAsiaTheme="minorEastAsia" w:hAnsi="Times New Roman" w:cs="Times New Roman"/>
          <w:sz w:val="24"/>
          <w:szCs w:val="24"/>
          <w:lang w:val="en-US"/>
        </w:rPr>
        <w:t>nya</w:t>
      </w:r>
      <w:proofErr w:type="spellEnd"/>
      <w:r w:rsidR="00E46FF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FF2">
        <w:rPr>
          <w:rFonts w:ascii="Times New Roman" w:eastAsiaTheme="minorEastAsia" w:hAnsi="Times New Roman" w:cs="Times New Roman"/>
          <w:sz w:val="24"/>
          <w:szCs w:val="24"/>
          <w:lang w:val="en-US"/>
        </w:rPr>
        <w:t>beberapa</w:t>
      </w:r>
      <w:proofErr w:type="spellEnd"/>
      <w:r w:rsidR="00A7544B" w:rsidRPr="00ED08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611E" w:rsidRPr="00ED08A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9611E" w:rsidRPr="00ED08A2">
        <w:rPr>
          <w:rFonts w:ascii="Times New Roman" w:hAnsi="Times New Roman" w:cs="Times New Roman"/>
          <w:sz w:val="24"/>
          <w:szCs w:val="24"/>
        </w:rPr>
        <w:t>riteria</w:t>
      </w:r>
      <w:r w:rsidR="00E9611E"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9611E" w:rsidRPr="00ED08A2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E9611E" w:rsidRP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11E" w:rsidRPr="00ED08A2">
        <w:rPr>
          <w:rFonts w:ascii="Times New Roman" w:hAnsi="Times New Roman" w:cs="Times New Roman"/>
          <w:sz w:val="24"/>
          <w:szCs w:val="24"/>
          <w:lang w:val="en-US"/>
        </w:rPr>
        <w:t>terpenuhi</w:t>
      </w:r>
      <w:proofErr w:type="spellEnd"/>
      <w:r w:rsidR="00ED08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611E" w:rsidRPr="00ED08A2">
        <w:rPr>
          <w:rFonts w:ascii="Times New Roman" w:hAnsi="Times New Roman" w:cs="Times New Roman"/>
          <w:sz w:val="24"/>
          <w:szCs w:val="24"/>
        </w:rPr>
        <w:t>indikator</w:t>
      </w:r>
      <w:r w:rsidR="00ED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/>
          <w:sz w:val="24"/>
          <w:szCs w:val="24"/>
          <w:lang w:val="en-US"/>
        </w:rPr>
        <w:t>masa</w:t>
      </w:r>
      <w:proofErr w:type="spellEnd"/>
      <w:r w:rsidR="00ED08A2" w:rsidRP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/>
          <w:sz w:val="24"/>
          <w:szCs w:val="24"/>
          <w:lang w:val="en-US"/>
        </w:rPr>
        <w:t>sewa</w:t>
      </w:r>
      <w:proofErr w:type="spellEnd"/>
      <w:r w:rsidR="00ED08A2" w:rsidRP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ED08A2" w:rsidRP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ED08A2" w:rsidRP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/>
          <w:sz w:val="24"/>
          <w:szCs w:val="24"/>
          <w:lang w:val="en-US"/>
        </w:rPr>
        <w:t>sebagian</w:t>
      </w:r>
      <w:proofErr w:type="spellEnd"/>
      <w:r w:rsidR="00ED08A2" w:rsidRP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="00ED08A2" w:rsidRP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/>
          <w:sz w:val="24"/>
          <w:szCs w:val="24"/>
          <w:lang w:val="en-US"/>
        </w:rPr>
        <w:t>umur</w:t>
      </w:r>
      <w:proofErr w:type="spellEnd"/>
      <w:r w:rsidR="00ED08A2" w:rsidRP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/>
          <w:sz w:val="24"/>
          <w:szCs w:val="24"/>
          <w:lang w:val="en-US"/>
        </w:rPr>
        <w:t>ekonomis</w:t>
      </w:r>
      <w:proofErr w:type="spellEnd"/>
      <w:r w:rsidR="00ED08A2" w:rsidRP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/>
          <w:sz w:val="24"/>
          <w:szCs w:val="24"/>
          <w:lang w:val="en-US"/>
        </w:rPr>
        <w:t>yakni</w:t>
      </w:r>
      <w:proofErr w:type="spellEnd"/>
      <w:r w:rsidR="00ED08A2" w:rsidRPr="00ED08A2">
        <w:rPr>
          <w:rFonts w:ascii="Times New Roman" w:hAnsi="Times New Roman"/>
          <w:sz w:val="24"/>
          <w:szCs w:val="24"/>
          <w:lang w:val="en-US"/>
        </w:rPr>
        <w:t xml:space="preserve"> 75% </w:t>
      </w:r>
      <w:proofErr w:type="spellStart"/>
      <w:r w:rsidR="00ED08A2" w:rsidRPr="00ED08A2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ED08A2" w:rsidRP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/>
          <w:sz w:val="24"/>
          <w:szCs w:val="24"/>
          <w:lang w:val="en-US"/>
        </w:rPr>
        <w:t>taksiran</w:t>
      </w:r>
      <w:proofErr w:type="spellEnd"/>
      <w:r w:rsidR="00ED08A2" w:rsidRP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/>
          <w:sz w:val="24"/>
          <w:szCs w:val="24"/>
          <w:lang w:val="en-US"/>
        </w:rPr>
        <w:t>umur</w:t>
      </w:r>
      <w:proofErr w:type="spellEnd"/>
      <w:r w:rsidR="00ED08A2" w:rsidRP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/>
          <w:sz w:val="24"/>
          <w:szCs w:val="24"/>
          <w:lang w:val="en-US"/>
        </w:rPr>
        <w:t>ekonomis</w:t>
      </w:r>
      <w:proofErr w:type="spellEnd"/>
      <w:r w:rsidR="00ED08A2" w:rsidRP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/>
          <w:sz w:val="24"/>
          <w:szCs w:val="24"/>
          <w:lang w:val="en-US"/>
        </w:rPr>
        <w:t>aktiva</w:t>
      </w:r>
      <w:proofErr w:type="spellEnd"/>
      <w:r w:rsidR="00ED08A2" w:rsidRP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 w:rsidRPr="00ED08A2"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 w:rsid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sewa</w:t>
      </w:r>
      <w:proofErr w:type="spellEnd"/>
      <w:r w:rsidR="00ED08A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ED08A2">
        <w:rPr>
          <w:rFonts w:ascii="Times New Roman" w:hAnsi="Times New Roman"/>
          <w:sz w:val="24"/>
          <w:szCs w:val="24"/>
          <w:lang w:val="en-US"/>
        </w:rPr>
        <w:t>diterapkan</w:t>
      </w:r>
      <w:proofErr w:type="spellEnd"/>
      <w:r w:rsidR="00ED08A2">
        <w:rPr>
          <w:rFonts w:ascii="Times New Roman" w:hAnsi="Times New Roman"/>
          <w:sz w:val="24"/>
          <w:szCs w:val="24"/>
          <w:lang w:val="en-US"/>
        </w:rPr>
        <w:t xml:space="preserve"> PT </w:t>
      </w:r>
      <w:proofErr w:type="spellStart"/>
      <w:r w:rsidR="00ED08A2">
        <w:rPr>
          <w:rFonts w:ascii="Times New Roman" w:hAnsi="Times New Roman"/>
          <w:sz w:val="24"/>
          <w:szCs w:val="24"/>
          <w:lang w:val="en-US"/>
        </w:rPr>
        <w:t>Bumi</w:t>
      </w:r>
      <w:proofErr w:type="spellEnd"/>
      <w:r w:rsid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/>
          <w:sz w:val="24"/>
          <w:szCs w:val="24"/>
          <w:lang w:val="en-US"/>
        </w:rPr>
        <w:t>Beton</w:t>
      </w:r>
      <w:proofErr w:type="spellEnd"/>
      <w:r w:rsid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ED08A2">
        <w:rPr>
          <w:rFonts w:ascii="Times New Roman" w:hAnsi="Times New Roman"/>
          <w:sz w:val="24"/>
          <w:szCs w:val="24"/>
          <w:lang w:val="en-US"/>
        </w:rPr>
        <w:t xml:space="preserve"> 37,5% </w:t>
      </w:r>
      <w:proofErr w:type="spellStart"/>
      <w:r w:rsidR="00ED08A2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/>
          <w:sz w:val="24"/>
          <w:szCs w:val="24"/>
          <w:lang w:val="en-US"/>
        </w:rPr>
        <w:t>taksiran</w:t>
      </w:r>
      <w:proofErr w:type="spellEnd"/>
      <w:r w:rsid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/>
          <w:sz w:val="24"/>
          <w:szCs w:val="24"/>
          <w:lang w:val="en-US"/>
        </w:rPr>
        <w:t>umur</w:t>
      </w:r>
      <w:proofErr w:type="spellEnd"/>
      <w:r w:rsid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/>
          <w:sz w:val="24"/>
          <w:szCs w:val="24"/>
          <w:lang w:val="en-US"/>
        </w:rPr>
        <w:t>ekonomis</w:t>
      </w:r>
      <w:proofErr w:type="spellEnd"/>
      <w:r w:rsidR="00ED08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08A2">
        <w:rPr>
          <w:rFonts w:ascii="Times New Roman" w:hAnsi="Times New Roman"/>
          <w:sz w:val="24"/>
          <w:szCs w:val="24"/>
          <w:lang w:val="en-US"/>
        </w:rPr>
        <w:t>aktiva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 w:rsidR="00ED08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611E" w:rsidRPr="00ED08A2">
        <w:rPr>
          <w:rFonts w:ascii="Times New Roman" w:hAnsi="Times New Roman" w:cs="Times New Roman"/>
          <w:sz w:val="24"/>
          <w:szCs w:val="24"/>
        </w:rPr>
        <w:t>a</w:t>
      </w:r>
      <w:r w:rsidR="00E9611E" w:rsidRPr="00ED08A2">
        <w:rPr>
          <w:rFonts w:ascii="Times New Roman" w:hAnsi="Times New Roman"/>
          <w:sz w:val="24"/>
          <w:szCs w:val="24"/>
        </w:rPr>
        <w:t xml:space="preserve">set sewaan bersifat khusus sehingga hanya </w:t>
      </w:r>
      <w:r w:rsidR="00E9611E" w:rsidRPr="00ED08A2">
        <w:rPr>
          <w:rFonts w:ascii="Times New Roman" w:hAnsi="Times New Roman"/>
          <w:i/>
          <w:sz w:val="24"/>
          <w:szCs w:val="24"/>
        </w:rPr>
        <w:t>lessee</w:t>
      </w:r>
      <w:r w:rsidR="00E9611E" w:rsidRPr="00ED08A2">
        <w:rPr>
          <w:rFonts w:ascii="Times New Roman" w:hAnsi="Times New Roman"/>
          <w:sz w:val="24"/>
          <w:szCs w:val="24"/>
        </w:rPr>
        <w:t xml:space="preserve"> yang dapat menggunakannya tanpa perlu modifikasi secara material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Beton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menyewakan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kembali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lain.</w:t>
      </w:r>
    </w:p>
    <w:p w:rsidR="003F6C53" w:rsidRPr="00ED08A2" w:rsidRDefault="003F6C53" w:rsidP="003F6C53">
      <w:pPr>
        <w:pStyle w:val="NoSpacing"/>
        <w:widowControl w:val="0"/>
        <w:autoSpaceDE w:val="0"/>
        <w:autoSpaceDN w:val="0"/>
        <w:adjustRightInd w:val="0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B2E10" w:rsidRPr="00ED08A2" w:rsidRDefault="005B2E10" w:rsidP="00ED08A2">
      <w:pPr>
        <w:pStyle w:val="NoSpacing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08A2">
        <w:rPr>
          <w:rFonts w:ascii="Times New Roman" w:hAnsi="Times New Roman" w:cs="Times New Roman"/>
          <w:b/>
          <w:sz w:val="24"/>
          <w:szCs w:val="24"/>
        </w:rPr>
        <w:t>Saran</w:t>
      </w:r>
    </w:p>
    <w:p w:rsidR="001059B6" w:rsidRPr="00643A98" w:rsidRDefault="005B2E10" w:rsidP="00ED08A2">
      <w:pPr>
        <w:pStyle w:val="NoSpacing"/>
        <w:widowControl w:val="0"/>
        <w:autoSpaceDE w:val="0"/>
        <w:autoSpaceDN w:val="0"/>
        <w:adjustRightInd w:val="0"/>
        <w:spacing w:line="480" w:lineRule="auto"/>
        <w:ind w:left="426" w:firstLine="654"/>
        <w:rPr>
          <w:rFonts w:ascii="Times New Roman" w:hAnsi="Times New Roman" w:cs="Times New Roman"/>
          <w:sz w:val="24"/>
          <w:szCs w:val="24"/>
          <w:lang w:val="en-US"/>
        </w:rPr>
      </w:pPr>
      <w:r w:rsidRPr="00643A98">
        <w:rPr>
          <w:rFonts w:ascii="Times New Roman" w:hAnsi="Times New Roman" w:cs="Times New Roman"/>
          <w:sz w:val="24"/>
          <w:szCs w:val="24"/>
        </w:rPr>
        <w:t>Berdasarkan kesimpulan di atas, maka saran yang dapat diberikan kepada PT Bumi Sarana Beton antara lain adalah sebagai berikut:</w:t>
      </w:r>
    </w:p>
    <w:p w:rsidR="00BB27B7" w:rsidRDefault="00A7544B" w:rsidP="00ED08A2">
      <w:pPr>
        <w:pStyle w:val="NoSpacing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2DC0" w:rsidRPr="00522DC0">
        <w:rPr>
          <w:rFonts w:ascii="Times New Roman" w:hAnsi="Times New Roman" w:cs="Times New Roman"/>
          <w:i/>
          <w:sz w:val="24"/>
          <w:szCs w:val="24"/>
          <w:lang w:val="en-US"/>
        </w:rPr>
        <w:t>leasing</w:t>
      </w:r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aktiva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43A98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>. Hal-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22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FE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disajikan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sebaiknya</w:t>
      </w:r>
      <w:proofErr w:type="spellEnd"/>
      <w:r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9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631267"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267" w:rsidRPr="00643A98">
        <w:rPr>
          <w:rFonts w:ascii="Times New Roman" w:hAnsi="Times New Roman" w:cs="Times New Roman"/>
          <w:sz w:val="24"/>
          <w:szCs w:val="24"/>
          <w:lang w:val="en-US"/>
        </w:rPr>
        <w:t>dijelas</w:t>
      </w:r>
      <w:r w:rsidR="00227FE6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22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267" w:rsidRPr="00643A9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31267"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267" w:rsidRPr="00643A98"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 w:rsidR="00631267"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267" w:rsidRPr="00643A98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631267"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267" w:rsidRPr="00643A98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631267" w:rsidRPr="00643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267" w:rsidRPr="00643A98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="00631267" w:rsidRPr="00643A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7B9C" w:rsidRPr="00BB27B7" w:rsidRDefault="00A87B9C" w:rsidP="00ED08A2">
      <w:pPr>
        <w:pStyle w:val="NoSpacing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E46FF2">
        <w:rPr>
          <w:rFonts w:ascii="Times New Roman" w:hAnsi="Times New Roman" w:cs="Times New Roman"/>
          <w:sz w:val="24"/>
          <w:szCs w:val="24"/>
          <w:lang w:val="en-US"/>
        </w:rPr>
        <w:t>yajian</w:t>
      </w:r>
      <w:proofErr w:type="spellEnd"/>
      <w:r w:rsidR="00E46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FF2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E46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FF2"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 w:rsidR="00E46F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46FF2">
        <w:rPr>
          <w:rFonts w:ascii="Times New Roman" w:hAnsi="Times New Roman" w:cs="Times New Roman"/>
          <w:sz w:val="24"/>
          <w:szCs w:val="24"/>
          <w:lang w:val="en-US"/>
        </w:rPr>
        <w:t>sebaikn</w:t>
      </w:r>
      <w:r w:rsidR="003F6C53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Beton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diatur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PSAK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lastRenderedPageBreak/>
        <w:t>susunan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akun-akun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C53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3F6C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6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CA7449" w:rsidRPr="00BB27B7" w:rsidRDefault="00BB27B7" w:rsidP="00ED08A2">
      <w:pPr>
        <w:pStyle w:val="NoSpacing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en-US"/>
        </w:rPr>
      </w:pPr>
      <w:r w:rsidRPr="00BB27B7">
        <w:rPr>
          <w:rFonts w:ascii="Times New Roman" w:hAnsi="Times New Roman"/>
        </w:rPr>
        <w:t xml:space="preserve">Bagi peneliti selanjutnya, sebaiknya mencari objek penelitian yang dimana objek </w:t>
      </w:r>
      <w:r w:rsidR="00A87B9C">
        <w:rPr>
          <w:rFonts w:ascii="Times New Roman" w:hAnsi="Times New Roman"/>
          <w:lang w:val="en-US"/>
        </w:rPr>
        <w:t>(</w:t>
      </w:r>
      <w:proofErr w:type="spellStart"/>
      <w:r w:rsidR="00A87B9C" w:rsidRPr="00A87B9C">
        <w:rPr>
          <w:rFonts w:ascii="Times New Roman" w:hAnsi="Times New Roman"/>
          <w:i/>
          <w:lang w:val="en-US"/>
        </w:rPr>
        <w:t>lessor</w:t>
      </w:r>
      <w:proofErr w:type="spellEnd"/>
      <w:r w:rsidR="00A87B9C">
        <w:rPr>
          <w:rFonts w:ascii="Times New Roman" w:hAnsi="Times New Roman"/>
          <w:lang w:val="en-US"/>
        </w:rPr>
        <w:t xml:space="preserve">) </w:t>
      </w:r>
      <w:r w:rsidR="009E03CB">
        <w:rPr>
          <w:rFonts w:ascii="Times New Roman" w:hAnsi="Times New Roman"/>
        </w:rPr>
        <w:t xml:space="preserve">tersebut </w:t>
      </w:r>
      <w:r w:rsidRPr="00BB27B7">
        <w:rPr>
          <w:rFonts w:ascii="Times New Roman" w:hAnsi="Times New Roman"/>
        </w:rPr>
        <w:t xml:space="preserve">berperan sebagai perusahaan yang menyediakan aktiva tetap </w:t>
      </w:r>
      <w:r w:rsidR="00640642">
        <w:rPr>
          <w:rFonts w:ascii="Times New Roman" w:hAnsi="Times New Roman"/>
        </w:rPr>
        <w:t xml:space="preserve">yakni </w:t>
      </w:r>
      <w:r w:rsidRPr="00BB27B7">
        <w:rPr>
          <w:rFonts w:ascii="Times New Roman" w:hAnsi="Times New Roman"/>
        </w:rPr>
        <w:t xml:space="preserve"> perusahaan manufaktur</w:t>
      </w:r>
      <w:r w:rsidR="003F6C53">
        <w:rPr>
          <w:rFonts w:ascii="Times New Roman" w:hAnsi="Times New Roman"/>
          <w:lang w:val="en-US"/>
        </w:rPr>
        <w:t xml:space="preserve"> </w:t>
      </w:r>
      <w:proofErr w:type="spellStart"/>
      <w:r w:rsidR="003F6C53">
        <w:rPr>
          <w:rFonts w:ascii="Times New Roman" w:hAnsi="Times New Roman"/>
          <w:lang w:val="en-US"/>
        </w:rPr>
        <w:t>atau</w:t>
      </w:r>
      <w:proofErr w:type="spellEnd"/>
      <w:r w:rsidR="003F6C53">
        <w:rPr>
          <w:rFonts w:ascii="Times New Roman" w:hAnsi="Times New Roman"/>
          <w:lang w:val="en-US"/>
        </w:rPr>
        <w:t xml:space="preserve"> </w:t>
      </w:r>
      <w:proofErr w:type="spellStart"/>
      <w:r w:rsidR="003F6C53">
        <w:rPr>
          <w:rFonts w:ascii="Times New Roman" w:hAnsi="Times New Roman"/>
          <w:lang w:val="en-US"/>
        </w:rPr>
        <w:t>perusahaan</w:t>
      </w:r>
      <w:proofErr w:type="spellEnd"/>
      <w:r w:rsidR="003F6C53">
        <w:rPr>
          <w:rFonts w:ascii="Times New Roman" w:hAnsi="Times New Roman"/>
          <w:lang w:val="en-US"/>
        </w:rPr>
        <w:t xml:space="preserve"> </w:t>
      </w:r>
      <w:proofErr w:type="spellStart"/>
      <w:r w:rsidR="003F6C53">
        <w:rPr>
          <w:rFonts w:ascii="Times New Roman" w:hAnsi="Times New Roman"/>
          <w:lang w:val="en-US"/>
        </w:rPr>
        <w:t>dagang</w:t>
      </w:r>
      <w:proofErr w:type="spellEnd"/>
      <w:r w:rsidR="003F6C53">
        <w:rPr>
          <w:rFonts w:ascii="Times New Roman" w:hAnsi="Times New Roman"/>
          <w:lang w:val="en-US"/>
        </w:rPr>
        <w:t xml:space="preserve"> </w:t>
      </w:r>
      <w:proofErr w:type="spellStart"/>
      <w:r w:rsidR="003F6C53">
        <w:rPr>
          <w:rFonts w:ascii="Times New Roman" w:hAnsi="Times New Roman"/>
          <w:lang w:val="en-US"/>
        </w:rPr>
        <w:t>dengan</w:t>
      </w:r>
      <w:proofErr w:type="spellEnd"/>
      <w:r w:rsidR="003F6C53">
        <w:rPr>
          <w:rFonts w:ascii="Times New Roman" w:hAnsi="Times New Roman"/>
          <w:lang w:val="en-US"/>
        </w:rPr>
        <w:t xml:space="preserve"> </w:t>
      </w:r>
      <w:proofErr w:type="spellStart"/>
      <w:r w:rsidR="003F6C53">
        <w:rPr>
          <w:rFonts w:ascii="Times New Roman" w:hAnsi="Times New Roman"/>
          <w:lang w:val="en-US"/>
        </w:rPr>
        <w:t>menggunakan</w:t>
      </w:r>
      <w:proofErr w:type="spellEnd"/>
      <w:r w:rsidR="003F6C53">
        <w:rPr>
          <w:rFonts w:ascii="Times New Roman" w:hAnsi="Times New Roman"/>
          <w:lang w:val="en-US"/>
        </w:rPr>
        <w:t xml:space="preserve"> </w:t>
      </w:r>
      <w:proofErr w:type="spellStart"/>
      <w:r w:rsidR="003F6C53">
        <w:rPr>
          <w:rFonts w:ascii="Times New Roman" w:hAnsi="Times New Roman"/>
          <w:lang w:val="en-US"/>
        </w:rPr>
        <w:t>metode</w:t>
      </w:r>
      <w:proofErr w:type="spellEnd"/>
      <w:r w:rsidR="003F6C53">
        <w:rPr>
          <w:rFonts w:ascii="Times New Roman" w:hAnsi="Times New Roman"/>
          <w:lang w:val="en-US"/>
        </w:rPr>
        <w:t xml:space="preserve"> </w:t>
      </w:r>
      <w:proofErr w:type="spellStart"/>
      <w:r w:rsidR="003F6C53">
        <w:rPr>
          <w:rFonts w:ascii="Times New Roman" w:hAnsi="Times New Roman"/>
          <w:lang w:val="en-US"/>
        </w:rPr>
        <w:t>sewa</w:t>
      </w:r>
      <w:proofErr w:type="spellEnd"/>
      <w:r w:rsidR="003F6C53">
        <w:rPr>
          <w:rFonts w:ascii="Times New Roman" w:hAnsi="Times New Roman"/>
          <w:lang w:val="en-US"/>
        </w:rPr>
        <w:t xml:space="preserve"> </w:t>
      </w:r>
      <w:proofErr w:type="spellStart"/>
      <w:r w:rsidR="003F6C53">
        <w:rPr>
          <w:rFonts w:ascii="Times New Roman" w:hAnsi="Times New Roman"/>
          <w:lang w:val="en-US"/>
        </w:rPr>
        <w:t>penjualan</w:t>
      </w:r>
      <w:proofErr w:type="spellEnd"/>
      <w:r w:rsidR="003F6C53">
        <w:rPr>
          <w:rFonts w:ascii="Times New Roman" w:hAnsi="Times New Roman"/>
          <w:lang w:val="en-US"/>
        </w:rPr>
        <w:t>.</w:t>
      </w:r>
    </w:p>
    <w:p w:rsidR="00CA7449" w:rsidRPr="00643A98" w:rsidRDefault="00CA7449" w:rsidP="00ED08A2">
      <w:pPr>
        <w:spacing w:line="480" w:lineRule="auto"/>
        <w:jc w:val="both"/>
        <w:rPr>
          <w:rFonts w:ascii="Times New Roman" w:hAnsi="Times New Roman"/>
        </w:rPr>
      </w:pPr>
    </w:p>
    <w:p w:rsidR="00CA7449" w:rsidRPr="00643A98" w:rsidRDefault="00CA7449" w:rsidP="00ED08A2">
      <w:pPr>
        <w:spacing w:line="480" w:lineRule="auto"/>
        <w:jc w:val="both"/>
        <w:rPr>
          <w:rFonts w:ascii="Times New Roman" w:hAnsi="Times New Roman"/>
        </w:rPr>
      </w:pPr>
    </w:p>
    <w:p w:rsidR="00CA7449" w:rsidRPr="00643A98" w:rsidRDefault="00CA7449" w:rsidP="00ED08A2">
      <w:pPr>
        <w:spacing w:line="480" w:lineRule="auto"/>
        <w:jc w:val="both"/>
        <w:rPr>
          <w:rFonts w:ascii="Times New Roman" w:hAnsi="Times New Roman"/>
        </w:rPr>
      </w:pPr>
    </w:p>
    <w:p w:rsidR="00CA7449" w:rsidRDefault="00CA7449" w:rsidP="00ED08A2">
      <w:pPr>
        <w:spacing w:line="480" w:lineRule="auto"/>
        <w:jc w:val="both"/>
        <w:rPr>
          <w:rFonts w:ascii="Times New Roman" w:hAnsi="Times New Roman"/>
        </w:rPr>
      </w:pPr>
    </w:p>
    <w:p w:rsidR="00015AF7" w:rsidRDefault="00015AF7" w:rsidP="00ED08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015AF7" w:rsidRDefault="00015AF7" w:rsidP="00ED08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C02920" w:rsidRDefault="00C02920" w:rsidP="00ED08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C02920" w:rsidRDefault="00C02920" w:rsidP="00ED08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C02920" w:rsidRDefault="00C02920" w:rsidP="00ED08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C02920" w:rsidRDefault="00C02920" w:rsidP="00ED08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C02920" w:rsidRDefault="00C02920" w:rsidP="00ED08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C02920" w:rsidRDefault="00C02920" w:rsidP="00ED08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C02920" w:rsidRDefault="00C02920" w:rsidP="00ED08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C02920" w:rsidRDefault="00C02920" w:rsidP="00ED08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C02920" w:rsidRDefault="00C02920" w:rsidP="00ED08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C02920" w:rsidRDefault="00C02920" w:rsidP="00ED08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C02920" w:rsidRDefault="00C02920" w:rsidP="00ED08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</w:rPr>
      </w:pPr>
    </w:p>
    <w:p w:rsidR="00C02920" w:rsidRDefault="00C02920" w:rsidP="00ED08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</w:rPr>
      </w:pPr>
    </w:p>
    <w:p w:rsidR="00C02920" w:rsidRDefault="00C02920" w:rsidP="00ED08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</w:rPr>
      </w:pPr>
    </w:p>
    <w:p w:rsidR="00CA7449" w:rsidRPr="00015AF7" w:rsidRDefault="00CA7449" w:rsidP="00C02920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/>
        </w:rPr>
      </w:pPr>
      <w:r w:rsidRPr="00015AF7">
        <w:rPr>
          <w:rFonts w:ascii="Times New Roman" w:hAnsi="Times New Roman"/>
          <w:b/>
        </w:rPr>
        <w:lastRenderedPageBreak/>
        <w:t>DAFTAR PUSTAKA</w:t>
      </w:r>
    </w:p>
    <w:p w:rsidR="00CA7449" w:rsidRPr="00643A98" w:rsidRDefault="00CA7449" w:rsidP="00C02920">
      <w:pPr>
        <w:spacing w:line="276" w:lineRule="auto"/>
        <w:ind w:left="720" w:hanging="720"/>
        <w:jc w:val="both"/>
        <w:rPr>
          <w:rFonts w:ascii="Times New Roman" w:hAnsi="Times New Roman"/>
        </w:rPr>
      </w:pPr>
      <w:proofErr w:type="spellStart"/>
      <w:proofErr w:type="gramStart"/>
      <w:r w:rsidRPr="00643A98">
        <w:rPr>
          <w:rFonts w:ascii="Times New Roman" w:hAnsi="Times New Roman"/>
        </w:rPr>
        <w:t>Arikunto</w:t>
      </w:r>
      <w:proofErr w:type="spellEnd"/>
      <w:r w:rsidRPr="00643A98">
        <w:rPr>
          <w:rFonts w:ascii="Times New Roman" w:hAnsi="Times New Roman"/>
          <w:lang w:val="id-ID"/>
        </w:rPr>
        <w:t>.</w:t>
      </w:r>
      <w:proofErr w:type="gramEnd"/>
      <w:r w:rsidRPr="00643A98">
        <w:rPr>
          <w:rFonts w:ascii="Times New Roman" w:hAnsi="Times New Roman"/>
          <w:lang w:val="id-ID"/>
        </w:rPr>
        <w:t xml:space="preserve"> 200</w:t>
      </w:r>
      <w:r w:rsidRPr="00643A98">
        <w:rPr>
          <w:rFonts w:ascii="Times New Roman" w:hAnsi="Times New Roman"/>
        </w:rPr>
        <w:t>6</w:t>
      </w:r>
      <w:r w:rsidRPr="00643A98">
        <w:rPr>
          <w:rFonts w:ascii="Times New Roman" w:hAnsi="Times New Roman"/>
          <w:lang w:val="id-ID"/>
        </w:rPr>
        <w:t xml:space="preserve">. </w:t>
      </w:r>
      <w:proofErr w:type="spellStart"/>
      <w:r w:rsidRPr="00643A98">
        <w:rPr>
          <w:rFonts w:ascii="Times New Roman" w:hAnsi="Times New Roman"/>
        </w:rPr>
        <w:t>Prosedur</w:t>
      </w:r>
      <w:proofErr w:type="spellEnd"/>
      <w:r w:rsidRPr="00643A98">
        <w:rPr>
          <w:rFonts w:ascii="Times New Roman" w:hAnsi="Times New Roman"/>
        </w:rPr>
        <w:t xml:space="preserve"> </w:t>
      </w:r>
      <w:proofErr w:type="spellStart"/>
      <w:r w:rsidRPr="00643A98">
        <w:rPr>
          <w:rFonts w:ascii="Times New Roman" w:hAnsi="Times New Roman"/>
        </w:rPr>
        <w:t>Penelitian</w:t>
      </w:r>
      <w:proofErr w:type="spellEnd"/>
      <w:r w:rsidRPr="00643A98">
        <w:rPr>
          <w:rFonts w:ascii="Times New Roman" w:hAnsi="Times New Roman"/>
        </w:rPr>
        <w:t xml:space="preserve"> </w:t>
      </w:r>
      <w:proofErr w:type="spellStart"/>
      <w:r w:rsidRPr="00643A98">
        <w:rPr>
          <w:rFonts w:ascii="Times New Roman" w:hAnsi="Times New Roman"/>
        </w:rPr>
        <w:t>Suatu</w:t>
      </w:r>
      <w:proofErr w:type="spellEnd"/>
      <w:r w:rsidRPr="00643A98">
        <w:rPr>
          <w:rFonts w:ascii="Times New Roman" w:hAnsi="Times New Roman"/>
        </w:rPr>
        <w:t xml:space="preserve"> </w:t>
      </w:r>
      <w:proofErr w:type="spellStart"/>
      <w:r w:rsidRPr="00643A98">
        <w:rPr>
          <w:rFonts w:ascii="Times New Roman" w:hAnsi="Times New Roman"/>
        </w:rPr>
        <w:t>Pendekatan</w:t>
      </w:r>
      <w:proofErr w:type="spellEnd"/>
      <w:r w:rsidRPr="00643A98">
        <w:rPr>
          <w:rFonts w:ascii="Times New Roman" w:hAnsi="Times New Roman"/>
        </w:rPr>
        <w:t xml:space="preserve"> </w:t>
      </w:r>
      <w:proofErr w:type="spellStart"/>
      <w:r w:rsidRPr="00643A98">
        <w:rPr>
          <w:rFonts w:ascii="Times New Roman" w:hAnsi="Times New Roman"/>
        </w:rPr>
        <w:t>Praktek</w:t>
      </w:r>
      <w:proofErr w:type="spellEnd"/>
      <w:r w:rsidRPr="00643A98">
        <w:rPr>
          <w:rFonts w:ascii="Times New Roman" w:hAnsi="Times New Roman"/>
          <w:lang w:val="id-ID"/>
        </w:rPr>
        <w:t xml:space="preserve">. Edisi </w:t>
      </w:r>
      <w:proofErr w:type="spellStart"/>
      <w:r w:rsidRPr="00643A98">
        <w:rPr>
          <w:rFonts w:ascii="Times New Roman" w:hAnsi="Times New Roman"/>
        </w:rPr>
        <w:t>Revisi</w:t>
      </w:r>
      <w:proofErr w:type="spellEnd"/>
      <w:r w:rsidRPr="00643A98">
        <w:rPr>
          <w:rFonts w:ascii="Times New Roman" w:hAnsi="Times New Roman"/>
          <w:lang w:val="id-ID"/>
        </w:rPr>
        <w:t xml:space="preserve">. </w:t>
      </w:r>
      <w:r w:rsidRPr="00643A98">
        <w:rPr>
          <w:rFonts w:ascii="Times New Roman" w:hAnsi="Times New Roman"/>
        </w:rPr>
        <w:t>Jakarta</w:t>
      </w:r>
      <w:r w:rsidRPr="00643A98">
        <w:rPr>
          <w:rFonts w:ascii="Times New Roman" w:hAnsi="Times New Roman"/>
          <w:lang w:val="id-ID"/>
        </w:rPr>
        <w:t xml:space="preserve">: </w:t>
      </w:r>
      <w:proofErr w:type="spellStart"/>
      <w:r w:rsidRPr="00643A98">
        <w:rPr>
          <w:rFonts w:ascii="Times New Roman" w:hAnsi="Times New Roman"/>
        </w:rPr>
        <w:t>Rineka</w:t>
      </w:r>
      <w:proofErr w:type="spellEnd"/>
      <w:r w:rsidRPr="00643A98">
        <w:rPr>
          <w:rFonts w:ascii="Times New Roman" w:hAnsi="Times New Roman"/>
        </w:rPr>
        <w:t xml:space="preserve"> </w:t>
      </w:r>
      <w:proofErr w:type="spellStart"/>
      <w:r w:rsidRPr="00643A98">
        <w:rPr>
          <w:rFonts w:ascii="Times New Roman" w:hAnsi="Times New Roman"/>
        </w:rPr>
        <w:t>Cipta</w:t>
      </w:r>
      <w:proofErr w:type="spellEnd"/>
      <w:r w:rsidRPr="00643A98">
        <w:rPr>
          <w:rFonts w:ascii="Times New Roman" w:hAnsi="Times New Roman"/>
          <w:lang w:val="id-ID"/>
        </w:rPr>
        <w:t>.</w:t>
      </w:r>
    </w:p>
    <w:p w:rsidR="00CA7449" w:rsidRPr="00643A98" w:rsidRDefault="00CA7449" w:rsidP="00C02920">
      <w:pPr>
        <w:spacing w:line="276" w:lineRule="auto"/>
        <w:jc w:val="both"/>
        <w:rPr>
          <w:rFonts w:ascii="Times New Roman" w:hAnsi="Times New Roman"/>
        </w:rPr>
      </w:pPr>
    </w:p>
    <w:p w:rsidR="00CA7449" w:rsidRPr="00643A98" w:rsidRDefault="00CA7449" w:rsidP="00C02920">
      <w:pPr>
        <w:spacing w:line="276" w:lineRule="auto"/>
        <w:ind w:left="709" w:hanging="709"/>
        <w:jc w:val="both"/>
        <w:rPr>
          <w:rFonts w:ascii="Times New Roman" w:hAnsi="Times New Roman"/>
          <w:lang w:val="id-ID"/>
        </w:rPr>
      </w:pPr>
      <w:r w:rsidRPr="00643A98">
        <w:rPr>
          <w:rFonts w:ascii="Times New Roman" w:hAnsi="Times New Roman"/>
          <w:lang w:val="id-ID"/>
        </w:rPr>
        <w:t>Baridwan, Zaki. 2008. Intermediate Accounting. Edisi Kedelapan. Yogyakarta: BPFE.</w:t>
      </w:r>
    </w:p>
    <w:p w:rsidR="00CA7449" w:rsidRPr="00643A98" w:rsidRDefault="00CA7449" w:rsidP="00C02920">
      <w:pPr>
        <w:spacing w:line="276" w:lineRule="auto"/>
        <w:ind w:left="709" w:hanging="709"/>
        <w:jc w:val="both"/>
        <w:rPr>
          <w:rFonts w:ascii="Times New Roman" w:hAnsi="Times New Roman"/>
          <w:lang w:val="id-ID"/>
        </w:rPr>
      </w:pPr>
    </w:p>
    <w:p w:rsidR="00CA7449" w:rsidRPr="00643A98" w:rsidRDefault="00CA7449" w:rsidP="00C02920">
      <w:pPr>
        <w:spacing w:line="276" w:lineRule="auto"/>
        <w:ind w:left="709" w:hanging="709"/>
        <w:jc w:val="both"/>
        <w:rPr>
          <w:rFonts w:ascii="Times New Roman" w:hAnsi="Times New Roman"/>
          <w:lang w:val="id-ID"/>
        </w:rPr>
      </w:pPr>
      <w:r w:rsidRPr="00643A98">
        <w:rPr>
          <w:rFonts w:ascii="Times New Roman" w:hAnsi="Times New Roman"/>
          <w:lang w:val="id-ID"/>
        </w:rPr>
        <w:t>Dyckman, Thomas R., Dukes, Roland E., dan Davis, Charles J. 2001. Akuntansi Intermediate. Jakarta: Erlangga.</w:t>
      </w:r>
    </w:p>
    <w:p w:rsidR="00CA7449" w:rsidRPr="00643A98" w:rsidRDefault="00CA7449" w:rsidP="00C02920">
      <w:pPr>
        <w:spacing w:line="276" w:lineRule="auto"/>
        <w:ind w:left="709" w:hanging="709"/>
        <w:jc w:val="both"/>
        <w:rPr>
          <w:rFonts w:ascii="Times New Roman" w:hAnsi="Times New Roman"/>
          <w:lang w:val="id-ID"/>
        </w:rPr>
      </w:pPr>
    </w:p>
    <w:p w:rsidR="00CA7449" w:rsidRPr="00643A98" w:rsidRDefault="00CA7449" w:rsidP="00C02920">
      <w:pPr>
        <w:spacing w:line="276" w:lineRule="auto"/>
        <w:ind w:left="709" w:hanging="709"/>
        <w:jc w:val="both"/>
        <w:rPr>
          <w:rFonts w:ascii="Times New Roman" w:hAnsi="Times New Roman"/>
        </w:rPr>
      </w:pPr>
      <w:proofErr w:type="spellStart"/>
      <w:r w:rsidRPr="00643A98">
        <w:rPr>
          <w:rFonts w:ascii="Times New Roman" w:hAnsi="Times New Roman"/>
        </w:rPr>
        <w:t>Harahap</w:t>
      </w:r>
      <w:proofErr w:type="spellEnd"/>
      <w:r w:rsidRPr="00643A98">
        <w:rPr>
          <w:rFonts w:ascii="Times New Roman" w:hAnsi="Times New Roman"/>
          <w:lang w:val="id-ID"/>
        </w:rPr>
        <w:t>,</w:t>
      </w:r>
      <w:r w:rsidRPr="00643A98">
        <w:rPr>
          <w:rFonts w:ascii="Times New Roman" w:hAnsi="Times New Roman"/>
        </w:rPr>
        <w:t xml:space="preserve"> </w:t>
      </w:r>
      <w:proofErr w:type="spellStart"/>
      <w:r w:rsidRPr="00643A98">
        <w:rPr>
          <w:rFonts w:ascii="Times New Roman" w:hAnsi="Times New Roman"/>
        </w:rPr>
        <w:t>Sofyan</w:t>
      </w:r>
      <w:proofErr w:type="spellEnd"/>
      <w:r w:rsidRPr="00643A98">
        <w:rPr>
          <w:rFonts w:ascii="Times New Roman" w:hAnsi="Times New Roman"/>
        </w:rPr>
        <w:t xml:space="preserve"> </w:t>
      </w:r>
      <w:proofErr w:type="spellStart"/>
      <w:r w:rsidRPr="00643A98">
        <w:rPr>
          <w:rFonts w:ascii="Times New Roman" w:hAnsi="Times New Roman"/>
        </w:rPr>
        <w:t>Syafri</w:t>
      </w:r>
      <w:proofErr w:type="spellEnd"/>
      <w:r w:rsidRPr="00643A98">
        <w:rPr>
          <w:rFonts w:ascii="Times New Roman" w:hAnsi="Times New Roman"/>
          <w:lang w:val="id-ID"/>
        </w:rPr>
        <w:t xml:space="preserve">. 2000. Akuntansi Aktiva Tetap, Akuntansi Pajak, Revaluasi, </w:t>
      </w:r>
      <w:r w:rsidR="00522DC0" w:rsidRPr="00522DC0">
        <w:rPr>
          <w:rFonts w:ascii="Times New Roman" w:hAnsi="Times New Roman"/>
          <w:i/>
          <w:lang w:val="id-ID"/>
        </w:rPr>
        <w:t>Leasing</w:t>
      </w:r>
      <w:r w:rsidRPr="00643A98">
        <w:rPr>
          <w:rFonts w:ascii="Times New Roman" w:hAnsi="Times New Roman"/>
          <w:i/>
          <w:lang w:val="id-ID"/>
        </w:rPr>
        <w:t xml:space="preserve">. </w:t>
      </w:r>
      <w:r w:rsidRPr="00643A98">
        <w:rPr>
          <w:rFonts w:ascii="Times New Roman" w:hAnsi="Times New Roman"/>
          <w:lang w:val="id-ID"/>
        </w:rPr>
        <w:t>Jakarta: PT Rajagrafindo Persada.</w:t>
      </w:r>
    </w:p>
    <w:p w:rsidR="00CA7449" w:rsidRPr="00643A98" w:rsidRDefault="00CA7449" w:rsidP="00C02920">
      <w:pPr>
        <w:spacing w:line="276" w:lineRule="auto"/>
        <w:ind w:left="709" w:hanging="709"/>
        <w:jc w:val="both"/>
        <w:rPr>
          <w:rFonts w:ascii="Times New Roman" w:hAnsi="Times New Roman"/>
        </w:rPr>
      </w:pPr>
    </w:p>
    <w:p w:rsidR="00CA7449" w:rsidRPr="00643A98" w:rsidRDefault="00CA7449" w:rsidP="00C02920">
      <w:pPr>
        <w:spacing w:line="276" w:lineRule="auto"/>
        <w:ind w:left="709" w:hanging="709"/>
        <w:jc w:val="both"/>
        <w:rPr>
          <w:rFonts w:ascii="Times New Roman" w:hAnsi="Times New Roman"/>
        </w:rPr>
      </w:pPr>
      <w:r w:rsidRPr="00643A98">
        <w:rPr>
          <w:rFonts w:ascii="Times New Roman" w:hAnsi="Times New Roman"/>
        </w:rPr>
        <w:t>Id.m.wikipedia.org/wiki/</w:t>
      </w:r>
      <w:proofErr w:type="spellStart"/>
      <w:r w:rsidRPr="00643A98">
        <w:rPr>
          <w:rFonts w:ascii="Times New Roman" w:hAnsi="Times New Roman"/>
        </w:rPr>
        <w:t>sewa_guna_usaha</w:t>
      </w:r>
      <w:proofErr w:type="spellEnd"/>
      <w:r w:rsidRPr="00643A98">
        <w:rPr>
          <w:rFonts w:ascii="Times New Roman" w:hAnsi="Times New Roman"/>
        </w:rPr>
        <w:t xml:space="preserve">. </w:t>
      </w:r>
      <w:proofErr w:type="spellStart"/>
      <w:r w:rsidRPr="00643A98">
        <w:rPr>
          <w:rFonts w:ascii="Times New Roman" w:hAnsi="Times New Roman"/>
        </w:rPr>
        <w:t>Diakses</w:t>
      </w:r>
      <w:proofErr w:type="spellEnd"/>
      <w:r w:rsidRPr="00643A98">
        <w:rPr>
          <w:rFonts w:ascii="Times New Roman" w:hAnsi="Times New Roman"/>
        </w:rPr>
        <w:t xml:space="preserve"> </w:t>
      </w:r>
      <w:proofErr w:type="spellStart"/>
      <w:r w:rsidRPr="00643A98">
        <w:rPr>
          <w:rFonts w:ascii="Times New Roman" w:hAnsi="Times New Roman"/>
        </w:rPr>
        <w:t>pada</w:t>
      </w:r>
      <w:proofErr w:type="spellEnd"/>
      <w:r w:rsidRPr="00643A98">
        <w:rPr>
          <w:rFonts w:ascii="Times New Roman" w:hAnsi="Times New Roman"/>
        </w:rPr>
        <w:t xml:space="preserve"> </w:t>
      </w:r>
      <w:proofErr w:type="spellStart"/>
      <w:r w:rsidRPr="00643A98">
        <w:rPr>
          <w:rFonts w:ascii="Times New Roman" w:hAnsi="Times New Roman"/>
        </w:rPr>
        <w:t>tanggal</w:t>
      </w:r>
      <w:proofErr w:type="spellEnd"/>
      <w:r w:rsidRPr="00643A98">
        <w:rPr>
          <w:rFonts w:ascii="Times New Roman" w:hAnsi="Times New Roman"/>
        </w:rPr>
        <w:t xml:space="preserve"> 4 </w:t>
      </w:r>
      <w:proofErr w:type="spellStart"/>
      <w:r w:rsidRPr="00643A98">
        <w:rPr>
          <w:rFonts w:ascii="Times New Roman" w:hAnsi="Times New Roman"/>
        </w:rPr>
        <w:t>Agustus</w:t>
      </w:r>
      <w:proofErr w:type="spellEnd"/>
      <w:r w:rsidRPr="00643A98">
        <w:rPr>
          <w:rFonts w:ascii="Times New Roman" w:hAnsi="Times New Roman"/>
        </w:rPr>
        <w:t xml:space="preserve"> 2014</w:t>
      </w:r>
    </w:p>
    <w:p w:rsidR="00CA7449" w:rsidRPr="00643A98" w:rsidRDefault="00CA7449" w:rsidP="00C02920">
      <w:pPr>
        <w:spacing w:line="276" w:lineRule="auto"/>
        <w:ind w:left="709" w:hanging="709"/>
        <w:jc w:val="both"/>
        <w:rPr>
          <w:rFonts w:ascii="Times New Roman" w:hAnsi="Times New Roman"/>
        </w:rPr>
      </w:pPr>
    </w:p>
    <w:p w:rsidR="00CA7449" w:rsidRPr="00643A98" w:rsidRDefault="00CA7449" w:rsidP="00C02920">
      <w:pPr>
        <w:spacing w:line="276" w:lineRule="auto"/>
        <w:ind w:left="709" w:hanging="709"/>
        <w:jc w:val="both"/>
        <w:rPr>
          <w:rFonts w:ascii="Times New Roman" w:hAnsi="Times New Roman"/>
          <w:lang w:val="id-ID"/>
        </w:rPr>
      </w:pPr>
      <w:r w:rsidRPr="00643A98">
        <w:rPr>
          <w:rFonts w:ascii="Times New Roman" w:hAnsi="Times New Roman"/>
          <w:lang w:val="id-ID"/>
        </w:rPr>
        <w:t>Ikatan Akuntan Indonesia. 2007. Standar Akuntansi Keuangan. Jakarta: Salemba Empat.</w:t>
      </w:r>
    </w:p>
    <w:p w:rsidR="00CA7449" w:rsidRPr="00643A98" w:rsidRDefault="00CA7449" w:rsidP="00C02920">
      <w:pPr>
        <w:spacing w:line="276" w:lineRule="auto"/>
        <w:ind w:left="709" w:hanging="709"/>
        <w:jc w:val="both"/>
        <w:rPr>
          <w:rFonts w:ascii="Times New Roman" w:hAnsi="Times New Roman"/>
          <w:lang w:val="id-ID"/>
        </w:rPr>
      </w:pPr>
    </w:p>
    <w:p w:rsidR="00CA7449" w:rsidRPr="00643A98" w:rsidRDefault="00CA7449" w:rsidP="00C02920">
      <w:pPr>
        <w:spacing w:line="276" w:lineRule="auto"/>
        <w:ind w:left="709" w:hanging="709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643A98">
        <w:rPr>
          <w:rFonts w:ascii="Times New Roman" w:hAnsi="Times New Roman"/>
        </w:rPr>
        <w:t>Indriantoro</w:t>
      </w:r>
      <w:proofErr w:type="spellEnd"/>
      <w:r w:rsidRPr="00643A98">
        <w:rPr>
          <w:rFonts w:ascii="Times New Roman" w:hAnsi="Times New Roman"/>
        </w:rPr>
        <w:t xml:space="preserve">, </w:t>
      </w:r>
      <w:proofErr w:type="spellStart"/>
      <w:r w:rsidRPr="00643A98">
        <w:rPr>
          <w:rFonts w:ascii="Times New Roman" w:hAnsi="Times New Roman"/>
        </w:rPr>
        <w:t>Nur</w:t>
      </w:r>
      <w:proofErr w:type="spellEnd"/>
      <w:r w:rsidRPr="00643A98">
        <w:rPr>
          <w:rFonts w:ascii="Times New Roman" w:hAnsi="Times New Roman"/>
        </w:rPr>
        <w:t xml:space="preserve"> </w:t>
      </w:r>
      <w:proofErr w:type="spellStart"/>
      <w:r w:rsidRPr="00643A98">
        <w:rPr>
          <w:rFonts w:ascii="Times New Roman" w:hAnsi="Times New Roman"/>
        </w:rPr>
        <w:t>dan</w:t>
      </w:r>
      <w:proofErr w:type="spellEnd"/>
      <w:r w:rsidRPr="00643A98">
        <w:rPr>
          <w:rFonts w:ascii="Times New Roman" w:hAnsi="Times New Roman"/>
        </w:rPr>
        <w:t xml:space="preserve"> </w:t>
      </w:r>
      <w:proofErr w:type="spellStart"/>
      <w:r w:rsidRPr="00643A98">
        <w:rPr>
          <w:rFonts w:ascii="Times New Roman" w:hAnsi="Times New Roman"/>
        </w:rPr>
        <w:t>Bambang</w:t>
      </w:r>
      <w:proofErr w:type="spellEnd"/>
      <w:r w:rsidRPr="00643A98">
        <w:rPr>
          <w:rFonts w:ascii="Times New Roman" w:hAnsi="Times New Roman"/>
        </w:rPr>
        <w:t xml:space="preserve"> </w:t>
      </w:r>
      <w:proofErr w:type="spellStart"/>
      <w:r w:rsidRPr="00643A98">
        <w:rPr>
          <w:rFonts w:ascii="Times New Roman" w:hAnsi="Times New Roman"/>
        </w:rPr>
        <w:t>Supomo</w:t>
      </w:r>
      <w:proofErr w:type="spellEnd"/>
      <w:r w:rsidRPr="00643A98">
        <w:rPr>
          <w:rFonts w:ascii="Times New Roman" w:hAnsi="Times New Roman"/>
          <w:lang w:val="id-ID"/>
        </w:rPr>
        <w:t>.</w:t>
      </w:r>
      <w:proofErr w:type="gramEnd"/>
      <w:r w:rsidRPr="00643A98">
        <w:rPr>
          <w:rFonts w:ascii="Times New Roman" w:hAnsi="Times New Roman"/>
        </w:rPr>
        <w:t xml:space="preserve"> </w:t>
      </w:r>
      <w:proofErr w:type="gramStart"/>
      <w:r w:rsidRPr="00643A98">
        <w:rPr>
          <w:rFonts w:ascii="Times New Roman" w:hAnsi="Times New Roman"/>
        </w:rPr>
        <w:t>1999</w:t>
      </w:r>
      <w:r w:rsidRPr="00643A98">
        <w:rPr>
          <w:rFonts w:ascii="Times New Roman" w:hAnsi="Times New Roman"/>
          <w:lang w:val="id-ID"/>
        </w:rPr>
        <w:t>.</w:t>
      </w:r>
      <w:r w:rsidRPr="00643A98">
        <w:rPr>
          <w:rFonts w:ascii="Times New Roman" w:hAnsi="Times New Roman"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Metodologi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Penelitian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Bisnis</w:t>
      </w:r>
      <w:proofErr w:type="spellEnd"/>
      <w:r w:rsidRPr="00643A98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untuk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Akuntansi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dan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Manajemen</w:t>
      </w:r>
      <w:proofErr w:type="spellEnd"/>
      <w:r w:rsidRPr="00643A98">
        <w:rPr>
          <w:rFonts w:ascii="Times New Roman" w:hAnsi="Times New Roman"/>
          <w:lang w:val="id-ID"/>
        </w:rPr>
        <w:t>.</w:t>
      </w:r>
      <w:proofErr w:type="gramEnd"/>
      <w:r w:rsidRPr="00643A98">
        <w:rPr>
          <w:rFonts w:ascii="Times New Roman" w:hAnsi="Times New Roman"/>
        </w:rPr>
        <w:t xml:space="preserve"> Yogyakarta</w:t>
      </w:r>
      <w:r w:rsidRPr="00643A98">
        <w:rPr>
          <w:rFonts w:ascii="Times New Roman" w:hAnsi="Times New Roman"/>
          <w:lang w:val="id-ID"/>
        </w:rPr>
        <w:t xml:space="preserve">: </w:t>
      </w:r>
      <w:r w:rsidRPr="00643A98">
        <w:rPr>
          <w:rFonts w:ascii="Times New Roman" w:hAnsi="Times New Roman"/>
        </w:rPr>
        <w:t>BPFE.</w:t>
      </w:r>
    </w:p>
    <w:p w:rsidR="00CA7449" w:rsidRPr="00643A98" w:rsidRDefault="00CA7449" w:rsidP="00C02920">
      <w:pPr>
        <w:spacing w:line="276" w:lineRule="auto"/>
        <w:ind w:left="709" w:hanging="709"/>
        <w:jc w:val="both"/>
        <w:rPr>
          <w:rFonts w:ascii="Times New Roman" w:hAnsi="Times New Roman"/>
          <w:lang w:val="id-ID"/>
        </w:rPr>
      </w:pPr>
    </w:p>
    <w:p w:rsidR="00CA7449" w:rsidRDefault="00CA7449" w:rsidP="00C02920">
      <w:pPr>
        <w:spacing w:line="276" w:lineRule="auto"/>
        <w:ind w:left="709" w:hanging="709"/>
        <w:jc w:val="both"/>
        <w:rPr>
          <w:rFonts w:ascii="Times New Roman" w:hAnsi="Times New Roman"/>
        </w:rPr>
      </w:pPr>
      <w:r w:rsidRPr="00643A98">
        <w:rPr>
          <w:rFonts w:ascii="Times New Roman" w:hAnsi="Times New Roman"/>
          <w:lang w:val="id-ID"/>
        </w:rPr>
        <w:t>Kieso, Donald. E, Weygandt, Jery J., dan Warfield, Terry D. 2002. Akuntansi Intermediate. Jakarta: Erlangga.</w:t>
      </w:r>
    </w:p>
    <w:p w:rsidR="00C02920" w:rsidRPr="00C02920" w:rsidRDefault="00C02920" w:rsidP="00C02920">
      <w:pPr>
        <w:spacing w:line="276" w:lineRule="auto"/>
        <w:ind w:left="709" w:hanging="709"/>
        <w:jc w:val="both"/>
        <w:rPr>
          <w:rFonts w:ascii="Times New Roman" w:hAnsi="Times New Roman"/>
        </w:rPr>
      </w:pPr>
    </w:p>
    <w:p w:rsidR="00CA7449" w:rsidRPr="00643A98" w:rsidRDefault="00CA7449" w:rsidP="00C02920">
      <w:pPr>
        <w:spacing w:line="276" w:lineRule="auto"/>
        <w:ind w:left="720" w:hanging="720"/>
        <w:jc w:val="both"/>
        <w:rPr>
          <w:rFonts w:ascii="Times New Roman" w:hAnsi="Times New Roman"/>
          <w:bCs/>
          <w:lang w:val="id-ID"/>
        </w:rPr>
      </w:pPr>
      <w:proofErr w:type="spellStart"/>
      <w:r w:rsidRPr="00643A98">
        <w:rPr>
          <w:rFonts w:ascii="Times New Roman" w:hAnsi="Times New Roman"/>
          <w:bCs/>
        </w:rPr>
        <w:t>Samudra</w:t>
      </w:r>
      <w:proofErr w:type="spellEnd"/>
      <w:r w:rsidRPr="00643A98">
        <w:rPr>
          <w:rFonts w:ascii="Times New Roman" w:hAnsi="Times New Roman"/>
          <w:bCs/>
          <w:lang w:val="id-ID"/>
        </w:rPr>
        <w:t>,</w:t>
      </w:r>
      <w:r w:rsidRPr="00643A98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643A98">
        <w:rPr>
          <w:rFonts w:ascii="Times New Roman" w:hAnsi="Times New Roman"/>
          <w:bCs/>
        </w:rPr>
        <w:t>Ria</w:t>
      </w:r>
      <w:proofErr w:type="spellEnd"/>
      <w:proofErr w:type="gram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Dwiyanti</w:t>
      </w:r>
      <w:proofErr w:type="spellEnd"/>
      <w:r w:rsidRPr="00643A98">
        <w:rPr>
          <w:rFonts w:ascii="Times New Roman" w:hAnsi="Times New Roman"/>
          <w:bCs/>
          <w:lang w:val="id-ID"/>
        </w:rPr>
        <w:t>. 2008.</w:t>
      </w:r>
      <w:r w:rsidRPr="00643A98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643A98">
        <w:rPr>
          <w:rFonts w:ascii="Times New Roman" w:hAnsi="Times New Roman"/>
          <w:bCs/>
        </w:rPr>
        <w:t>Penerapan</w:t>
      </w:r>
      <w:proofErr w:type="spellEnd"/>
      <w:r w:rsidRPr="00643A98">
        <w:rPr>
          <w:rFonts w:ascii="Times New Roman" w:hAnsi="Times New Roman"/>
          <w:bCs/>
        </w:rPr>
        <w:t xml:space="preserve"> PSAK No.30 </w:t>
      </w:r>
      <w:proofErr w:type="spellStart"/>
      <w:r w:rsidRPr="00643A98">
        <w:rPr>
          <w:rFonts w:ascii="Times New Roman" w:hAnsi="Times New Roman"/>
          <w:bCs/>
        </w:rPr>
        <w:t>Mengenai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Perlakuan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Akuntansi</w:t>
      </w:r>
      <w:proofErr w:type="spellEnd"/>
      <w:r w:rsidRPr="00643A98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Sewa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Guna</w:t>
      </w:r>
      <w:proofErr w:type="spellEnd"/>
      <w:r w:rsidRPr="00643A98">
        <w:rPr>
          <w:rFonts w:ascii="Times New Roman" w:hAnsi="Times New Roman"/>
          <w:bCs/>
        </w:rPr>
        <w:t xml:space="preserve"> Usaha </w:t>
      </w:r>
      <w:proofErr w:type="spellStart"/>
      <w:r w:rsidRPr="00643A98">
        <w:rPr>
          <w:rFonts w:ascii="Times New Roman" w:hAnsi="Times New Roman"/>
          <w:bCs/>
        </w:rPr>
        <w:t>Aktiva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Tetap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dan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Pengaruhnya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pada</w:t>
      </w:r>
      <w:proofErr w:type="spellEnd"/>
      <w:r w:rsidRPr="00643A98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Neraca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dan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Laporan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Laba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Rugi</w:t>
      </w:r>
      <w:proofErr w:type="spellEnd"/>
      <w:r w:rsidRPr="00643A98">
        <w:rPr>
          <w:rFonts w:ascii="Times New Roman" w:hAnsi="Times New Roman"/>
          <w:bCs/>
        </w:rPr>
        <w:t xml:space="preserve"> Perusahaan</w:t>
      </w:r>
      <w:r w:rsidRPr="00643A98">
        <w:rPr>
          <w:rFonts w:ascii="Times New Roman" w:hAnsi="Times New Roman"/>
          <w:bCs/>
          <w:lang w:val="id-ID"/>
        </w:rPr>
        <w:t xml:space="preserve"> </w:t>
      </w:r>
      <w:r w:rsidRPr="00643A98">
        <w:rPr>
          <w:rFonts w:ascii="Times New Roman" w:hAnsi="Times New Roman"/>
          <w:bCs/>
        </w:rPr>
        <w:t>(</w:t>
      </w:r>
      <w:proofErr w:type="spellStart"/>
      <w:r w:rsidRPr="00643A98">
        <w:rPr>
          <w:rFonts w:ascii="Times New Roman" w:hAnsi="Times New Roman"/>
          <w:bCs/>
        </w:rPr>
        <w:t>Studi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Kasus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Pada</w:t>
      </w:r>
      <w:proofErr w:type="spellEnd"/>
      <w:r w:rsidRPr="00643A98">
        <w:rPr>
          <w:rFonts w:ascii="Times New Roman" w:hAnsi="Times New Roman"/>
          <w:bCs/>
        </w:rPr>
        <w:t xml:space="preserve"> PT Nusantara)</w:t>
      </w:r>
      <w:r w:rsidRPr="00643A98">
        <w:rPr>
          <w:rFonts w:ascii="Times New Roman" w:hAnsi="Times New Roman"/>
          <w:bCs/>
          <w:lang w:val="id-ID"/>
        </w:rPr>
        <w:t>.</w:t>
      </w:r>
      <w:proofErr w:type="gramEnd"/>
      <w:r w:rsidRPr="00643A98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643A98">
        <w:rPr>
          <w:rFonts w:ascii="Times New Roman" w:hAnsi="Times New Roman"/>
          <w:bCs/>
        </w:rPr>
        <w:t>Skripsi</w:t>
      </w:r>
      <w:proofErr w:type="spellEnd"/>
      <w:r w:rsidRPr="00643A98">
        <w:rPr>
          <w:rFonts w:ascii="Times New Roman" w:hAnsi="Times New Roman"/>
          <w:bCs/>
        </w:rPr>
        <w:t>.</w:t>
      </w:r>
      <w:proofErr w:type="gramEnd"/>
      <w:r w:rsidRPr="00643A98">
        <w:rPr>
          <w:rFonts w:ascii="Times New Roman" w:hAnsi="Times New Roman"/>
          <w:bCs/>
        </w:rPr>
        <w:t xml:space="preserve"> Malang: </w:t>
      </w:r>
      <w:r w:rsidRPr="00643A98">
        <w:rPr>
          <w:rFonts w:ascii="Times New Roman" w:hAnsi="Times New Roman"/>
          <w:bCs/>
          <w:lang w:val="id-ID"/>
        </w:rPr>
        <w:t xml:space="preserve">Jurusan Akuntansi Fakultas Ekonomi </w:t>
      </w:r>
      <w:proofErr w:type="spellStart"/>
      <w:r w:rsidRPr="00643A98">
        <w:rPr>
          <w:rFonts w:ascii="Times New Roman" w:hAnsi="Times New Roman"/>
          <w:bCs/>
        </w:rPr>
        <w:t>Universitas</w:t>
      </w:r>
      <w:proofErr w:type="spellEnd"/>
      <w:r w:rsidRPr="00643A98">
        <w:rPr>
          <w:rFonts w:ascii="Times New Roman" w:hAnsi="Times New Roman"/>
          <w:bCs/>
        </w:rPr>
        <w:t xml:space="preserve"> </w:t>
      </w:r>
      <w:proofErr w:type="spellStart"/>
      <w:r w:rsidRPr="00643A98">
        <w:rPr>
          <w:rFonts w:ascii="Times New Roman" w:hAnsi="Times New Roman"/>
          <w:bCs/>
        </w:rPr>
        <w:t>Brawijaya</w:t>
      </w:r>
      <w:proofErr w:type="spellEnd"/>
      <w:r w:rsidRPr="00643A98">
        <w:rPr>
          <w:rFonts w:ascii="Times New Roman" w:hAnsi="Times New Roman"/>
          <w:bCs/>
        </w:rPr>
        <w:t>.</w:t>
      </w:r>
      <w:r w:rsidRPr="00643A98">
        <w:rPr>
          <w:rFonts w:ascii="Times New Roman" w:hAnsi="Times New Roman"/>
          <w:lang w:val="id-ID"/>
        </w:rPr>
        <w:t xml:space="preserve"> </w:t>
      </w:r>
    </w:p>
    <w:p w:rsidR="00CA7449" w:rsidRPr="00643A98" w:rsidRDefault="00CA7449" w:rsidP="00C02920">
      <w:pPr>
        <w:spacing w:line="276" w:lineRule="auto"/>
        <w:ind w:left="720" w:hanging="720"/>
        <w:jc w:val="both"/>
        <w:rPr>
          <w:rFonts w:ascii="Times New Roman" w:hAnsi="Times New Roman"/>
          <w:lang w:val="id-ID"/>
        </w:rPr>
      </w:pPr>
    </w:p>
    <w:p w:rsidR="00CA7449" w:rsidRPr="00643A98" w:rsidRDefault="00CA7449" w:rsidP="00C02920">
      <w:pPr>
        <w:spacing w:line="276" w:lineRule="auto"/>
        <w:ind w:left="720" w:hanging="720"/>
        <w:jc w:val="both"/>
        <w:rPr>
          <w:rFonts w:ascii="Times New Roman" w:hAnsi="Times New Roman"/>
          <w:bCs/>
          <w:color w:val="632423" w:themeColor="accent2" w:themeShade="80"/>
          <w:lang w:val="id-ID"/>
        </w:rPr>
      </w:pPr>
      <w:proofErr w:type="spellStart"/>
      <w:proofErr w:type="gramStart"/>
      <w:r w:rsidRPr="00643A98">
        <w:rPr>
          <w:rFonts w:ascii="Times New Roman" w:hAnsi="Times New Roman"/>
        </w:rPr>
        <w:t>Sugiyono</w:t>
      </w:r>
      <w:proofErr w:type="spellEnd"/>
      <w:r w:rsidRPr="00643A98">
        <w:rPr>
          <w:rFonts w:ascii="Times New Roman" w:hAnsi="Times New Roman"/>
        </w:rPr>
        <w:t>.</w:t>
      </w:r>
      <w:proofErr w:type="gramEnd"/>
      <w:r w:rsidRPr="00643A98">
        <w:rPr>
          <w:rFonts w:ascii="Times New Roman" w:hAnsi="Times New Roman"/>
        </w:rPr>
        <w:t xml:space="preserve"> 2006. </w:t>
      </w:r>
      <w:proofErr w:type="spellStart"/>
      <w:r w:rsidRPr="00643A98">
        <w:rPr>
          <w:rFonts w:ascii="Times New Roman" w:hAnsi="Times New Roman"/>
        </w:rPr>
        <w:t>Statistika</w:t>
      </w:r>
      <w:proofErr w:type="spellEnd"/>
      <w:r w:rsidRPr="00643A98">
        <w:rPr>
          <w:rFonts w:ascii="Times New Roman" w:hAnsi="Times New Roman"/>
        </w:rPr>
        <w:t xml:space="preserve"> </w:t>
      </w:r>
      <w:proofErr w:type="spellStart"/>
      <w:r w:rsidRPr="00643A98">
        <w:rPr>
          <w:rFonts w:ascii="Times New Roman" w:hAnsi="Times New Roman"/>
        </w:rPr>
        <w:t>untuk</w:t>
      </w:r>
      <w:proofErr w:type="spellEnd"/>
      <w:r w:rsidRPr="00643A98">
        <w:rPr>
          <w:rFonts w:ascii="Times New Roman" w:hAnsi="Times New Roman"/>
        </w:rPr>
        <w:t xml:space="preserve"> </w:t>
      </w:r>
      <w:proofErr w:type="spellStart"/>
      <w:r w:rsidRPr="00643A98">
        <w:rPr>
          <w:rFonts w:ascii="Times New Roman" w:hAnsi="Times New Roman"/>
        </w:rPr>
        <w:t>Penelitian</w:t>
      </w:r>
      <w:proofErr w:type="spellEnd"/>
      <w:r w:rsidRPr="00643A98">
        <w:rPr>
          <w:rFonts w:ascii="Times New Roman" w:hAnsi="Times New Roman"/>
        </w:rPr>
        <w:t xml:space="preserve">. Bandung: </w:t>
      </w:r>
      <w:proofErr w:type="spellStart"/>
      <w:r w:rsidRPr="00643A98">
        <w:rPr>
          <w:rFonts w:ascii="Times New Roman" w:hAnsi="Times New Roman"/>
        </w:rPr>
        <w:t>Alfabeta</w:t>
      </w:r>
      <w:proofErr w:type="spellEnd"/>
      <w:r w:rsidRPr="00643A98">
        <w:rPr>
          <w:rFonts w:ascii="Times New Roman" w:hAnsi="Times New Roman"/>
        </w:rPr>
        <w:t>.</w:t>
      </w:r>
    </w:p>
    <w:p w:rsidR="00CA7449" w:rsidRPr="00643A98" w:rsidRDefault="00CA7449" w:rsidP="00C02920">
      <w:pPr>
        <w:spacing w:line="276" w:lineRule="auto"/>
        <w:jc w:val="both"/>
        <w:rPr>
          <w:rFonts w:ascii="Times New Roman" w:hAnsi="Times New Roman"/>
        </w:rPr>
      </w:pPr>
    </w:p>
    <w:sectPr w:rsidR="00CA7449" w:rsidRPr="00643A98" w:rsidSect="00D05F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2268" w:header="1134" w:footer="850" w:gutter="0"/>
      <w:pgNumType w:start="5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C5" w:rsidRDefault="005508C5" w:rsidP="00CA7449">
      <w:r>
        <w:separator/>
      </w:r>
    </w:p>
  </w:endnote>
  <w:endnote w:type="continuationSeparator" w:id="0">
    <w:p w:rsidR="005508C5" w:rsidRDefault="005508C5" w:rsidP="00CA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9C" w:rsidRDefault="005508C5">
    <w:pPr>
      <w:pStyle w:val="Footer"/>
      <w:jc w:val="center"/>
    </w:pPr>
  </w:p>
  <w:p w:rsidR="00D3749C" w:rsidRDefault="005508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0907"/>
      <w:docPartObj>
        <w:docPartGallery w:val="Page Numbers (Bottom of Page)"/>
        <w:docPartUnique/>
      </w:docPartObj>
    </w:sdtPr>
    <w:sdtContent>
      <w:p w:rsidR="00D3749C" w:rsidRDefault="00D05F2C">
        <w:pPr>
          <w:pStyle w:val="Footer"/>
          <w:jc w:val="center"/>
        </w:pPr>
        <w:r>
          <w:t>54</w:t>
        </w:r>
      </w:p>
    </w:sdtContent>
  </w:sdt>
  <w:p w:rsidR="00D3749C" w:rsidRDefault="005508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C5" w:rsidRDefault="005508C5" w:rsidP="00CA7449">
      <w:r>
        <w:separator/>
      </w:r>
    </w:p>
  </w:footnote>
  <w:footnote w:type="continuationSeparator" w:id="0">
    <w:p w:rsidR="005508C5" w:rsidRDefault="005508C5" w:rsidP="00CA7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826354"/>
      <w:docPartObj>
        <w:docPartGallery w:val="Page Numbers (Top of Page)"/>
        <w:docPartUnique/>
      </w:docPartObj>
    </w:sdtPr>
    <w:sdtContent>
      <w:p w:rsidR="00D05F2C" w:rsidRDefault="0089333B">
        <w:pPr>
          <w:pStyle w:val="Header"/>
          <w:jc w:val="right"/>
        </w:pPr>
        <w:fldSimple w:instr=" PAGE   \* MERGEFORMAT ">
          <w:r w:rsidR="00C02920">
            <w:rPr>
              <w:noProof/>
            </w:rPr>
            <w:t>57</w:t>
          </w:r>
        </w:fldSimple>
      </w:p>
    </w:sdtContent>
  </w:sdt>
  <w:p w:rsidR="00D3749C" w:rsidRPr="00D3749C" w:rsidRDefault="005508C5">
    <w:pPr>
      <w:pStyle w:val="Header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F7" w:rsidRDefault="00B90BF7" w:rsidP="00B90BF7">
    <w:pPr>
      <w:pStyle w:val="Header"/>
    </w:pPr>
  </w:p>
  <w:p w:rsidR="00B90BF7" w:rsidRDefault="00B90B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A24"/>
    <w:multiLevelType w:val="hybridMultilevel"/>
    <w:tmpl w:val="CDCCBB04"/>
    <w:lvl w:ilvl="0" w:tplc="E36C59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6C4979"/>
    <w:multiLevelType w:val="hybridMultilevel"/>
    <w:tmpl w:val="AF502F96"/>
    <w:lvl w:ilvl="0" w:tplc="CDC0B7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CA4699"/>
    <w:multiLevelType w:val="hybridMultilevel"/>
    <w:tmpl w:val="78A0FC16"/>
    <w:lvl w:ilvl="0" w:tplc="5F98D66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7F130F"/>
    <w:multiLevelType w:val="hybridMultilevel"/>
    <w:tmpl w:val="0A9442AA"/>
    <w:lvl w:ilvl="0" w:tplc="04210015">
      <w:start w:val="1"/>
      <w:numFmt w:val="upperLetter"/>
      <w:lvlText w:val="%1."/>
      <w:lvlJc w:val="left"/>
      <w:pPr>
        <w:ind w:left="39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4">
    <w:nsid w:val="2ED01006"/>
    <w:multiLevelType w:val="hybridMultilevel"/>
    <w:tmpl w:val="8C2AB066"/>
    <w:lvl w:ilvl="0" w:tplc="9162B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257B9"/>
    <w:multiLevelType w:val="hybridMultilevel"/>
    <w:tmpl w:val="B8DA1B1E"/>
    <w:lvl w:ilvl="0" w:tplc="84AC3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0"/>
    <w:rsid w:val="00015AF7"/>
    <w:rsid w:val="0003225E"/>
    <w:rsid w:val="00084460"/>
    <w:rsid w:val="000F0B36"/>
    <w:rsid w:val="001059B6"/>
    <w:rsid w:val="00157216"/>
    <w:rsid w:val="001B21DF"/>
    <w:rsid w:val="001B6BC9"/>
    <w:rsid w:val="0020198D"/>
    <w:rsid w:val="0021147C"/>
    <w:rsid w:val="00227FE6"/>
    <w:rsid w:val="00233BB8"/>
    <w:rsid w:val="002B031C"/>
    <w:rsid w:val="002B305C"/>
    <w:rsid w:val="00361E62"/>
    <w:rsid w:val="00366173"/>
    <w:rsid w:val="0037106C"/>
    <w:rsid w:val="003F6C53"/>
    <w:rsid w:val="0044075B"/>
    <w:rsid w:val="004E5B31"/>
    <w:rsid w:val="00522DC0"/>
    <w:rsid w:val="00542CD4"/>
    <w:rsid w:val="005508C5"/>
    <w:rsid w:val="005A2ABB"/>
    <w:rsid w:val="005B2E10"/>
    <w:rsid w:val="005F0AC9"/>
    <w:rsid w:val="00631267"/>
    <w:rsid w:val="00640642"/>
    <w:rsid w:val="00643A98"/>
    <w:rsid w:val="00677696"/>
    <w:rsid w:val="00725632"/>
    <w:rsid w:val="008869AA"/>
    <w:rsid w:val="0089333B"/>
    <w:rsid w:val="00936E66"/>
    <w:rsid w:val="00964026"/>
    <w:rsid w:val="009D546C"/>
    <w:rsid w:val="009E03CB"/>
    <w:rsid w:val="00A12006"/>
    <w:rsid w:val="00A125AF"/>
    <w:rsid w:val="00A7544B"/>
    <w:rsid w:val="00A87B9C"/>
    <w:rsid w:val="00B173D9"/>
    <w:rsid w:val="00B25CDE"/>
    <w:rsid w:val="00B524D1"/>
    <w:rsid w:val="00B56C29"/>
    <w:rsid w:val="00B90BF7"/>
    <w:rsid w:val="00BB15E2"/>
    <w:rsid w:val="00BB27B7"/>
    <w:rsid w:val="00C02920"/>
    <w:rsid w:val="00CA7449"/>
    <w:rsid w:val="00CB35D7"/>
    <w:rsid w:val="00CB7C59"/>
    <w:rsid w:val="00CD0083"/>
    <w:rsid w:val="00D00D05"/>
    <w:rsid w:val="00D05F2C"/>
    <w:rsid w:val="00D1150A"/>
    <w:rsid w:val="00D1448A"/>
    <w:rsid w:val="00D57151"/>
    <w:rsid w:val="00E46FF2"/>
    <w:rsid w:val="00E63498"/>
    <w:rsid w:val="00E6686F"/>
    <w:rsid w:val="00E9611E"/>
    <w:rsid w:val="00ED08A2"/>
    <w:rsid w:val="00F01EF9"/>
    <w:rsid w:val="00F10CCA"/>
    <w:rsid w:val="00F1739C"/>
    <w:rsid w:val="00F2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1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E10"/>
    <w:pPr>
      <w:spacing w:after="0" w:line="240" w:lineRule="auto"/>
      <w:jc w:val="both"/>
    </w:pPr>
    <w:rPr>
      <w:rFonts w:eastAsia="Times New Roman"/>
      <w:lang w:val="id-ID"/>
    </w:rPr>
  </w:style>
  <w:style w:type="paragraph" w:styleId="ListParagraph">
    <w:name w:val="List Paragraph"/>
    <w:basedOn w:val="Normal"/>
    <w:uiPriority w:val="34"/>
    <w:qFormat/>
    <w:rsid w:val="005B2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1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10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ideapad</cp:lastModifiedBy>
  <cp:revision>39</cp:revision>
  <cp:lastPrinted>2015-01-08T05:26:00Z</cp:lastPrinted>
  <dcterms:created xsi:type="dcterms:W3CDTF">2014-12-18T00:32:00Z</dcterms:created>
  <dcterms:modified xsi:type="dcterms:W3CDTF">2015-02-10T16:27:00Z</dcterms:modified>
</cp:coreProperties>
</file>