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CE" w:rsidRDefault="001A51CE" w:rsidP="001A51CE">
      <w:pPr>
        <w:spacing w:line="0" w:lineRule="atLeast"/>
        <w:ind w:right="-553"/>
        <w:jc w:val="center"/>
        <w:rPr>
          <w:rFonts w:ascii="Times New Roman" w:eastAsia="Times New Roman" w:hAnsi="Times New Roman"/>
          <w:b/>
          <w:sz w:val="24"/>
        </w:rPr>
      </w:pPr>
      <w:r>
        <w:rPr>
          <w:rFonts w:ascii="Times New Roman" w:eastAsia="Times New Roman" w:hAnsi="Times New Roman"/>
          <w:b/>
          <w:sz w:val="24"/>
        </w:rPr>
        <w:t>BAB V</w:t>
      </w:r>
    </w:p>
    <w:p w:rsidR="001A51CE" w:rsidRDefault="001A51CE" w:rsidP="001A51CE">
      <w:pPr>
        <w:spacing w:line="276" w:lineRule="exact"/>
        <w:rPr>
          <w:rFonts w:ascii="Times New Roman" w:eastAsia="Times New Roman" w:hAnsi="Times New Roman"/>
        </w:rPr>
      </w:pPr>
    </w:p>
    <w:p w:rsidR="001A51CE" w:rsidRDefault="001A51CE" w:rsidP="001A51CE">
      <w:pPr>
        <w:spacing w:line="0" w:lineRule="atLeast"/>
        <w:ind w:left="4220"/>
        <w:rPr>
          <w:rFonts w:ascii="Times New Roman" w:eastAsia="Times New Roman" w:hAnsi="Times New Roman"/>
          <w:b/>
          <w:sz w:val="24"/>
        </w:rPr>
      </w:pPr>
      <w:r>
        <w:rPr>
          <w:rFonts w:ascii="Times New Roman" w:eastAsia="Times New Roman" w:hAnsi="Times New Roman"/>
          <w:b/>
          <w:sz w:val="24"/>
        </w:rPr>
        <w:t>PENUTUP</w:t>
      </w:r>
    </w:p>
    <w:p w:rsidR="001A51CE" w:rsidRDefault="001A51CE" w:rsidP="001A51CE">
      <w:pPr>
        <w:spacing w:line="200" w:lineRule="exact"/>
        <w:rPr>
          <w:rFonts w:ascii="Times New Roman" w:eastAsia="Times New Roman" w:hAnsi="Times New Roman"/>
        </w:rPr>
      </w:pPr>
    </w:p>
    <w:p w:rsidR="001A51CE" w:rsidRDefault="001A51CE" w:rsidP="001A51CE">
      <w:pPr>
        <w:spacing w:line="316" w:lineRule="exact"/>
        <w:rPr>
          <w:rFonts w:ascii="Times New Roman" w:eastAsia="Times New Roman" w:hAnsi="Times New Roman"/>
        </w:rPr>
      </w:pPr>
    </w:p>
    <w:p w:rsidR="001A51CE" w:rsidRDefault="001A51CE" w:rsidP="001A51CE">
      <w:pPr>
        <w:numPr>
          <w:ilvl w:val="0"/>
          <w:numId w:val="1"/>
        </w:numPr>
        <w:tabs>
          <w:tab w:val="left" w:pos="1400"/>
        </w:tabs>
        <w:spacing w:line="0" w:lineRule="atLeast"/>
        <w:ind w:left="1400" w:hanging="572"/>
        <w:rPr>
          <w:rFonts w:ascii="Times New Roman" w:eastAsia="Times New Roman" w:hAnsi="Times New Roman"/>
          <w:b/>
          <w:sz w:val="24"/>
        </w:rPr>
      </w:pPr>
      <w:r>
        <w:rPr>
          <w:rFonts w:ascii="Times New Roman" w:eastAsia="Times New Roman" w:hAnsi="Times New Roman"/>
          <w:b/>
          <w:sz w:val="24"/>
        </w:rPr>
        <w:t>Kesimpulan</w:t>
      </w:r>
    </w:p>
    <w:p w:rsidR="001A51CE" w:rsidRDefault="001A51CE" w:rsidP="001A51CE">
      <w:pPr>
        <w:spacing w:line="283" w:lineRule="exact"/>
        <w:rPr>
          <w:rFonts w:ascii="Times New Roman" w:eastAsia="Times New Roman" w:hAnsi="Times New Roman"/>
          <w:b/>
          <w:sz w:val="24"/>
        </w:rPr>
      </w:pPr>
    </w:p>
    <w:p w:rsidR="001A51CE" w:rsidRDefault="001A51CE" w:rsidP="001A51CE">
      <w:pPr>
        <w:spacing w:line="469" w:lineRule="auto"/>
        <w:ind w:left="1400" w:right="266"/>
        <w:rPr>
          <w:rFonts w:ascii="Times New Roman" w:eastAsia="Times New Roman" w:hAnsi="Times New Roman"/>
          <w:sz w:val="24"/>
        </w:rPr>
      </w:pPr>
      <w:r>
        <w:rPr>
          <w:rFonts w:ascii="Times New Roman" w:eastAsia="Times New Roman" w:hAnsi="Times New Roman"/>
          <w:sz w:val="24"/>
        </w:rPr>
        <w:t>Berdasarkan hasil penelitian maka kesimpulan yang diperoleh adalah sebagai berikut:</w:t>
      </w:r>
    </w:p>
    <w:p w:rsidR="001A51CE" w:rsidRDefault="001A51CE" w:rsidP="001A51CE">
      <w:pPr>
        <w:spacing w:line="25" w:lineRule="exact"/>
        <w:rPr>
          <w:rFonts w:ascii="Times New Roman" w:eastAsia="Times New Roman" w:hAnsi="Times New Roman"/>
          <w:b/>
          <w:sz w:val="24"/>
        </w:rPr>
      </w:pPr>
    </w:p>
    <w:p w:rsidR="001A51CE" w:rsidRDefault="001A51CE" w:rsidP="001A51CE">
      <w:pPr>
        <w:numPr>
          <w:ilvl w:val="1"/>
          <w:numId w:val="1"/>
        </w:numPr>
        <w:tabs>
          <w:tab w:val="left" w:pos="1760"/>
        </w:tabs>
        <w:spacing w:line="471" w:lineRule="auto"/>
        <w:ind w:left="1760" w:right="266" w:hanging="365"/>
        <w:jc w:val="both"/>
        <w:rPr>
          <w:rFonts w:ascii="Times New Roman" w:eastAsia="Times New Roman" w:hAnsi="Times New Roman"/>
          <w:sz w:val="24"/>
        </w:rPr>
      </w:pPr>
      <w:r>
        <w:rPr>
          <w:rFonts w:ascii="Times New Roman" w:eastAsia="Times New Roman" w:hAnsi="Times New Roman"/>
          <w:sz w:val="24"/>
        </w:rPr>
        <w:t>Untuk memodelkan data finansial harga penutupan saham harian PT Telekomunikasi Indonesia (PT. Telkom) ditentukan berdasarkan parameter yang signifikan serta nilai AIC dan SC terkecil dari dugaan model yang sesuai. Berdasarkan hasil penelitian, model yang sesuai untuk memodelkan data tersebut adalah model GARCH(1,1) yang dirumuskan sebagai berikut:</w:t>
      </w:r>
    </w:p>
    <w:p w:rsidR="001A51CE" w:rsidRDefault="001A51CE" w:rsidP="001A51CE">
      <w:pPr>
        <w:spacing w:line="209" w:lineRule="auto"/>
        <w:ind w:left="1480"/>
        <w:jc w:val="center"/>
        <w:rPr>
          <w:rFonts w:ascii="Cambria Math" w:eastAsia="Cambria Math" w:hAnsi="Cambria Math"/>
          <w:sz w:val="5"/>
        </w:rPr>
      </w:pPr>
      <w:r>
        <w:rPr>
          <w:rFonts w:ascii="Cambria Math" w:eastAsia="Cambria Math" w:hAnsi="Cambria Math"/>
          <w:sz w:val="5"/>
        </w:rPr>
        <w:t>= 0.000526 +</w:t>
      </w:r>
    </w:p>
    <w:p w:rsidR="001A51CE" w:rsidRDefault="001A51CE" w:rsidP="001A51CE">
      <w:pPr>
        <w:spacing w:line="180" w:lineRule="auto"/>
        <w:ind w:left="1480"/>
        <w:jc w:val="center"/>
        <w:rPr>
          <w:rFonts w:ascii="Cambria Math" w:eastAsia="Cambria Math" w:hAnsi="Cambria Math"/>
          <w:sz w:val="18"/>
          <w:vertAlign w:val="subscript"/>
        </w:rPr>
      </w:pPr>
      <w:r>
        <w:rPr>
          <w:rFonts w:ascii="Cambria Math" w:eastAsia="Cambria Math" w:hAnsi="Cambria Math"/>
          <w:sz w:val="18"/>
          <w:vertAlign w:val="superscript"/>
        </w:rPr>
        <w:t>2</w:t>
      </w:r>
      <w:r>
        <w:rPr>
          <w:rFonts w:ascii="Cambria Math" w:eastAsia="Cambria Math" w:hAnsi="Cambria Math"/>
          <w:sz w:val="14"/>
        </w:rPr>
        <w:t xml:space="preserve"> = 0.0000299 + 0.082629 </w:t>
      </w:r>
      <w:r>
        <w:rPr>
          <w:rFonts w:ascii="Cambria Math" w:eastAsia="Cambria Math" w:hAnsi="Cambria Math"/>
          <w:sz w:val="18"/>
          <w:vertAlign w:val="superscript"/>
        </w:rPr>
        <w:t>2</w:t>
      </w:r>
      <w:r>
        <w:rPr>
          <w:rFonts w:ascii="Cambria Math" w:eastAsia="Cambria Math" w:hAnsi="Cambria Math"/>
          <w:sz w:val="18"/>
          <w:vertAlign w:val="subscript"/>
        </w:rPr>
        <w:t>−1</w:t>
      </w:r>
      <w:r>
        <w:rPr>
          <w:rFonts w:ascii="Cambria Math" w:eastAsia="Cambria Math" w:hAnsi="Cambria Math"/>
          <w:sz w:val="14"/>
        </w:rPr>
        <w:t xml:space="preserve"> + 0.791767  </w:t>
      </w:r>
      <w:r>
        <w:rPr>
          <w:rFonts w:ascii="Cambria Math" w:eastAsia="Cambria Math" w:hAnsi="Cambria Math"/>
          <w:sz w:val="18"/>
          <w:vertAlign w:val="superscript"/>
        </w:rPr>
        <w:t>2</w:t>
      </w:r>
      <w:r>
        <w:rPr>
          <w:rFonts w:ascii="Cambria Math" w:eastAsia="Cambria Math" w:hAnsi="Cambria Math"/>
          <w:sz w:val="18"/>
          <w:vertAlign w:val="subscript"/>
        </w:rPr>
        <w:t>−1</w:t>
      </w:r>
    </w:p>
    <w:p w:rsidR="001A51CE" w:rsidRDefault="001A51CE" w:rsidP="001A51CE">
      <w:pPr>
        <w:spacing w:line="197" w:lineRule="exact"/>
        <w:rPr>
          <w:rFonts w:ascii="Times New Roman" w:eastAsia="Times New Roman" w:hAnsi="Times New Roman"/>
        </w:rPr>
      </w:pPr>
    </w:p>
    <w:p w:rsidR="001A51CE" w:rsidRDefault="001A51CE" w:rsidP="001A51CE">
      <w:pPr>
        <w:numPr>
          <w:ilvl w:val="0"/>
          <w:numId w:val="2"/>
        </w:numPr>
        <w:tabs>
          <w:tab w:val="left" w:pos="1760"/>
        </w:tabs>
        <w:spacing w:line="292" w:lineRule="auto"/>
        <w:ind w:left="1760" w:right="266" w:hanging="365"/>
        <w:jc w:val="both"/>
        <w:rPr>
          <w:rFonts w:ascii="Times New Roman" w:eastAsia="Times New Roman" w:hAnsi="Times New Roman"/>
          <w:sz w:val="24"/>
        </w:rPr>
      </w:pPr>
      <w:r>
        <w:rPr>
          <w:rFonts w:ascii="Times New Roman" w:eastAsia="Times New Roman" w:hAnsi="Times New Roman"/>
          <w:sz w:val="24"/>
        </w:rPr>
        <w:t xml:space="preserve">Dengan model volatilitas GARCH(1,1) perhitungan </w:t>
      </w:r>
      <w:r>
        <w:rPr>
          <w:rFonts w:ascii="Times New Roman" w:eastAsia="Times New Roman" w:hAnsi="Times New Roman"/>
          <w:i/>
          <w:sz w:val="24"/>
        </w:rPr>
        <w:t>Value at Risk</w:t>
      </w:r>
      <w:r>
        <w:rPr>
          <w:rFonts w:ascii="Times New Roman" w:eastAsia="Times New Roman" w:hAnsi="Times New Roman"/>
          <w:sz w:val="24"/>
        </w:rPr>
        <w:t xml:space="preserve"> dihitung dengan tingkat kepercayaan berdasarkan ekspansi </w:t>
      </w:r>
      <w:r>
        <w:rPr>
          <w:rFonts w:ascii="Times New Roman" w:eastAsia="Times New Roman" w:hAnsi="Times New Roman"/>
          <w:i/>
          <w:sz w:val="24"/>
        </w:rPr>
        <w:t>cornish</w:t>
      </w:r>
      <w:r>
        <w:rPr>
          <w:rFonts w:ascii="Times New Roman" w:eastAsia="Times New Roman" w:hAnsi="Times New Roman"/>
          <w:sz w:val="24"/>
        </w:rPr>
        <w:t xml:space="preserve"> </w:t>
      </w:r>
      <w:r>
        <w:rPr>
          <w:rFonts w:ascii="Times New Roman" w:eastAsia="Times New Roman" w:hAnsi="Times New Roman"/>
          <w:i/>
          <w:sz w:val="24"/>
        </w:rPr>
        <w:t xml:space="preserve">fisher </w:t>
      </w:r>
      <w:r>
        <w:rPr>
          <w:rFonts w:ascii="Times New Roman" w:eastAsia="Times New Roman" w:hAnsi="Times New Roman"/>
          <w:sz w:val="24"/>
        </w:rPr>
        <w:t>(</w:t>
      </w:r>
      <w:r>
        <w:rPr>
          <w:rFonts w:ascii="Cambria Math" w:eastAsia="Cambria Math" w:hAnsi="Cambria Math"/>
          <w:sz w:val="24"/>
        </w:rPr>
        <w:t xml:space="preserve"> ′)</w:t>
      </w:r>
      <w:r>
        <w:rPr>
          <w:rFonts w:ascii="Times New Roman" w:eastAsia="Times New Roman" w:hAnsi="Times New Roman"/>
          <w:i/>
          <w:sz w:val="24"/>
        </w:rPr>
        <w:t xml:space="preserve"> </w:t>
      </w:r>
      <w:r>
        <w:rPr>
          <w:rFonts w:ascii="Times New Roman" w:eastAsia="Times New Roman" w:hAnsi="Times New Roman"/>
          <w:sz w:val="24"/>
        </w:rPr>
        <w:t>karena data tidak berdistribusi normal.</w:t>
      </w:r>
      <w:r>
        <w:rPr>
          <w:rFonts w:ascii="Times New Roman" w:eastAsia="Times New Roman" w:hAnsi="Times New Roman"/>
          <w:i/>
          <w:sz w:val="24"/>
        </w:rPr>
        <w:t xml:space="preserve"> Value at Risk </w:t>
      </w:r>
      <w:r>
        <w:rPr>
          <w:rFonts w:ascii="Times New Roman" w:eastAsia="Times New Roman" w:hAnsi="Times New Roman"/>
          <w:sz w:val="24"/>
        </w:rPr>
        <w:t>dihitung</w:t>
      </w:r>
      <w:r>
        <w:rPr>
          <w:rFonts w:ascii="Times New Roman" w:eastAsia="Times New Roman" w:hAnsi="Times New Roman"/>
          <w:i/>
          <w:sz w:val="24"/>
        </w:rPr>
        <w:t xml:space="preserve"> </w:t>
      </w:r>
      <w:r>
        <w:rPr>
          <w:rFonts w:ascii="Times New Roman" w:eastAsia="Times New Roman" w:hAnsi="Times New Roman"/>
          <w:sz w:val="24"/>
        </w:rPr>
        <w:t xml:space="preserve">menggunakan Persamaan (2.57) dengan standar deviasi sebesar 0,016770. Nilai </w:t>
      </w:r>
      <w:r>
        <w:rPr>
          <w:rFonts w:ascii="Times New Roman" w:eastAsia="Times New Roman" w:hAnsi="Times New Roman"/>
          <w:i/>
          <w:sz w:val="24"/>
        </w:rPr>
        <w:t>VaR</w:t>
      </w:r>
      <w:r>
        <w:rPr>
          <w:rFonts w:ascii="Times New Roman" w:eastAsia="Times New Roman" w:hAnsi="Times New Roman"/>
          <w:sz w:val="24"/>
        </w:rPr>
        <w:t xml:space="preserve"> yang diperoleh dengan tingkat kepercayaan 95% adalah sebesar Rp27.767,00 dan Rp31.709,00 untuk tingkat kepercayaan 99%.</w:t>
      </w:r>
    </w:p>
    <w:p w:rsidR="001A51CE" w:rsidRDefault="001A51CE" w:rsidP="001A51CE">
      <w:pPr>
        <w:spacing w:line="230" w:lineRule="exact"/>
        <w:rPr>
          <w:rFonts w:ascii="Times New Roman" w:eastAsia="Times New Roman" w:hAnsi="Times New Roman"/>
          <w:sz w:val="24"/>
        </w:rPr>
      </w:pPr>
    </w:p>
    <w:p w:rsidR="001A51CE" w:rsidRDefault="001A51CE" w:rsidP="001A51CE">
      <w:pPr>
        <w:numPr>
          <w:ilvl w:val="0"/>
          <w:numId w:val="2"/>
        </w:numPr>
        <w:tabs>
          <w:tab w:val="left" w:pos="1760"/>
        </w:tabs>
        <w:spacing w:line="182" w:lineRule="auto"/>
        <w:ind w:left="1760" w:right="266" w:hanging="365"/>
        <w:jc w:val="both"/>
        <w:rPr>
          <w:rFonts w:ascii="Times New Roman" w:eastAsia="Times New Roman" w:hAnsi="Times New Roman"/>
          <w:sz w:val="23"/>
        </w:rPr>
      </w:pPr>
      <w:r>
        <w:rPr>
          <w:rFonts w:ascii="Times New Roman" w:eastAsia="Times New Roman" w:hAnsi="Times New Roman"/>
          <w:sz w:val="23"/>
        </w:rPr>
        <w:t xml:space="preserve">Sama halnya dengan </w:t>
      </w:r>
      <w:r>
        <w:rPr>
          <w:rFonts w:ascii="Times New Roman" w:eastAsia="Times New Roman" w:hAnsi="Times New Roman"/>
          <w:i/>
          <w:sz w:val="23"/>
        </w:rPr>
        <w:t>Value at Risk,</w:t>
      </w:r>
      <w:r>
        <w:rPr>
          <w:rFonts w:ascii="Times New Roman" w:eastAsia="Times New Roman" w:hAnsi="Times New Roman"/>
          <w:sz w:val="23"/>
        </w:rPr>
        <w:t xml:space="preserve"> perhitungan </w:t>
      </w:r>
      <w:r>
        <w:rPr>
          <w:rFonts w:ascii="Times New Roman" w:eastAsia="Times New Roman" w:hAnsi="Times New Roman"/>
          <w:i/>
          <w:sz w:val="23"/>
        </w:rPr>
        <w:t>Expected Shortfall</w:t>
      </w:r>
      <w:r>
        <w:rPr>
          <w:rFonts w:ascii="Times New Roman" w:eastAsia="Times New Roman" w:hAnsi="Times New Roman"/>
          <w:sz w:val="23"/>
        </w:rPr>
        <w:t xml:space="preserve"> dengan volatilitas model GARCH(1,1) dihitung dengan tingkat kepercayaan ekspansi </w:t>
      </w:r>
      <w:r>
        <w:rPr>
          <w:rFonts w:ascii="Times New Roman" w:eastAsia="Times New Roman" w:hAnsi="Times New Roman"/>
          <w:i/>
          <w:sz w:val="23"/>
        </w:rPr>
        <w:t>cornish fisher</w:t>
      </w:r>
      <w:r>
        <w:rPr>
          <w:rFonts w:ascii="Times New Roman" w:eastAsia="Times New Roman" w:hAnsi="Times New Roman"/>
          <w:sz w:val="23"/>
        </w:rPr>
        <w:t xml:space="preserve"> (</w:t>
      </w:r>
      <w:r>
        <w:rPr>
          <w:rFonts w:ascii="Cambria Math" w:eastAsia="Cambria Math" w:hAnsi="Cambria Math"/>
          <w:sz w:val="23"/>
        </w:rPr>
        <w:t xml:space="preserve"> ′)</w:t>
      </w:r>
      <w:r>
        <w:rPr>
          <w:rFonts w:ascii="Times New Roman" w:eastAsia="Times New Roman" w:hAnsi="Times New Roman"/>
          <w:sz w:val="23"/>
        </w:rPr>
        <w:t xml:space="preserve"> menggunakan Persamaan</w:t>
      </w:r>
    </w:p>
    <w:p w:rsidR="001A51CE" w:rsidRDefault="001A51CE" w:rsidP="001A51CE">
      <w:pPr>
        <w:spacing w:line="200" w:lineRule="exact"/>
        <w:rPr>
          <w:rFonts w:ascii="Times New Roman" w:eastAsia="Times New Roman" w:hAnsi="Times New Roman"/>
        </w:rPr>
      </w:pPr>
    </w:p>
    <w:p w:rsidR="001A51CE" w:rsidRDefault="001A51CE" w:rsidP="001A51CE">
      <w:pPr>
        <w:spacing w:line="283" w:lineRule="exact"/>
        <w:rPr>
          <w:rFonts w:ascii="Times New Roman" w:eastAsia="Times New Roman" w:hAnsi="Times New Roman"/>
        </w:rPr>
      </w:pPr>
    </w:p>
    <w:p w:rsidR="001A51CE" w:rsidRDefault="001A51CE" w:rsidP="001A51CE">
      <w:pPr>
        <w:spacing w:line="0" w:lineRule="atLeast"/>
        <w:ind w:left="4680"/>
        <w:rPr>
          <w:sz w:val="22"/>
        </w:rPr>
      </w:pPr>
      <w:r>
        <w:rPr>
          <w:sz w:val="22"/>
        </w:rPr>
        <w:t>57</w:t>
      </w:r>
    </w:p>
    <w:p w:rsidR="001A51CE" w:rsidRDefault="001A51CE" w:rsidP="001A51CE">
      <w:pPr>
        <w:spacing w:line="0" w:lineRule="atLeast"/>
        <w:ind w:left="4680"/>
        <w:rPr>
          <w:sz w:val="22"/>
        </w:rPr>
        <w:sectPr w:rsidR="001A51CE">
          <w:pgSz w:w="11900" w:h="16838"/>
          <w:pgMar w:top="1440" w:right="1440" w:bottom="560" w:left="1440" w:header="0" w:footer="0" w:gutter="0"/>
          <w:cols w:space="0" w:equalWidth="0">
            <w:col w:w="9026"/>
          </w:cols>
          <w:docGrid w:linePitch="360"/>
        </w:sectPr>
      </w:pPr>
    </w:p>
    <w:p w:rsidR="001A51CE" w:rsidRDefault="001A51CE" w:rsidP="001A51CE">
      <w:pPr>
        <w:spacing w:line="200" w:lineRule="exact"/>
        <w:rPr>
          <w:rFonts w:ascii="Times New Roman" w:eastAsia="Times New Roman" w:hAnsi="Times New Roman"/>
        </w:rPr>
      </w:pPr>
      <w:bookmarkStart w:id="0" w:name="page75"/>
      <w:bookmarkEnd w:id="0"/>
    </w:p>
    <w:p w:rsidR="001A51CE" w:rsidRDefault="001A51CE" w:rsidP="001A51CE">
      <w:pPr>
        <w:spacing w:line="200" w:lineRule="exact"/>
        <w:rPr>
          <w:rFonts w:ascii="Times New Roman" w:eastAsia="Times New Roman" w:hAnsi="Times New Roman"/>
        </w:rPr>
      </w:pPr>
    </w:p>
    <w:p w:rsidR="001A51CE" w:rsidRDefault="001A51CE" w:rsidP="001A51CE">
      <w:pPr>
        <w:spacing w:line="200" w:lineRule="exact"/>
        <w:rPr>
          <w:rFonts w:ascii="Times New Roman" w:eastAsia="Times New Roman" w:hAnsi="Times New Roman"/>
        </w:rPr>
      </w:pPr>
    </w:p>
    <w:p w:rsidR="001A51CE" w:rsidRDefault="001A51CE" w:rsidP="001A51CE">
      <w:pPr>
        <w:spacing w:line="231" w:lineRule="exact"/>
        <w:rPr>
          <w:rFonts w:ascii="Times New Roman" w:eastAsia="Times New Roman" w:hAnsi="Times New Roman"/>
        </w:rPr>
      </w:pPr>
    </w:p>
    <w:p w:rsidR="001A51CE" w:rsidRDefault="001A51CE" w:rsidP="001A51CE">
      <w:pPr>
        <w:spacing w:line="474" w:lineRule="auto"/>
        <w:ind w:left="1760" w:right="266"/>
        <w:jc w:val="both"/>
        <w:rPr>
          <w:rFonts w:ascii="Times New Roman" w:eastAsia="Times New Roman" w:hAnsi="Times New Roman"/>
          <w:sz w:val="24"/>
        </w:rPr>
      </w:pPr>
      <w:r>
        <w:rPr>
          <w:rFonts w:ascii="Times New Roman" w:eastAsia="Times New Roman" w:hAnsi="Times New Roman"/>
          <w:sz w:val="24"/>
        </w:rPr>
        <w:t xml:space="preserve">(2.59). Maka, diperoleh nilai </w:t>
      </w:r>
      <w:r>
        <w:rPr>
          <w:rFonts w:ascii="Times New Roman" w:eastAsia="Times New Roman" w:hAnsi="Times New Roman"/>
          <w:i/>
          <w:sz w:val="24"/>
        </w:rPr>
        <w:t>Expected Shortfall</w:t>
      </w:r>
      <w:r>
        <w:rPr>
          <w:rFonts w:ascii="Times New Roman" w:eastAsia="Times New Roman" w:hAnsi="Times New Roman"/>
          <w:sz w:val="24"/>
        </w:rPr>
        <w:t xml:space="preserve"> dengan tingkat kepercayaan 95% adalah sebesar Rp47.375,00 dan Rp108.480,00 untuk tingkat kepercayaan 99%.</w:t>
      </w:r>
    </w:p>
    <w:p w:rsidR="001A51CE" w:rsidRDefault="001A51CE" w:rsidP="001A51CE">
      <w:pPr>
        <w:spacing w:line="21" w:lineRule="exact"/>
        <w:rPr>
          <w:rFonts w:ascii="Times New Roman" w:eastAsia="Times New Roman" w:hAnsi="Times New Roman"/>
        </w:rPr>
      </w:pPr>
    </w:p>
    <w:p w:rsidR="001A51CE" w:rsidRDefault="001A51CE" w:rsidP="001A51CE">
      <w:pPr>
        <w:numPr>
          <w:ilvl w:val="1"/>
          <w:numId w:val="3"/>
        </w:numPr>
        <w:tabs>
          <w:tab w:val="left" w:pos="1760"/>
        </w:tabs>
        <w:spacing w:line="477" w:lineRule="auto"/>
        <w:ind w:left="1760" w:right="266" w:hanging="365"/>
        <w:jc w:val="both"/>
        <w:rPr>
          <w:rFonts w:ascii="Times New Roman" w:eastAsia="Times New Roman" w:hAnsi="Times New Roman"/>
          <w:sz w:val="24"/>
        </w:rPr>
      </w:pPr>
      <w:r>
        <w:rPr>
          <w:rFonts w:ascii="Times New Roman" w:eastAsia="Times New Roman" w:hAnsi="Times New Roman"/>
          <w:sz w:val="24"/>
        </w:rPr>
        <w:t xml:space="preserve">Pengukuran nilai risiko dengan </w:t>
      </w:r>
      <w:r>
        <w:rPr>
          <w:rFonts w:ascii="Times New Roman" w:eastAsia="Times New Roman" w:hAnsi="Times New Roman"/>
          <w:i/>
          <w:sz w:val="24"/>
        </w:rPr>
        <w:t>Value at Risk</w:t>
      </w:r>
      <w:r>
        <w:rPr>
          <w:rFonts w:ascii="Times New Roman" w:eastAsia="Times New Roman" w:hAnsi="Times New Roman"/>
          <w:sz w:val="24"/>
        </w:rPr>
        <w:t xml:space="preserve"> (</w:t>
      </w:r>
      <w:r>
        <w:rPr>
          <w:rFonts w:ascii="Times New Roman" w:eastAsia="Times New Roman" w:hAnsi="Times New Roman"/>
          <w:i/>
          <w:sz w:val="24"/>
        </w:rPr>
        <w:t>VaR)</w:t>
      </w:r>
      <w:r>
        <w:rPr>
          <w:rFonts w:ascii="Times New Roman" w:eastAsia="Times New Roman" w:hAnsi="Times New Roman"/>
          <w:sz w:val="24"/>
        </w:rPr>
        <w:t xml:space="preserve"> yang tidak koheren karena tidak memiliki subaditivitas serta hanya mengukur persentil dari distribusi kerugian tanpa memperhatikan setiap kerugian yang melebihi tingkat VaR tersebut dapat ditutupi dengan pengukuran nilai risiko menggunakan </w:t>
      </w:r>
      <w:r>
        <w:rPr>
          <w:rFonts w:ascii="Times New Roman" w:eastAsia="Times New Roman" w:hAnsi="Times New Roman"/>
          <w:i/>
          <w:sz w:val="24"/>
        </w:rPr>
        <w:t>Expected Shortfall (ES).</w:t>
      </w:r>
    </w:p>
    <w:p w:rsidR="001A51CE" w:rsidRDefault="001A51CE" w:rsidP="001A51CE">
      <w:pPr>
        <w:spacing w:line="250" w:lineRule="exact"/>
        <w:rPr>
          <w:rFonts w:ascii="Times New Roman" w:eastAsia="Times New Roman" w:hAnsi="Times New Roman"/>
          <w:sz w:val="24"/>
        </w:rPr>
      </w:pPr>
    </w:p>
    <w:p w:rsidR="001A51CE" w:rsidRDefault="001A51CE" w:rsidP="001A51CE">
      <w:pPr>
        <w:numPr>
          <w:ilvl w:val="0"/>
          <w:numId w:val="4"/>
        </w:numPr>
        <w:tabs>
          <w:tab w:val="left" w:pos="1400"/>
        </w:tabs>
        <w:spacing w:line="0" w:lineRule="atLeast"/>
        <w:ind w:left="1400" w:hanging="572"/>
        <w:rPr>
          <w:rFonts w:ascii="Times New Roman" w:eastAsia="Times New Roman" w:hAnsi="Times New Roman"/>
          <w:b/>
          <w:sz w:val="24"/>
        </w:rPr>
      </w:pPr>
      <w:r>
        <w:rPr>
          <w:rFonts w:ascii="Times New Roman" w:eastAsia="Times New Roman" w:hAnsi="Times New Roman"/>
          <w:b/>
          <w:sz w:val="24"/>
        </w:rPr>
        <w:t>Saran</w:t>
      </w:r>
    </w:p>
    <w:p w:rsidR="001A51CE" w:rsidRDefault="001A51CE" w:rsidP="001A51CE">
      <w:pPr>
        <w:spacing w:line="200" w:lineRule="exact"/>
        <w:rPr>
          <w:rFonts w:ascii="Times New Roman" w:eastAsia="Times New Roman" w:hAnsi="Times New Roman"/>
          <w:b/>
          <w:sz w:val="24"/>
        </w:rPr>
      </w:pPr>
    </w:p>
    <w:p w:rsidR="001A51CE" w:rsidRDefault="001A51CE" w:rsidP="001A51CE">
      <w:pPr>
        <w:spacing w:line="229" w:lineRule="exact"/>
        <w:rPr>
          <w:rFonts w:ascii="Times New Roman" w:eastAsia="Times New Roman" w:hAnsi="Times New Roman"/>
          <w:b/>
          <w:sz w:val="24"/>
        </w:rPr>
      </w:pPr>
    </w:p>
    <w:p w:rsidR="001A51CE" w:rsidRDefault="001A51CE" w:rsidP="001A51CE">
      <w:pPr>
        <w:spacing w:line="0" w:lineRule="atLeast"/>
        <w:ind w:left="1400"/>
        <w:rPr>
          <w:rFonts w:ascii="Times New Roman" w:eastAsia="Times New Roman" w:hAnsi="Times New Roman"/>
          <w:sz w:val="24"/>
        </w:rPr>
      </w:pPr>
      <w:r>
        <w:rPr>
          <w:rFonts w:ascii="Times New Roman" w:eastAsia="Times New Roman" w:hAnsi="Times New Roman"/>
          <w:sz w:val="24"/>
        </w:rPr>
        <w:t>Dalam penulisan skripsi ini, penulis hanya menjelaskan tentang pengukuran</w:t>
      </w:r>
    </w:p>
    <w:p w:rsidR="001A51CE" w:rsidRDefault="001A51CE" w:rsidP="001A51CE">
      <w:pPr>
        <w:spacing w:line="289" w:lineRule="exact"/>
        <w:rPr>
          <w:rFonts w:ascii="Times New Roman" w:eastAsia="Times New Roman" w:hAnsi="Times New Roman"/>
        </w:rPr>
      </w:pPr>
    </w:p>
    <w:p w:rsidR="001A51CE" w:rsidRDefault="001A51CE" w:rsidP="001A51CE">
      <w:pPr>
        <w:spacing w:line="474" w:lineRule="auto"/>
        <w:ind w:left="820" w:right="266"/>
        <w:jc w:val="both"/>
        <w:rPr>
          <w:rFonts w:ascii="Times New Roman" w:eastAsia="Times New Roman" w:hAnsi="Times New Roman"/>
          <w:sz w:val="24"/>
        </w:rPr>
      </w:pPr>
      <w:r>
        <w:rPr>
          <w:rFonts w:ascii="Times New Roman" w:eastAsia="Times New Roman" w:hAnsi="Times New Roman"/>
          <w:sz w:val="24"/>
        </w:rPr>
        <w:t xml:space="preserve">nilai resiko berdasarkan volatilitas model GARCH. Oleh karena itu, untuk penelitian lebih lanjut khusunya dalam pengaplikasian teori, disarankan untuk menggunakan alternatif </w:t>
      </w:r>
      <w:r>
        <w:rPr>
          <w:rFonts w:ascii="Times New Roman" w:eastAsia="Times New Roman" w:hAnsi="Times New Roman"/>
          <w:i/>
          <w:sz w:val="24"/>
        </w:rPr>
        <w:t>time series</w:t>
      </w:r>
      <w:r>
        <w:rPr>
          <w:rFonts w:ascii="Times New Roman" w:eastAsia="Times New Roman" w:hAnsi="Times New Roman"/>
          <w:sz w:val="24"/>
        </w:rPr>
        <w:t xml:space="preserve"> semisal TGARCH atau yang lainnya.</w:t>
      </w:r>
    </w:p>
    <w:p w:rsidR="001A51CE" w:rsidRDefault="001A51CE" w:rsidP="001A51CE">
      <w:pPr>
        <w:spacing w:line="474" w:lineRule="auto"/>
        <w:ind w:left="820" w:right="266"/>
        <w:jc w:val="both"/>
        <w:rPr>
          <w:rFonts w:ascii="Times New Roman" w:eastAsia="Times New Roman" w:hAnsi="Times New Roman"/>
          <w:sz w:val="24"/>
        </w:rPr>
        <w:sectPr w:rsidR="001A51CE">
          <w:pgSz w:w="11900" w:h="16838"/>
          <w:pgMar w:top="1440" w:right="1440" w:bottom="1440" w:left="1440" w:header="0" w:footer="0" w:gutter="0"/>
          <w:cols w:space="0" w:equalWidth="0">
            <w:col w:w="9026"/>
          </w:cols>
          <w:docGrid w:linePitch="360"/>
        </w:sectPr>
      </w:pP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3"/>
    <w:multiLevelType w:val="hybridMultilevel"/>
    <w:tmpl w:val="7FB7E0AA"/>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4"/>
    <w:multiLevelType w:val="hybridMultilevel"/>
    <w:tmpl w:val="06EB5B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5"/>
    <w:multiLevelType w:val="hybridMultilevel"/>
    <w:tmpl w:val="6F6DD9AC"/>
    <w:lvl w:ilvl="0" w:tplc="FFFFFFFF">
      <w:start w:val="1"/>
      <w:numFmt w:val="upperLetter"/>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6"/>
    <w:multiLevelType w:val="hybridMultilevel"/>
    <w:tmpl w:val="094211F2"/>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compat/>
  <w:rsids>
    <w:rsidRoot w:val="001A51CE"/>
    <w:rsid w:val="00001568"/>
    <w:rsid w:val="000023AA"/>
    <w:rsid w:val="000030FF"/>
    <w:rsid w:val="0000498C"/>
    <w:rsid w:val="000072B2"/>
    <w:rsid w:val="00013FE3"/>
    <w:rsid w:val="0001714B"/>
    <w:rsid w:val="00020940"/>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C78EA"/>
    <w:rsid w:val="000D1780"/>
    <w:rsid w:val="000D2376"/>
    <w:rsid w:val="000D43F7"/>
    <w:rsid w:val="000D5D0B"/>
    <w:rsid w:val="000D6C87"/>
    <w:rsid w:val="000E3C1D"/>
    <w:rsid w:val="000F12D7"/>
    <w:rsid w:val="000F78AA"/>
    <w:rsid w:val="000F79AC"/>
    <w:rsid w:val="00102427"/>
    <w:rsid w:val="001028F8"/>
    <w:rsid w:val="00103A71"/>
    <w:rsid w:val="00104BC0"/>
    <w:rsid w:val="0010566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233"/>
    <w:rsid w:val="00156441"/>
    <w:rsid w:val="00156CC2"/>
    <w:rsid w:val="001634A0"/>
    <w:rsid w:val="00167429"/>
    <w:rsid w:val="00171E8B"/>
    <w:rsid w:val="00172132"/>
    <w:rsid w:val="00172C13"/>
    <w:rsid w:val="001734C0"/>
    <w:rsid w:val="001748DF"/>
    <w:rsid w:val="00174EB1"/>
    <w:rsid w:val="00191FD4"/>
    <w:rsid w:val="001938D2"/>
    <w:rsid w:val="001975C1"/>
    <w:rsid w:val="001A0733"/>
    <w:rsid w:val="001A49CE"/>
    <w:rsid w:val="001A51CE"/>
    <w:rsid w:val="001A57AB"/>
    <w:rsid w:val="001B157A"/>
    <w:rsid w:val="001B365F"/>
    <w:rsid w:val="001B5A0F"/>
    <w:rsid w:val="001B6731"/>
    <w:rsid w:val="001B6A2C"/>
    <w:rsid w:val="001B6B5F"/>
    <w:rsid w:val="001C38F9"/>
    <w:rsid w:val="001C4824"/>
    <w:rsid w:val="001C6A37"/>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058E7"/>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1251"/>
    <w:rsid w:val="002769BB"/>
    <w:rsid w:val="00280B33"/>
    <w:rsid w:val="00283A4D"/>
    <w:rsid w:val="0028548B"/>
    <w:rsid w:val="0029020A"/>
    <w:rsid w:val="00293E00"/>
    <w:rsid w:val="002A11F8"/>
    <w:rsid w:val="002A1DFF"/>
    <w:rsid w:val="002A271A"/>
    <w:rsid w:val="002A3049"/>
    <w:rsid w:val="002A3328"/>
    <w:rsid w:val="002A3D2E"/>
    <w:rsid w:val="002C0B34"/>
    <w:rsid w:val="002C2345"/>
    <w:rsid w:val="002C79C2"/>
    <w:rsid w:val="002D1637"/>
    <w:rsid w:val="002D3450"/>
    <w:rsid w:val="002D3461"/>
    <w:rsid w:val="002D64D5"/>
    <w:rsid w:val="002E03D8"/>
    <w:rsid w:val="002E0BEF"/>
    <w:rsid w:val="002E423F"/>
    <w:rsid w:val="002E44EB"/>
    <w:rsid w:val="002E5122"/>
    <w:rsid w:val="002E57FD"/>
    <w:rsid w:val="002F2B43"/>
    <w:rsid w:val="002F2C7E"/>
    <w:rsid w:val="002F5A59"/>
    <w:rsid w:val="002F6B6D"/>
    <w:rsid w:val="00301585"/>
    <w:rsid w:val="003019D2"/>
    <w:rsid w:val="00301D7F"/>
    <w:rsid w:val="00302ACB"/>
    <w:rsid w:val="003038CC"/>
    <w:rsid w:val="00311B50"/>
    <w:rsid w:val="0031328A"/>
    <w:rsid w:val="00314B49"/>
    <w:rsid w:val="00314F0F"/>
    <w:rsid w:val="00315D82"/>
    <w:rsid w:val="00317B70"/>
    <w:rsid w:val="00321109"/>
    <w:rsid w:val="003220B2"/>
    <w:rsid w:val="003277FA"/>
    <w:rsid w:val="00327E20"/>
    <w:rsid w:val="0033149B"/>
    <w:rsid w:val="00331630"/>
    <w:rsid w:val="003343EF"/>
    <w:rsid w:val="00340343"/>
    <w:rsid w:val="0034117D"/>
    <w:rsid w:val="00344F90"/>
    <w:rsid w:val="00345719"/>
    <w:rsid w:val="00351F12"/>
    <w:rsid w:val="0035636C"/>
    <w:rsid w:val="003605AD"/>
    <w:rsid w:val="00360989"/>
    <w:rsid w:val="00372279"/>
    <w:rsid w:val="00372494"/>
    <w:rsid w:val="003738FB"/>
    <w:rsid w:val="00374A2F"/>
    <w:rsid w:val="003840AD"/>
    <w:rsid w:val="003874C8"/>
    <w:rsid w:val="00392787"/>
    <w:rsid w:val="003951E1"/>
    <w:rsid w:val="003954F2"/>
    <w:rsid w:val="003956FB"/>
    <w:rsid w:val="00397B24"/>
    <w:rsid w:val="003A05E6"/>
    <w:rsid w:val="003A26DE"/>
    <w:rsid w:val="003A7583"/>
    <w:rsid w:val="003B1A75"/>
    <w:rsid w:val="003B544F"/>
    <w:rsid w:val="003B59B0"/>
    <w:rsid w:val="003B7359"/>
    <w:rsid w:val="003B73C2"/>
    <w:rsid w:val="003B7DDD"/>
    <w:rsid w:val="003C2A9D"/>
    <w:rsid w:val="003C3F9F"/>
    <w:rsid w:val="003C42D8"/>
    <w:rsid w:val="003C570F"/>
    <w:rsid w:val="003C5CCE"/>
    <w:rsid w:val="003C721A"/>
    <w:rsid w:val="003D182E"/>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3A0"/>
    <w:rsid w:val="004505C8"/>
    <w:rsid w:val="00450D47"/>
    <w:rsid w:val="00452EBD"/>
    <w:rsid w:val="00456C76"/>
    <w:rsid w:val="004607BD"/>
    <w:rsid w:val="0046445D"/>
    <w:rsid w:val="004644F6"/>
    <w:rsid w:val="0046643C"/>
    <w:rsid w:val="00471A27"/>
    <w:rsid w:val="004723A5"/>
    <w:rsid w:val="0047787C"/>
    <w:rsid w:val="004860CE"/>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72387"/>
    <w:rsid w:val="00583E24"/>
    <w:rsid w:val="005841B1"/>
    <w:rsid w:val="00584BF5"/>
    <w:rsid w:val="00592004"/>
    <w:rsid w:val="005934F5"/>
    <w:rsid w:val="00593F94"/>
    <w:rsid w:val="005966C1"/>
    <w:rsid w:val="005A3332"/>
    <w:rsid w:val="005A3491"/>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4CD7"/>
    <w:rsid w:val="0062573A"/>
    <w:rsid w:val="00630170"/>
    <w:rsid w:val="00631A2F"/>
    <w:rsid w:val="006321B0"/>
    <w:rsid w:val="006325C6"/>
    <w:rsid w:val="006343B5"/>
    <w:rsid w:val="00636294"/>
    <w:rsid w:val="0064356C"/>
    <w:rsid w:val="006445ED"/>
    <w:rsid w:val="00651EF0"/>
    <w:rsid w:val="00652C96"/>
    <w:rsid w:val="00660860"/>
    <w:rsid w:val="0066229A"/>
    <w:rsid w:val="00662E7C"/>
    <w:rsid w:val="0066483E"/>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E5401"/>
    <w:rsid w:val="006F2D8C"/>
    <w:rsid w:val="006F633B"/>
    <w:rsid w:val="006F7B47"/>
    <w:rsid w:val="007002C4"/>
    <w:rsid w:val="0070121D"/>
    <w:rsid w:val="00702112"/>
    <w:rsid w:val="00703E41"/>
    <w:rsid w:val="00706693"/>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55253"/>
    <w:rsid w:val="00760ECD"/>
    <w:rsid w:val="00771F95"/>
    <w:rsid w:val="00772356"/>
    <w:rsid w:val="00782C07"/>
    <w:rsid w:val="00783315"/>
    <w:rsid w:val="00790F69"/>
    <w:rsid w:val="00793507"/>
    <w:rsid w:val="0079396A"/>
    <w:rsid w:val="0079541F"/>
    <w:rsid w:val="007A2FC6"/>
    <w:rsid w:val="007A3563"/>
    <w:rsid w:val="007A36CA"/>
    <w:rsid w:val="007A4F0B"/>
    <w:rsid w:val="007A583A"/>
    <w:rsid w:val="007A740F"/>
    <w:rsid w:val="007A7DFC"/>
    <w:rsid w:val="007B1C0F"/>
    <w:rsid w:val="007B3E1C"/>
    <w:rsid w:val="007B4EA3"/>
    <w:rsid w:val="007B73B8"/>
    <w:rsid w:val="007B7CDC"/>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5BCC"/>
    <w:rsid w:val="00827D32"/>
    <w:rsid w:val="008304CE"/>
    <w:rsid w:val="00832F63"/>
    <w:rsid w:val="00844599"/>
    <w:rsid w:val="00856313"/>
    <w:rsid w:val="00862D34"/>
    <w:rsid w:val="00871F1B"/>
    <w:rsid w:val="00873B35"/>
    <w:rsid w:val="00877CA4"/>
    <w:rsid w:val="008810E7"/>
    <w:rsid w:val="00881569"/>
    <w:rsid w:val="00881C8B"/>
    <w:rsid w:val="00890AC4"/>
    <w:rsid w:val="00892887"/>
    <w:rsid w:val="0089373E"/>
    <w:rsid w:val="008A0A6E"/>
    <w:rsid w:val="008A2B98"/>
    <w:rsid w:val="008A2EB2"/>
    <w:rsid w:val="008A3103"/>
    <w:rsid w:val="008A41CB"/>
    <w:rsid w:val="008A5274"/>
    <w:rsid w:val="008A7DD9"/>
    <w:rsid w:val="008B0F23"/>
    <w:rsid w:val="008B15A5"/>
    <w:rsid w:val="008B6CF5"/>
    <w:rsid w:val="008C146B"/>
    <w:rsid w:val="008C2224"/>
    <w:rsid w:val="008C2BF2"/>
    <w:rsid w:val="008D3AFC"/>
    <w:rsid w:val="008D40DD"/>
    <w:rsid w:val="008D4A27"/>
    <w:rsid w:val="008E1646"/>
    <w:rsid w:val="008E2AF4"/>
    <w:rsid w:val="008E36E1"/>
    <w:rsid w:val="008E3DA3"/>
    <w:rsid w:val="008E69C5"/>
    <w:rsid w:val="008F0145"/>
    <w:rsid w:val="008F0890"/>
    <w:rsid w:val="008F53B8"/>
    <w:rsid w:val="008F54C7"/>
    <w:rsid w:val="008F6DAF"/>
    <w:rsid w:val="00903149"/>
    <w:rsid w:val="009058C6"/>
    <w:rsid w:val="00906D50"/>
    <w:rsid w:val="00911B06"/>
    <w:rsid w:val="009169F7"/>
    <w:rsid w:val="0091724D"/>
    <w:rsid w:val="00925D41"/>
    <w:rsid w:val="00930CED"/>
    <w:rsid w:val="00931F81"/>
    <w:rsid w:val="00932157"/>
    <w:rsid w:val="009330F6"/>
    <w:rsid w:val="009334DA"/>
    <w:rsid w:val="0093558F"/>
    <w:rsid w:val="00936D89"/>
    <w:rsid w:val="00937182"/>
    <w:rsid w:val="0094066B"/>
    <w:rsid w:val="00941791"/>
    <w:rsid w:val="0094260C"/>
    <w:rsid w:val="00946F83"/>
    <w:rsid w:val="009514CE"/>
    <w:rsid w:val="00955B1E"/>
    <w:rsid w:val="00960521"/>
    <w:rsid w:val="00960853"/>
    <w:rsid w:val="00962FF0"/>
    <w:rsid w:val="00965168"/>
    <w:rsid w:val="0096558A"/>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1745"/>
    <w:rsid w:val="009A20A2"/>
    <w:rsid w:val="009A2914"/>
    <w:rsid w:val="009A5BBE"/>
    <w:rsid w:val="009B2EAB"/>
    <w:rsid w:val="009B5202"/>
    <w:rsid w:val="009B6AE5"/>
    <w:rsid w:val="009C32D0"/>
    <w:rsid w:val="009C4F45"/>
    <w:rsid w:val="009C4F8C"/>
    <w:rsid w:val="009C530B"/>
    <w:rsid w:val="009D0784"/>
    <w:rsid w:val="009D13D1"/>
    <w:rsid w:val="009D288E"/>
    <w:rsid w:val="009D6995"/>
    <w:rsid w:val="009E1D13"/>
    <w:rsid w:val="009E1F8B"/>
    <w:rsid w:val="009E3AB0"/>
    <w:rsid w:val="009E48F4"/>
    <w:rsid w:val="009E7DFE"/>
    <w:rsid w:val="009F06C6"/>
    <w:rsid w:val="009F1AAD"/>
    <w:rsid w:val="009F3CD5"/>
    <w:rsid w:val="009F3FC0"/>
    <w:rsid w:val="009F5AA2"/>
    <w:rsid w:val="009F68B0"/>
    <w:rsid w:val="00A03D4A"/>
    <w:rsid w:val="00A0466E"/>
    <w:rsid w:val="00A0673A"/>
    <w:rsid w:val="00A07641"/>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62875"/>
    <w:rsid w:val="00A71957"/>
    <w:rsid w:val="00A742ED"/>
    <w:rsid w:val="00A76437"/>
    <w:rsid w:val="00A7727F"/>
    <w:rsid w:val="00A77AA1"/>
    <w:rsid w:val="00A77F72"/>
    <w:rsid w:val="00A80876"/>
    <w:rsid w:val="00A823FB"/>
    <w:rsid w:val="00A8436A"/>
    <w:rsid w:val="00A850EB"/>
    <w:rsid w:val="00A86E96"/>
    <w:rsid w:val="00A919FF"/>
    <w:rsid w:val="00A94666"/>
    <w:rsid w:val="00A9504B"/>
    <w:rsid w:val="00AA249B"/>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070A0"/>
    <w:rsid w:val="00B10522"/>
    <w:rsid w:val="00B11544"/>
    <w:rsid w:val="00B1228A"/>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1FCA"/>
    <w:rsid w:val="00C52959"/>
    <w:rsid w:val="00C54069"/>
    <w:rsid w:val="00C54D9D"/>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05C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84DAC"/>
    <w:rsid w:val="00D9514B"/>
    <w:rsid w:val="00D957D9"/>
    <w:rsid w:val="00DA24F4"/>
    <w:rsid w:val="00DA5B64"/>
    <w:rsid w:val="00DA5B97"/>
    <w:rsid w:val="00DA7A6C"/>
    <w:rsid w:val="00DB2755"/>
    <w:rsid w:val="00DC4F4A"/>
    <w:rsid w:val="00DC68BF"/>
    <w:rsid w:val="00DC7F98"/>
    <w:rsid w:val="00DD1313"/>
    <w:rsid w:val="00DD1A12"/>
    <w:rsid w:val="00DD208F"/>
    <w:rsid w:val="00DD26D5"/>
    <w:rsid w:val="00DD5308"/>
    <w:rsid w:val="00DE6A3D"/>
    <w:rsid w:val="00DF1D11"/>
    <w:rsid w:val="00DF1F80"/>
    <w:rsid w:val="00E011A7"/>
    <w:rsid w:val="00E02CBA"/>
    <w:rsid w:val="00E04086"/>
    <w:rsid w:val="00E05089"/>
    <w:rsid w:val="00E1187A"/>
    <w:rsid w:val="00E13822"/>
    <w:rsid w:val="00E15C40"/>
    <w:rsid w:val="00E20198"/>
    <w:rsid w:val="00E23104"/>
    <w:rsid w:val="00E2704D"/>
    <w:rsid w:val="00E329ED"/>
    <w:rsid w:val="00E3665E"/>
    <w:rsid w:val="00E40019"/>
    <w:rsid w:val="00E41EC0"/>
    <w:rsid w:val="00E4223E"/>
    <w:rsid w:val="00E461BD"/>
    <w:rsid w:val="00E50E5A"/>
    <w:rsid w:val="00E50E8F"/>
    <w:rsid w:val="00E544BA"/>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974A7"/>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5D5A"/>
    <w:rsid w:val="00F0766F"/>
    <w:rsid w:val="00F10ED3"/>
    <w:rsid w:val="00F15A54"/>
    <w:rsid w:val="00F17D65"/>
    <w:rsid w:val="00F23DFF"/>
    <w:rsid w:val="00F32A57"/>
    <w:rsid w:val="00F4188A"/>
    <w:rsid w:val="00F509BC"/>
    <w:rsid w:val="00F50D0F"/>
    <w:rsid w:val="00F61257"/>
    <w:rsid w:val="00F61408"/>
    <w:rsid w:val="00F65131"/>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5F80"/>
    <w:rsid w:val="00FB6456"/>
    <w:rsid w:val="00FC0D07"/>
    <w:rsid w:val="00FC1B7C"/>
    <w:rsid w:val="00FC232D"/>
    <w:rsid w:val="00FC354F"/>
    <w:rsid w:val="00FD0621"/>
    <w:rsid w:val="00FD31C5"/>
    <w:rsid w:val="00FE01FB"/>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C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2017-11-07T07:57:00Z</dcterms:created>
  <dcterms:modified xsi:type="dcterms:W3CDTF">2017-11-07T07:57:00Z</dcterms:modified>
</cp:coreProperties>
</file>