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7226A" w:rsidRPr="003A4744" w:rsidTr="00583D7D">
        <w:tc>
          <w:tcPr>
            <w:tcW w:w="1701" w:type="dxa"/>
          </w:tcPr>
          <w:p w:rsidR="0087226A" w:rsidRPr="003A4744" w:rsidRDefault="00583D7D" w:rsidP="003A4744">
            <w:pPr>
              <w:tabs>
                <w:tab w:val="left" w:pos="113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Proceeding</w:t>
            </w:r>
          </w:p>
        </w:tc>
        <w:tc>
          <w:tcPr>
            <w:tcW w:w="7655" w:type="dxa"/>
          </w:tcPr>
          <w:p w:rsidR="0087226A" w:rsidRPr="003A4744" w:rsidRDefault="00821EC0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Seminar </w:t>
            </w:r>
            <w:proofErr w:type="spellStart"/>
            <w:r>
              <w:rPr>
                <w:sz w:val="24"/>
                <w:szCs w:val="24"/>
              </w:rPr>
              <w:t>Nasional</w:t>
            </w:r>
            <w:proofErr w:type="spellEnd"/>
            <w:r>
              <w:rPr>
                <w:sz w:val="24"/>
                <w:szCs w:val="24"/>
              </w:rPr>
              <w:t xml:space="preserve"> – Mega Trend </w:t>
            </w: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Menunjang</w:t>
            </w:r>
            <w:proofErr w:type="spellEnd"/>
            <w:r>
              <w:rPr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sz w:val="24"/>
                <w:szCs w:val="24"/>
              </w:rPr>
              <w:t>Berkelanjutan</w:t>
            </w:r>
            <w:proofErr w:type="spellEnd"/>
          </w:p>
        </w:tc>
      </w:tr>
      <w:tr w:rsidR="0087226A" w:rsidRPr="003A4744" w:rsidTr="00583D7D">
        <w:tc>
          <w:tcPr>
            <w:tcW w:w="1701" w:type="dxa"/>
          </w:tcPr>
          <w:p w:rsidR="0087226A" w:rsidRPr="003A4744" w:rsidRDefault="00583D7D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7655" w:type="dxa"/>
          </w:tcPr>
          <w:p w:rsidR="0087226A" w:rsidRPr="003A4744" w:rsidRDefault="00821EC0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978-602-9075-25-7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737494" w:rsidP="007E728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655" w:type="dxa"/>
          </w:tcPr>
          <w:p w:rsidR="00BA2AE0" w:rsidRPr="003A4744" w:rsidRDefault="00821EC0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2 </w:t>
            </w:r>
            <w:proofErr w:type="spellStart"/>
            <w:r>
              <w:rPr>
                <w:sz w:val="24"/>
                <w:szCs w:val="24"/>
              </w:rPr>
              <w:t>Juni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FB2B35" w:rsidP="00737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7655" w:type="dxa"/>
          </w:tcPr>
          <w:p w:rsidR="00BA2AE0" w:rsidRPr="003A4744" w:rsidRDefault="00821EC0" w:rsidP="00737494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FB2B35">
              <w:rPr>
                <w:sz w:val="24"/>
                <w:szCs w:val="24"/>
              </w:rPr>
              <w:t>964-974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FB2B35" w:rsidP="007E728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7655" w:type="dxa"/>
          </w:tcPr>
          <w:p w:rsidR="00BA2AE0" w:rsidRDefault="00FB2B35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Berbasis</w:t>
            </w:r>
            <w:proofErr w:type="spellEnd"/>
            <w:r>
              <w:rPr>
                <w:sz w:val="24"/>
                <w:szCs w:val="24"/>
              </w:rPr>
              <w:t xml:space="preserve"> Humor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FB2B35" w:rsidP="003A474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7655" w:type="dxa"/>
          </w:tcPr>
          <w:p w:rsidR="00BA2AE0" w:rsidRDefault="00FB2B35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Nurhayati</w:t>
            </w:r>
            <w:proofErr w:type="spellEnd"/>
            <w:r>
              <w:rPr>
                <w:sz w:val="24"/>
                <w:szCs w:val="24"/>
              </w:rPr>
              <w:t xml:space="preserve"> B., </w:t>
            </w:r>
            <w:proofErr w:type="spellStart"/>
            <w:r>
              <w:rPr>
                <w:sz w:val="24"/>
                <w:szCs w:val="24"/>
              </w:rPr>
              <w:t>Hamka</w:t>
            </w:r>
            <w:proofErr w:type="spellEnd"/>
            <w:r>
              <w:rPr>
                <w:sz w:val="24"/>
                <w:szCs w:val="24"/>
              </w:rPr>
              <w:t xml:space="preserve"> L,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Saenab</w:t>
            </w:r>
            <w:proofErr w:type="spellEnd"/>
          </w:p>
        </w:tc>
      </w:tr>
      <w:tr w:rsidR="00BA2AE0" w:rsidRPr="003A4744" w:rsidTr="00583D7D">
        <w:tc>
          <w:tcPr>
            <w:tcW w:w="1701" w:type="dxa"/>
          </w:tcPr>
          <w:p w:rsidR="00BA2AE0" w:rsidRDefault="00FB2B35" w:rsidP="003A474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7655" w:type="dxa"/>
          </w:tcPr>
          <w:p w:rsidR="00BA2AE0" w:rsidRDefault="00FB2B35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B139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berbasis</w:t>
            </w:r>
            <w:proofErr w:type="spellEnd"/>
            <w:r>
              <w:rPr>
                <w:sz w:val="24"/>
                <w:szCs w:val="24"/>
              </w:rPr>
              <w:t xml:space="preserve"> humor di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(SMA) pad </w:t>
            </w:r>
            <w:proofErr w:type="spellStart"/>
            <w:r>
              <w:rPr>
                <w:sz w:val="24"/>
                <w:szCs w:val="24"/>
              </w:rPr>
              <w:t>amata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Makalah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mengungkap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berjudul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Pengembangan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Berbasis</w:t>
            </w:r>
            <w:proofErr w:type="spellEnd"/>
            <w:r>
              <w:rPr>
                <w:sz w:val="24"/>
                <w:szCs w:val="24"/>
              </w:rPr>
              <w:t xml:space="preserve"> Humor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SMA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XII.”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model </w:t>
            </w:r>
            <w:proofErr w:type="spellStart"/>
            <w:r>
              <w:rPr>
                <w:sz w:val="24"/>
                <w:szCs w:val="24"/>
              </w:rPr>
              <w:t>pengembangan</w:t>
            </w:r>
            <w:proofErr w:type="spellEnd"/>
            <w:r>
              <w:rPr>
                <w:sz w:val="24"/>
                <w:szCs w:val="24"/>
              </w:rPr>
              <w:t xml:space="preserve"> 4-D yang </w:t>
            </w:r>
            <w:proofErr w:type="spellStart"/>
            <w:r>
              <w:rPr>
                <w:sz w:val="24"/>
                <w:szCs w:val="24"/>
              </w:rPr>
              <w:t>dikembangkan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</w:t>
            </w:r>
            <w:bookmarkStart w:id="0" w:name="_GoBack"/>
            <w:bookmarkEnd w:id="0"/>
            <w:r>
              <w:rPr>
                <w:sz w:val="24"/>
                <w:szCs w:val="24"/>
              </w:rPr>
              <w:t>eh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Thiagarajan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yaitu</w:t>
            </w:r>
            <w:proofErr w:type="spellEnd"/>
            <w:r>
              <w:rPr>
                <w:sz w:val="24"/>
                <w:szCs w:val="24"/>
              </w:rPr>
              <w:t>: Define (</w:t>
            </w:r>
            <w:proofErr w:type="spellStart"/>
            <w:r>
              <w:rPr>
                <w:sz w:val="24"/>
                <w:szCs w:val="24"/>
              </w:rPr>
              <w:t>Pendefinisian</w:t>
            </w:r>
            <w:proofErr w:type="spellEnd"/>
            <w:r>
              <w:rPr>
                <w:sz w:val="24"/>
                <w:szCs w:val="24"/>
              </w:rPr>
              <w:t>), Design (</w:t>
            </w:r>
            <w:proofErr w:type="spellStart"/>
            <w:r>
              <w:rPr>
                <w:sz w:val="24"/>
                <w:szCs w:val="24"/>
              </w:rPr>
              <w:t>Perancangan</w:t>
            </w:r>
            <w:proofErr w:type="spellEnd"/>
            <w:r>
              <w:rPr>
                <w:sz w:val="24"/>
                <w:szCs w:val="24"/>
              </w:rPr>
              <w:t>), Develop (</w:t>
            </w:r>
            <w:proofErr w:type="spellStart"/>
            <w:r>
              <w:rPr>
                <w:sz w:val="24"/>
                <w:szCs w:val="24"/>
              </w:rPr>
              <w:t>Pengembangan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Disseminate (</w:t>
            </w:r>
            <w:proofErr w:type="spellStart"/>
            <w:r>
              <w:rPr>
                <w:sz w:val="24"/>
                <w:szCs w:val="24"/>
              </w:rPr>
              <w:t>Penyebaran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tersedianya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divalidasi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keahliannya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meliputi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Rencana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valid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4.01, media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  <w:r>
              <w:rPr>
                <w:sz w:val="24"/>
                <w:szCs w:val="24"/>
              </w:rPr>
              <w:t xml:space="preserve"> valid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3.72,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  <w:r>
              <w:rPr>
                <w:sz w:val="24"/>
                <w:szCs w:val="24"/>
              </w:rPr>
              <w:t xml:space="preserve"> valid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3.98. </w:t>
            </w:r>
            <w:proofErr w:type="spellStart"/>
            <w:r>
              <w:rPr>
                <w:sz w:val="24"/>
                <w:szCs w:val="24"/>
              </w:rPr>
              <w:t>Kesimpulan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berbasis</w:t>
            </w:r>
            <w:proofErr w:type="spellEnd"/>
            <w:r>
              <w:rPr>
                <w:sz w:val="24"/>
                <w:szCs w:val="24"/>
              </w:rPr>
              <w:t xml:space="preserve"> humor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tersedianya</w:t>
            </w:r>
            <w:proofErr w:type="spellEnd"/>
            <w:r>
              <w:rPr>
                <w:sz w:val="24"/>
                <w:szCs w:val="24"/>
              </w:rPr>
              <w:t xml:space="preserve"> RPP, media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divalidasi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  <w:r>
              <w:rPr>
                <w:sz w:val="24"/>
                <w:szCs w:val="24"/>
              </w:rPr>
              <w:t xml:space="preserve"> valid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rata-rata 3.90.</w:t>
            </w:r>
          </w:p>
          <w:p w:rsidR="00FB2B35" w:rsidRDefault="00FB2B35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13964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 </w:t>
            </w:r>
            <w:proofErr w:type="spellStart"/>
            <w:r>
              <w:rPr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7655" w:type="dxa"/>
          </w:tcPr>
          <w:p w:rsidR="00BA2AE0" w:rsidRPr="003A4744" w:rsidRDefault="00B13964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  <w:r>
              <w:rPr>
                <w:sz w:val="24"/>
                <w:szCs w:val="24"/>
              </w:rPr>
              <w:t>, humor, SMA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BE2A9C" w:rsidRPr="003A4744" w:rsidRDefault="00BE2A9C" w:rsidP="003A4744">
      <w:pPr>
        <w:spacing w:line="360" w:lineRule="auto"/>
        <w:rPr>
          <w:sz w:val="24"/>
          <w:szCs w:val="24"/>
        </w:rPr>
      </w:pPr>
    </w:p>
    <w:p w:rsidR="003A4744" w:rsidRPr="003A4744" w:rsidRDefault="003A4744">
      <w:pPr>
        <w:spacing w:line="360" w:lineRule="auto"/>
        <w:rPr>
          <w:sz w:val="24"/>
          <w:szCs w:val="24"/>
        </w:rPr>
      </w:pPr>
    </w:p>
    <w:sectPr w:rsidR="003A4744" w:rsidRPr="003A4744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5"/>
    <w:rsid w:val="0003693D"/>
    <w:rsid w:val="002020B1"/>
    <w:rsid w:val="002673E3"/>
    <w:rsid w:val="003867EF"/>
    <w:rsid w:val="003A4744"/>
    <w:rsid w:val="003F598E"/>
    <w:rsid w:val="00583D7D"/>
    <w:rsid w:val="00621BFE"/>
    <w:rsid w:val="00737494"/>
    <w:rsid w:val="00821EC0"/>
    <w:rsid w:val="00863699"/>
    <w:rsid w:val="0087226A"/>
    <w:rsid w:val="00990A03"/>
    <w:rsid w:val="00B13964"/>
    <w:rsid w:val="00B95D8E"/>
    <w:rsid w:val="00BA2AE0"/>
    <w:rsid w:val="00BE2A9C"/>
    <w:rsid w:val="00C134AF"/>
    <w:rsid w:val="00D16415"/>
    <w:rsid w:val="00ED4138"/>
    <w:rsid w:val="00EF5D86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4</cp:revision>
  <dcterms:created xsi:type="dcterms:W3CDTF">2017-11-04T04:30:00Z</dcterms:created>
  <dcterms:modified xsi:type="dcterms:W3CDTF">2017-11-04T04:56:00Z</dcterms:modified>
</cp:coreProperties>
</file>