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87226A" w:rsidRPr="003A4744" w:rsidTr="00583D7D">
        <w:tc>
          <w:tcPr>
            <w:tcW w:w="1701" w:type="dxa"/>
          </w:tcPr>
          <w:p w:rsidR="0087226A" w:rsidRPr="003A4744" w:rsidRDefault="00583D7D" w:rsidP="003A4744">
            <w:pPr>
              <w:tabs>
                <w:tab w:val="left" w:pos="1132"/>
              </w:tabs>
              <w:spacing w:line="360" w:lineRule="auto"/>
              <w:rPr>
                <w:sz w:val="24"/>
                <w:szCs w:val="24"/>
              </w:rPr>
            </w:pPr>
            <w:r>
              <w:rPr>
                <w:sz w:val="24"/>
                <w:szCs w:val="24"/>
              </w:rPr>
              <w:t>Proceeding</w:t>
            </w:r>
          </w:p>
        </w:tc>
        <w:tc>
          <w:tcPr>
            <w:tcW w:w="7655" w:type="dxa"/>
          </w:tcPr>
          <w:p w:rsidR="0087226A" w:rsidRPr="003A4744" w:rsidRDefault="0087226A" w:rsidP="00EF5D86">
            <w:pPr>
              <w:spacing w:line="360" w:lineRule="auto"/>
              <w:ind w:left="176" w:hanging="176"/>
              <w:rPr>
                <w:sz w:val="24"/>
                <w:szCs w:val="24"/>
              </w:rPr>
            </w:pPr>
            <w:r w:rsidRPr="003A4744">
              <w:rPr>
                <w:sz w:val="24"/>
                <w:szCs w:val="24"/>
              </w:rPr>
              <w:t>:</w:t>
            </w:r>
            <w:r w:rsidR="00583D7D">
              <w:rPr>
                <w:sz w:val="24"/>
                <w:szCs w:val="24"/>
              </w:rPr>
              <w:t>International Conference on Education and Technology 2015</w:t>
            </w:r>
            <w:r w:rsidRPr="003A4744">
              <w:rPr>
                <w:sz w:val="24"/>
                <w:szCs w:val="24"/>
              </w:rPr>
              <w:t xml:space="preserve">   </w:t>
            </w:r>
          </w:p>
        </w:tc>
      </w:tr>
      <w:tr w:rsidR="0087226A" w:rsidRPr="003A4744" w:rsidTr="00583D7D">
        <w:tc>
          <w:tcPr>
            <w:tcW w:w="1701" w:type="dxa"/>
          </w:tcPr>
          <w:p w:rsidR="0087226A" w:rsidRPr="003A4744" w:rsidRDefault="00583D7D" w:rsidP="003A4744">
            <w:pPr>
              <w:spacing w:line="360" w:lineRule="auto"/>
              <w:rPr>
                <w:sz w:val="24"/>
                <w:szCs w:val="24"/>
              </w:rPr>
            </w:pPr>
            <w:r>
              <w:rPr>
                <w:sz w:val="24"/>
                <w:szCs w:val="24"/>
              </w:rPr>
              <w:t>ISBN</w:t>
            </w:r>
          </w:p>
        </w:tc>
        <w:tc>
          <w:tcPr>
            <w:tcW w:w="7655" w:type="dxa"/>
          </w:tcPr>
          <w:p w:rsidR="0087226A" w:rsidRPr="003A4744" w:rsidRDefault="00583D7D" w:rsidP="00EF5D86">
            <w:pPr>
              <w:spacing w:line="360" w:lineRule="auto"/>
              <w:ind w:left="176" w:hanging="176"/>
              <w:rPr>
                <w:sz w:val="24"/>
                <w:szCs w:val="24"/>
              </w:rPr>
            </w:pPr>
            <w:r>
              <w:rPr>
                <w:sz w:val="24"/>
                <w:szCs w:val="24"/>
              </w:rPr>
              <w:t>: 978-602-9075-05-2</w:t>
            </w:r>
          </w:p>
        </w:tc>
      </w:tr>
      <w:tr w:rsidR="00BA2AE0" w:rsidRPr="003A4744" w:rsidTr="00583D7D">
        <w:tc>
          <w:tcPr>
            <w:tcW w:w="1701" w:type="dxa"/>
          </w:tcPr>
          <w:p w:rsidR="00BA2AE0" w:rsidRPr="003A4744" w:rsidRDefault="00994ED1" w:rsidP="007E728B">
            <w:pPr>
              <w:spacing w:line="360" w:lineRule="auto"/>
              <w:rPr>
                <w:sz w:val="24"/>
                <w:szCs w:val="24"/>
              </w:rPr>
            </w:pPr>
            <w:r>
              <w:rPr>
                <w:sz w:val="24"/>
                <w:szCs w:val="24"/>
              </w:rPr>
              <w:t>Date</w:t>
            </w:r>
          </w:p>
        </w:tc>
        <w:tc>
          <w:tcPr>
            <w:tcW w:w="7655" w:type="dxa"/>
          </w:tcPr>
          <w:p w:rsidR="00BA2AE0" w:rsidRPr="003A4744" w:rsidRDefault="00737494" w:rsidP="007E728B">
            <w:pPr>
              <w:spacing w:line="360" w:lineRule="auto"/>
              <w:ind w:left="176" w:hanging="176"/>
              <w:rPr>
                <w:sz w:val="24"/>
                <w:szCs w:val="24"/>
              </w:rPr>
            </w:pPr>
            <w:r>
              <w:rPr>
                <w:sz w:val="24"/>
                <w:szCs w:val="24"/>
              </w:rPr>
              <w:t>: 20 Agustus 2015</w:t>
            </w:r>
          </w:p>
        </w:tc>
      </w:tr>
      <w:tr w:rsidR="00BA2AE0" w:rsidRPr="003A4744" w:rsidTr="00583D7D">
        <w:tc>
          <w:tcPr>
            <w:tcW w:w="1701" w:type="dxa"/>
          </w:tcPr>
          <w:p w:rsidR="00BA2AE0" w:rsidRPr="003A4744" w:rsidRDefault="00994ED1" w:rsidP="00737494">
            <w:pPr>
              <w:rPr>
                <w:sz w:val="24"/>
                <w:szCs w:val="24"/>
              </w:rPr>
            </w:pPr>
            <w:r>
              <w:rPr>
                <w:sz w:val="24"/>
                <w:szCs w:val="24"/>
              </w:rPr>
              <w:t>Tittle</w:t>
            </w:r>
          </w:p>
        </w:tc>
        <w:tc>
          <w:tcPr>
            <w:tcW w:w="7655" w:type="dxa"/>
          </w:tcPr>
          <w:p w:rsidR="00BA2AE0" w:rsidRPr="003A4744" w:rsidRDefault="00737494" w:rsidP="00737494">
            <w:pPr>
              <w:ind w:left="176" w:hanging="176"/>
              <w:rPr>
                <w:sz w:val="24"/>
                <w:szCs w:val="24"/>
              </w:rPr>
            </w:pPr>
            <w:r>
              <w:rPr>
                <w:sz w:val="24"/>
                <w:szCs w:val="24"/>
              </w:rPr>
              <w:t>: Correlation Between Peer Assessments, Readiness to Learn with Maternity Care Course’s Learning Outcome of The Students of Bina Bangsa Majene Institute of health Science</w:t>
            </w:r>
          </w:p>
        </w:tc>
      </w:tr>
      <w:tr w:rsidR="00BA2AE0" w:rsidRPr="003A4744" w:rsidTr="00583D7D">
        <w:tc>
          <w:tcPr>
            <w:tcW w:w="1701" w:type="dxa"/>
          </w:tcPr>
          <w:p w:rsidR="00BA2AE0" w:rsidRDefault="00994ED1" w:rsidP="007E728B">
            <w:pPr>
              <w:spacing w:line="360" w:lineRule="auto"/>
              <w:rPr>
                <w:sz w:val="24"/>
                <w:szCs w:val="24"/>
              </w:rPr>
            </w:pPr>
            <w:r>
              <w:rPr>
                <w:sz w:val="24"/>
                <w:szCs w:val="24"/>
              </w:rPr>
              <w:t>Authors</w:t>
            </w:r>
          </w:p>
        </w:tc>
        <w:tc>
          <w:tcPr>
            <w:tcW w:w="7655" w:type="dxa"/>
          </w:tcPr>
          <w:p w:rsidR="00BA2AE0" w:rsidRDefault="00737494" w:rsidP="007E728B">
            <w:pPr>
              <w:spacing w:line="360" w:lineRule="auto"/>
              <w:ind w:left="176" w:hanging="176"/>
              <w:rPr>
                <w:sz w:val="24"/>
                <w:szCs w:val="24"/>
              </w:rPr>
            </w:pPr>
            <w:r>
              <w:rPr>
                <w:sz w:val="24"/>
                <w:szCs w:val="24"/>
              </w:rPr>
              <w:t>: Firman, Nurhayati B, Yusminah Hala, A. Asmawati Azis, Oslan Jumadi</w:t>
            </w:r>
          </w:p>
        </w:tc>
      </w:tr>
      <w:tr w:rsidR="00994ED1" w:rsidRPr="003A4744" w:rsidTr="00583D7D">
        <w:tc>
          <w:tcPr>
            <w:tcW w:w="1701" w:type="dxa"/>
          </w:tcPr>
          <w:p w:rsidR="00994ED1" w:rsidRDefault="00994ED1" w:rsidP="007E728B">
            <w:pPr>
              <w:spacing w:line="360" w:lineRule="auto"/>
              <w:rPr>
                <w:sz w:val="24"/>
                <w:szCs w:val="24"/>
              </w:rPr>
            </w:pPr>
            <w:r>
              <w:rPr>
                <w:sz w:val="24"/>
                <w:szCs w:val="24"/>
              </w:rPr>
              <w:t>Page</w:t>
            </w:r>
          </w:p>
        </w:tc>
        <w:tc>
          <w:tcPr>
            <w:tcW w:w="7655" w:type="dxa"/>
          </w:tcPr>
          <w:p w:rsidR="00994ED1" w:rsidRDefault="00994ED1" w:rsidP="007E728B">
            <w:pPr>
              <w:spacing w:line="360" w:lineRule="auto"/>
              <w:ind w:left="176" w:hanging="176"/>
              <w:rPr>
                <w:sz w:val="24"/>
                <w:szCs w:val="24"/>
              </w:rPr>
            </w:pPr>
            <w:r>
              <w:rPr>
                <w:sz w:val="24"/>
                <w:szCs w:val="24"/>
              </w:rPr>
              <w:t>: 45-51</w:t>
            </w:r>
          </w:p>
        </w:tc>
      </w:tr>
      <w:tr w:rsidR="00BA2AE0" w:rsidRPr="003A4744" w:rsidTr="00583D7D">
        <w:tc>
          <w:tcPr>
            <w:tcW w:w="1701" w:type="dxa"/>
          </w:tcPr>
          <w:p w:rsidR="00BA2AE0" w:rsidRDefault="00737494" w:rsidP="003A4744">
            <w:pPr>
              <w:spacing w:line="360" w:lineRule="auto"/>
              <w:rPr>
                <w:sz w:val="24"/>
                <w:szCs w:val="24"/>
              </w:rPr>
            </w:pPr>
            <w:r>
              <w:rPr>
                <w:sz w:val="24"/>
                <w:szCs w:val="24"/>
              </w:rPr>
              <w:t>Abstract</w:t>
            </w:r>
          </w:p>
        </w:tc>
        <w:tc>
          <w:tcPr>
            <w:tcW w:w="7655" w:type="dxa"/>
          </w:tcPr>
          <w:p w:rsidR="00BA2AE0" w:rsidRDefault="00994ED1" w:rsidP="00EF5D86">
            <w:pPr>
              <w:spacing w:line="360" w:lineRule="auto"/>
              <w:ind w:left="176" w:hanging="176"/>
              <w:rPr>
                <w:sz w:val="24"/>
                <w:szCs w:val="24"/>
              </w:rPr>
            </w:pPr>
            <w:r>
              <w:rPr>
                <w:sz w:val="24"/>
                <w:szCs w:val="24"/>
              </w:rPr>
              <w:t>: This study</w:t>
            </w:r>
            <w:r w:rsidR="00737494">
              <w:rPr>
                <w:sz w:val="24"/>
                <w:szCs w:val="24"/>
              </w:rPr>
              <w:t xml:space="preserve"> is a correlation research which aim to investigate (1) peer assessment implementation on maternity care course, (2) student’s readiness to learn, (3) maternity care course’s learning outcome, (4) correlation between peer assessment with learning outcome, (5) correlation between readiness to learn with learning outcome, and (6) correlation between peer assessment and readiness to learn simultaneously with learning outcome. This study was conducted in Bina Bangsa Majene Institute of health Science involving 37 semester IV students</w:t>
            </w:r>
            <w:r w:rsidR="002020B1">
              <w:rPr>
                <w:sz w:val="24"/>
                <w:szCs w:val="24"/>
              </w:rPr>
              <w:t>’</w:t>
            </w:r>
            <w:r w:rsidR="00737494">
              <w:rPr>
                <w:sz w:val="24"/>
                <w:szCs w:val="24"/>
              </w:rPr>
              <w:t xml:space="preserve"> academic year 2014/2015 who took maternity care course. Findings of this study reveal that (1) the average of peer assessment’s score was 58.40 which is </w:t>
            </w:r>
            <w:r w:rsidR="002020B1">
              <w:rPr>
                <w:sz w:val="24"/>
                <w:szCs w:val="24"/>
              </w:rPr>
              <w:t>categorized as fair, (2) the average of readiness to larn score was 87.40 which is categorized as high, (3) the average of learning outcome score was 73.18 which is categorized as fair, (4) there is significant correlation between peer assessment with learning outcome r (37) = 0.593; p &lt; 0.05, (5) there is significant correlation between readiness to learn with learning outcome r (37) = 0.868; p &lt; 0.05, and (6) there is significant correlation between peer assessment and readiness to learn simultaneously with learning outcome r (37) = 0.884; p &lt; 0.05.</w:t>
            </w:r>
          </w:p>
        </w:tc>
      </w:tr>
      <w:tr w:rsidR="00BA2AE0" w:rsidRPr="003A4744" w:rsidTr="00583D7D">
        <w:tc>
          <w:tcPr>
            <w:tcW w:w="1701" w:type="dxa"/>
          </w:tcPr>
          <w:p w:rsidR="00BA2AE0" w:rsidRDefault="00994ED1" w:rsidP="003A4744">
            <w:pPr>
              <w:spacing w:line="360" w:lineRule="auto"/>
              <w:rPr>
                <w:sz w:val="24"/>
                <w:szCs w:val="24"/>
              </w:rPr>
            </w:pPr>
            <w:r>
              <w:rPr>
                <w:sz w:val="24"/>
                <w:szCs w:val="24"/>
              </w:rPr>
              <w:t>Key words</w:t>
            </w:r>
          </w:p>
        </w:tc>
        <w:tc>
          <w:tcPr>
            <w:tcW w:w="7655" w:type="dxa"/>
          </w:tcPr>
          <w:p w:rsidR="00BA2AE0" w:rsidRDefault="00994ED1" w:rsidP="00EF5D86">
            <w:pPr>
              <w:spacing w:line="360" w:lineRule="auto"/>
              <w:ind w:left="176" w:hanging="176"/>
              <w:rPr>
                <w:sz w:val="24"/>
                <w:szCs w:val="24"/>
              </w:rPr>
            </w:pPr>
            <w:r>
              <w:rPr>
                <w:sz w:val="24"/>
                <w:szCs w:val="24"/>
              </w:rPr>
              <w:t>: Correlations, Peer Assessment, Readiness to Learn, Learning Outcome</w:t>
            </w:r>
            <w:bookmarkStart w:id="0" w:name="_GoBack"/>
            <w:bookmarkEnd w:id="0"/>
          </w:p>
        </w:tc>
      </w:tr>
      <w:tr w:rsidR="00BA2AE0" w:rsidRPr="003A4744" w:rsidTr="00583D7D">
        <w:tc>
          <w:tcPr>
            <w:tcW w:w="1701" w:type="dxa"/>
          </w:tcPr>
          <w:p w:rsidR="00BA2AE0" w:rsidRPr="003A4744" w:rsidRDefault="00BA2AE0" w:rsidP="003A4744">
            <w:pPr>
              <w:spacing w:line="360" w:lineRule="auto"/>
              <w:rPr>
                <w:sz w:val="24"/>
                <w:szCs w:val="24"/>
              </w:rPr>
            </w:pPr>
          </w:p>
        </w:tc>
        <w:tc>
          <w:tcPr>
            <w:tcW w:w="7655" w:type="dxa"/>
          </w:tcPr>
          <w:p w:rsidR="00BA2AE0" w:rsidRPr="003A4744" w:rsidRDefault="00BA2AE0" w:rsidP="003A4744">
            <w:pPr>
              <w:spacing w:line="360" w:lineRule="auto"/>
              <w:rPr>
                <w:sz w:val="24"/>
                <w:szCs w:val="24"/>
              </w:rPr>
            </w:pPr>
          </w:p>
        </w:tc>
      </w:tr>
      <w:tr w:rsidR="00BA2AE0" w:rsidRPr="003A4744" w:rsidTr="00583D7D">
        <w:tc>
          <w:tcPr>
            <w:tcW w:w="1701" w:type="dxa"/>
          </w:tcPr>
          <w:p w:rsidR="00BA2AE0" w:rsidRPr="003A4744" w:rsidRDefault="00BA2AE0" w:rsidP="003A4744">
            <w:pPr>
              <w:spacing w:line="360" w:lineRule="auto"/>
              <w:rPr>
                <w:sz w:val="24"/>
                <w:szCs w:val="24"/>
              </w:rPr>
            </w:pPr>
          </w:p>
        </w:tc>
        <w:tc>
          <w:tcPr>
            <w:tcW w:w="7655" w:type="dxa"/>
          </w:tcPr>
          <w:p w:rsidR="00BA2AE0" w:rsidRPr="003A4744" w:rsidRDefault="00BA2AE0" w:rsidP="003A4744">
            <w:pPr>
              <w:spacing w:line="360" w:lineRule="auto"/>
              <w:rPr>
                <w:sz w:val="24"/>
                <w:szCs w:val="24"/>
              </w:rPr>
            </w:pPr>
          </w:p>
        </w:tc>
      </w:tr>
      <w:tr w:rsidR="00BA2AE0" w:rsidRPr="003A4744" w:rsidTr="00583D7D">
        <w:tc>
          <w:tcPr>
            <w:tcW w:w="1701" w:type="dxa"/>
          </w:tcPr>
          <w:p w:rsidR="00BA2AE0" w:rsidRPr="003A4744" w:rsidRDefault="00BA2AE0" w:rsidP="003A4744">
            <w:pPr>
              <w:spacing w:line="360" w:lineRule="auto"/>
              <w:rPr>
                <w:sz w:val="24"/>
                <w:szCs w:val="24"/>
              </w:rPr>
            </w:pPr>
          </w:p>
        </w:tc>
        <w:tc>
          <w:tcPr>
            <w:tcW w:w="7655" w:type="dxa"/>
          </w:tcPr>
          <w:p w:rsidR="00BA2AE0" w:rsidRPr="003A4744" w:rsidRDefault="00BA2AE0" w:rsidP="003A4744">
            <w:pPr>
              <w:spacing w:line="360" w:lineRule="auto"/>
              <w:rPr>
                <w:sz w:val="24"/>
                <w:szCs w:val="24"/>
              </w:rPr>
            </w:pPr>
          </w:p>
        </w:tc>
      </w:tr>
      <w:tr w:rsidR="00BA2AE0" w:rsidRPr="003A4744" w:rsidTr="00583D7D">
        <w:tc>
          <w:tcPr>
            <w:tcW w:w="1701" w:type="dxa"/>
          </w:tcPr>
          <w:p w:rsidR="00BA2AE0" w:rsidRPr="003A4744" w:rsidRDefault="00BA2AE0" w:rsidP="003A4744">
            <w:pPr>
              <w:spacing w:line="360" w:lineRule="auto"/>
              <w:rPr>
                <w:sz w:val="24"/>
                <w:szCs w:val="24"/>
              </w:rPr>
            </w:pPr>
          </w:p>
        </w:tc>
        <w:tc>
          <w:tcPr>
            <w:tcW w:w="7655" w:type="dxa"/>
          </w:tcPr>
          <w:p w:rsidR="00BA2AE0" w:rsidRPr="003A4744" w:rsidRDefault="00BA2AE0" w:rsidP="003A4744">
            <w:pPr>
              <w:spacing w:line="360" w:lineRule="auto"/>
              <w:rPr>
                <w:sz w:val="24"/>
                <w:szCs w:val="24"/>
              </w:rPr>
            </w:pPr>
          </w:p>
        </w:tc>
      </w:tr>
      <w:tr w:rsidR="00BA2AE0" w:rsidRPr="003A4744" w:rsidTr="00583D7D">
        <w:tc>
          <w:tcPr>
            <w:tcW w:w="9356" w:type="dxa"/>
            <w:gridSpan w:val="2"/>
          </w:tcPr>
          <w:p w:rsidR="00BA2AE0" w:rsidRPr="003A4744" w:rsidRDefault="00BA2AE0" w:rsidP="003A4744">
            <w:pPr>
              <w:spacing w:line="360" w:lineRule="auto"/>
              <w:rPr>
                <w:sz w:val="24"/>
                <w:szCs w:val="24"/>
              </w:rPr>
            </w:pPr>
          </w:p>
        </w:tc>
      </w:tr>
      <w:tr w:rsidR="00BA2AE0" w:rsidRPr="003A4744" w:rsidTr="00583D7D">
        <w:tc>
          <w:tcPr>
            <w:tcW w:w="9356" w:type="dxa"/>
            <w:gridSpan w:val="2"/>
          </w:tcPr>
          <w:p w:rsidR="00BA2AE0" w:rsidRPr="003A4744" w:rsidRDefault="00BA2AE0" w:rsidP="003A4744">
            <w:pPr>
              <w:spacing w:line="360" w:lineRule="auto"/>
              <w:rPr>
                <w:sz w:val="24"/>
                <w:szCs w:val="24"/>
              </w:rPr>
            </w:pPr>
          </w:p>
        </w:tc>
      </w:tr>
      <w:tr w:rsidR="00BA2AE0" w:rsidRPr="003A4744" w:rsidTr="00583D7D">
        <w:tc>
          <w:tcPr>
            <w:tcW w:w="9356" w:type="dxa"/>
            <w:gridSpan w:val="2"/>
          </w:tcPr>
          <w:p w:rsidR="00BA2AE0" w:rsidRPr="003A4744" w:rsidRDefault="00BA2AE0" w:rsidP="003A4744">
            <w:pPr>
              <w:spacing w:line="360" w:lineRule="auto"/>
              <w:rPr>
                <w:sz w:val="24"/>
                <w:szCs w:val="24"/>
              </w:rPr>
            </w:pPr>
          </w:p>
        </w:tc>
      </w:tr>
    </w:tbl>
    <w:p w:rsidR="0087226A" w:rsidRPr="003A4744" w:rsidRDefault="0087226A" w:rsidP="003A4744">
      <w:pPr>
        <w:spacing w:line="360" w:lineRule="auto"/>
        <w:ind w:left="567" w:hanging="567"/>
        <w:rPr>
          <w:sz w:val="24"/>
          <w:szCs w:val="24"/>
        </w:rPr>
      </w:pPr>
    </w:p>
    <w:p w:rsidR="0087226A" w:rsidRPr="003A4744" w:rsidRDefault="0087226A" w:rsidP="003A4744">
      <w:pPr>
        <w:spacing w:line="360" w:lineRule="auto"/>
        <w:ind w:left="567" w:hanging="567"/>
        <w:rPr>
          <w:sz w:val="24"/>
          <w:szCs w:val="24"/>
        </w:rPr>
      </w:pPr>
    </w:p>
    <w:p w:rsidR="0087226A" w:rsidRPr="003A4744" w:rsidRDefault="0087226A" w:rsidP="003A4744">
      <w:pPr>
        <w:spacing w:line="360" w:lineRule="auto"/>
        <w:rPr>
          <w:sz w:val="24"/>
          <w:szCs w:val="24"/>
        </w:rPr>
      </w:pPr>
    </w:p>
    <w:p w:rsidR="0087226A" w:rsidRPr="003A4744" w:rsidRDefault="0087226A" w:rsidP="003A4744">
      <w:pPr>
        <w:spacing w:line="360" w:lineRule="auto"/>
        <w:rPr>
          <w:sz w:val="24"/>
          <w:szCs w:val="24"/>
        </w:rPr>
      </w:pPr>
    </w:p>
    <w:p w:rsidR="00BE2A9C" w:rsidRPr="003A4744" w:rsidRDefault="00BE2A9C" w:rsidP="003A4744">
      <w:pPr>
        <w:spacing w:line="360" w:lineRule="auto"/>
        <w:rPr>
          <w:sz w:val="24"/>
          <w:szCs w:val="24"/>
        </w:rPr>
      </w:pPr>
    </w:p>
    <w:p w:rsidR="003A4744" w:rsidRPr="003A4744" w:rsidRDefault="003A4744">
      <w:pPr>
        <w:spacing w:line="360" w:lineRule="auto"/>
        <w:rPr>
          <w:sz w:val="24"/>
          <w:szCs w:val="24"/>
        </w:rPr>
      </w:pPr>
    </w:p>
    <w:sectPr w:rsidR="003A4744" w:rsidRPr="003A4744" w:rsidSect="00BE2A9C">
      <w:pgSz w:w="11907" w:h="16840" w:code="9"/>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15"/>
    <w:rsid w:val="0003693D"/>
    <w:rsid w:val="002020B1"/>
    <w:rsid w:val="002673E3"/>
    <w:rsid w:val="003867EF"/>
    <w:rsid w:val="003A4744"/>
    <w:rsid w:val="003F598E"/>
    <w:rsid w:val="00583D7D"/>
    <w:rsid w:val="00621BFE"/>
    <w:rsid w:val="00737494"/>
    <w:rsid w:val="00863699"/>
    <w:rsid w:val="0087226A"/>
    <w:rsid w:val="00994ED1"/>
    <w:rsid w:val="00B95D8E"/>
    <w:rsid w:val="00BA2AE0"/>
    <w:rsid w:val="00BE2A9C"/>
    <w:rsid w:val="00C134AF"/>
    <w:rsid w:val="00D16415"/>
    <w:rsid w:val="00ED4138"/>
    <w:rsid w:val="00E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NURHAYATI</dc:creator>
  <cp:lastModifiedBy>NURHAYATI</cp:lastModifiedBy>
  <cp:revision>4</cp:revision>
  <dcterms:created xsi:type="dcterms:W3CDTF">2017-11-04T04:07:00Z</dcterms:created>
  <dcterms:modified xsi:type="dcterms:W3CDTF">2017-11-04T04:58:00Z</dcterms:modified>
</cp:coreProperties>
</file>