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C4" w:rsidRDefault="005B40C4" w:rsidP="005B40C4">
      <w:pPr>
        <w:spacing w:after="12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5B40C4" w:rsidRDefault="005B40C4" w:rsidP="005B40C4">
      <w:pPr>
        <w:spacing w:after="12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5B40C4" w:rsidRPr="001C02B1" w:rsidRDefault="005B40C4" w:rsidP="005B40C4">
      <w:pPr>
        <w:pStyle w:val="ListParagraph"/>
        <w:numPr>
          <w:ilvl w:val="2"/>
          <w:numId w:val="1"/>
        </w:numPr>
        <w:spacing w:after="120" w:line="72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Simpulan </w:t>
      </w:r>
    </w:p>
    <w:p w:rsidR="005B40C4" w:rsidRPr="00E436B5" w:rsidRDefault="005B40C4" w:rsidP="005B40C4">
      <w:pPr>
        <w:pStyle w:val="ListParagraph"/>
        <w:spacing w:after="12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6B5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E436B5">
        <w:rPr>
          <w:rFonts w:ascii="Times New Roman" w:hAnsi="Times New Roman" w:cs="Times New Roman"/>
          <w:sz w:val="24"/>
          <w:szCs w:val="24"/>
          <w:lang w:val="id-ID"/>
        </w:rPr>
        <w:t xml:space="preserve">hasil Penelitian dan </w:t>
      </w:r>
      <w:r w:rsidRPr="00E436B5">
        <w:rPr>
          <w:rFonts w:ascii="Times New Roman" w:hAnsi="Times New Roman" w:cs="Times New Roman"/>
          <w:sz w:val="24"/>
          <w:szCs w:val="24"/>
        </w:rPr>
        <w:t xml:space="preserve">Pengembangan </w:t>
      </w:r>
      <w:r w:rsidRPr="00F41958">
        <w:rPr>
          <w:rFonts w:ascii="Times New Roman" w:hAnsi="Times New Roman" w:cs="Times New Roman"/>
          <w:sz w:val="24"/>
          <w:szCs w:val="24"/>
        </w:rPr>
        <w:t>MPMPBMP-TK</w:t>
      </w:r>
      <w:r w:rsidRPr="00E436B5">
        <w:rPr>
          <w:rFonts w:ascii="Times New Roman" w:hAnsi="Times New Roman" w:cs="Times New Roman"/>
          <w:sz w:val="24"/>
          <w:szCs w:val="24"/>
        </w:rPr>
        <w:t xml:space="preserve">dapat ditarik </w:t>
      </w:r>
      <w:r w:rsidRPr="00E436B5"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 w:rsidRPr="00E436B5">
        <w:rPr>
          <w:rFonts w:ascii="Times New Roman" w:hAnsi="Times New Roman" w:cs="Times New Roman"/>
          <w:sz w:val="24"/>
          <w:szCs w:val="24"/>
        </w:rPr>
        <w:t xml:space="preserve">sebagai berikut: </w:t>
      </w:r>
    </w:p>
    <w:p w:rsidR="005B40C4" w:rsidRPr="005B40C4" w:rsidRDefault="0014273B" w:rsidP="005B40C4">
      <w:pPr>
        <w:pStyle w:val="ListParagraph"/>
        <w:numPr>
          <w:ilvl w:val="2"/>
          <w:numId w:val="4"/>
        </w:numPr>
        <w:spacing w:after="12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Dari analisis kebutuhan tentang pengembangan model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pembelajaran </w:t>
      </w:r>
      <w:r>
        <w:rPr>
          <w:rFonts w:asciiTheme="majorBidi" w:hAnsiTheme="majorBidi" w:cstheme="majorBidi"/>
          <w:sz w:val="24"/>
          <w:szCs w:val="24"/>
        </w:rPr>
        <w:t>bermain plastisin</w:t>
      </w:r>
      <w:r w:rsidR="0005332C" w:rsidRPr="00A00E00">
        <w:rPr>
          <w:rFonts w:asciiTheme="majorBidi" w:hAnsiTheme="majorBidi" w:cstheme="majorBidi"/>
          <w:sz w:val="24"/>
          <w:szCs w:val="24"/>
          <w:lang w:val="id-ID"/>
        </w:rPr>
        <w:t xml:space="preserve"> yang </w:t>
      </w:r>
      <w:r>
        <w:rPr>
          <w:rFonts w:asciiTheme="majorBidi" w:hAnsiTheme="majorBidi" w:cstheme="majorBidi"/>
          <w:sz w:val="24"/>
          <w:szCs w:val="24"/>
        </w:rPr>
        <w:t xml:space="preserve">dilakukan saat ini </w:t>
      </w:r>
      <w:r w:rsidR="0005332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 </w:t>
      </w:r>
      <w:r w:rsidR="0005332C">
        <w:rPr>
          <w:rFonts w:asciiTheme="majorBidi" w:hAnsiTheme="majorBidi" w:cstheme="majorBidi"/>
          <w:sz w:val="24"/>
          <w:szCs w:val="24"/>
        </w:rPr>
        <w:t>TK.Resky Mulia</w:t>
      </w:r>
      <w:r w:rsidR="0005332C" w:rsidRPr="00A00E00">
        <w:rPr>
          <w:rFonts w:asciiTheme="majorBidi" w:hAnsiTheme="majorBidi" w:cstheme="majorBidi"/>
          <w:sz w:val="24"/>
          <w:szCs w:val="24"/>
          <w:lang w:val="id-ID"/>
        </w:rPr>
        <w:t xml:space="preserve"> menunjukkan bahwa kemampuan anak dalam mengenal </w:t>
      </w:r>
      <w:r w:rsidR="0005332C">
        <w:rPr>
          <w:rFonts w:asciiTheme="majorBidi" w:hAnsiTheme="majorBidi" w:cstheme="majorBidi"/>
          <w:sz w:val="24"/>
          <w:szCs w:val="24"/>
        </w:rPr>
        <w:t xml:space="preserve">dan memahami </w:t>
      </w:r>
      <w:r w:rsidR="0005332C" w:rsidRPr="00A00E00">
        <w:rPr>
          <w:rFonts w:asciiTheme="majorBidi" w:hAnsiTheme="majorBidi" w:cstheme="majorBidi"/>
          <w:sz w:val="24"/>
          <w:szCs w:val="24"/>
          <w:lang w:val="id-ID"/>
        </w:rPr>
        <w:t xml:space="preserve">huruf rendah yang dapat dilihat </w:t>
      </w:r>
      <w:r w:rsidR="0005332C">
        <w:rPr>
          <w:rFonts w:asciiTheme="majorBidi" w:hAnsiTheme="majorBidi" w:cstheme="majorBidi"/>
          <w:sz w:val="24"/>
          <w:szCs w:val="24"/>
        </w:rPr>
        <w:t xml:space="preserve"> dari sulitnya anak menyebutkan huruf yang ditunjukkan dengan benar, anak tidak dapat mengenal dan membedakan bentuk huru</w:t>
      </w:r>
      <w:r w:rsidR="0005332C" w:rsidRPr="00A00E00">
        <w:rPr>
          <w:rFonts w:asciiTheme="majorBidi" w:hAnsiTheme="majorBidi" w:cstheme="majorBidi"/>
          <w:sz w:val="24"/>
          <w:szCs w:val="24"/>
          <w:lang w:val="id-ID"/>
        </w:rPr>
        <w:t>f</w:t>
      </w:r>
      <w:r>
        <w:rPr>
          <w:rFonts w:asciiTheme="majorBidi" w:hAnsiTheme="majorBidi" w:cstheme="majorBidi"/>
          <w:sz w:val="24"/>
          <w:szCs w:val="24"/>
        </w:rPr>
        <w:t xml:space="preserve"> serta tidak dapat mengin</w:t>
      </w:r>
      <w:r w:rsidR="0005332C">
        <w:rPr>
          <w:rFonts w:asciiTheme="majorBidi" w:hAnsiTheme="majorBidi" w:cstheme="majorBidi"/>
          <w:sz w:val="24"/>
          <w:szCs w:val="24"/>
        </w:rPr>
        <w:t>dentifikasi dan membuat huruf tersebut.</w:t>
      </w:r>
    </w:p>
    <w:p w:rsidR="009F2D46" w:rsidRPr="009F2D46" w:rsidRDefault="0014273B" w:rsidP="009F2D46">
      <w:pPr>
        <w:pStyle w:val="ListParagraph"/>
        <w:numPr>
          <w:ilvl w:val="2"/>
          <w:numId w:val="4"/>
        </w:numPr>
        <w:spacing w:after="12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dari gambaran desain model pembelajaran bermain plastisin untuk meningkatkan pemahaman huruf bagi anak usia dini kelompok B  disimpulkan bahwa desain ini dilakukan dalam beberapa tahap </w:t>
      </w:r>
      <w:r w:rsidR="00DB0F01">
        <w:rPr>
          <w:rFonts w:ascii="Times New Roman" w:hAnsi="Times New Roman" w:cs="Times New Roman"/>
          <w:sz w:val="24"/>
          <w:szCs w:val="24"/>
        </w:rPr>
        <w:t xml:space="preserve">yaitu analisis, design dan development, berupa </w:t>
      </w:r>
      <w:r>
        <w:rPr>
          <w:rFonts w:ascii="Times New Roman" w:hAnsi="Times New Roman" w:cs="Times New Roman"/>
          <w:sz w:val="24"/>
          <w:szCs w:val="24"/>
        </w:rPr>
        <w:t>penyusunan instrumen, pemilihan  format penilaian,</w:t>
      </w:r>
      <w:r w:rsidR="00DB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menentukan landasaan filosofi dan landasan operasional didapatkan bahwa perlunya  suatu </w:t>
      </w:r>
      <w:r w:rsidR="00DB0F01">
        <w:rPr>
          <w:rFonts w:ascii="Times New Roman" w:hAnsi="Times New Roman" w:cs="Times New Roman"/>
          <w:sz w:val="24"/>
          <w:szCs w:val="24"/>
        </w:rPr>
        <w:t>Rancanagan produk.</w:t>
      </w:r>
      <w:r w:rsidR="00DB0F01" w:rsidRPr="005B40C4">
        <w:rPr>
          <w:rFonts w:ascii="Times New Roman" w:hAnsi="Times New Roman" w:cs="Times New Roman"/>
          <w:sz w:val="24"/>
          <w:szCs w:val="24"/>
        </w:rPr>
        <w:t xml:space="preserve"> </w:t>
      </w:r>
      <w:r w:rsidR="005B40C4" w:rsidRPr="005B40C4">
        <w:rPr>
          <w:rFonts w:ascii="Times New Roman" w:hAnsi="Times New Roman" w:cs="Times New Roman"/>
          <w:sz w:val="24"/>
          <w:szCs w:val="24"/>
        </w:rPr>
        <w:t xml:space="preserve">Rancangan produk </w:t>
      </w:r>
      <w:r w:rsidR="00DB0F01">
        <w:rPr>
          <w:rFonts w:ascii="Times New Roman" w:hAnsi="Times New Roman" w:cs="Times New Roman"/>
          <w:sz w:val="24"/>
          <w:szCs w:val="24"/>
          <w:lang w:val="id-ID"/>
        </w:rPr>
        <w:t xml:space="preserve">yang dihasilkan </w:t>
      </w:r>
      <w:r w:rsidR="00DB0F01">
        <w:rPr>
          <w:rFonts w:ascii="Times New Roman" w:hAnsi="Times New Roman" w:cs="Times New Roman"/>
          <w:sz w:val="24"/>
          <w:szCs w:val="24"/>
        </w:rPr>
        <w:t xml:space="preserve">berupa </w:t>
      </w:r>
      <w:r w:rsidR="005B40C4" w:rsidRPr="005B40C4">
        <w:rPr>
          <w:rFonts w:ascii="Times New Roman" w:hAnsi="Times New Roman" w:cs="Times New Roman"/>
          <w:sz w:val="24"/>
          <w:szCs w:val="24"/>
          <w:lang w:val="id-ID"/>
        </w:rPr>
        <w:t xml:space="preserve">buku </w:t>
      </w:r>
      <w:r w:rsidR="005B40C4" w:rsidRPr="005B40C4">
        <w:rPr>
          <w:rFonts w:ascii="Times New Roman" w:hAnsi="Times New Roman" w:cs="Times New Roman"/>
          <w:sz w:val="24"/>
          <w:szCs w:val="24"/>
        </w:rPr>
        <w:t xml:space="preserve">model </w:t>
      </w:r>
      <w:r w:rsidR="005B40C4" w:rsidRPr="005B40C4">
        <w:rPr>
          <w:rFonts w:ascii="Times New Roman" w:hAnsi="Times New Roman" w:cs="Times New Roman"/>
          <w:sz w:val="24"/>
          <w:szCs w:val="24"/>
          <w:lang w:val="id-ID"/>
        </w:rPr>
        <w:t xml:space="preserve">yang sebagai landasan filosofis dan </w:t>
      </w:r>
      <w:r w:rsidR="005B40C4" w:rsidRPr="005B40C4">
        <w:rPr>
          <w:rFonts w:ascii="Times New Roman" w:hAnsi="Times New Roman" w:cs="Times New Roman"/>
          <w:sz w:val="24"/>
          <w:szCs w:val="24"/>
        </w:rPr>
        <w:t xml:space="preserve">perangkat </w:t>
      </w:r>
      <w:r w:rsidR="005B40C4" w:rsidRPr="005B40C4">
        <w:rPr>
          <w:rFonts w:ascii="Times New Roman" w:hAnsi="Times New Roman" w:cs="Times New Roman"/>
          <w:sz w:val="24"/>
          <w:szCs w:val="24"/>
          <w:lang w:val="id-ID"/>
        </w:rPr>
        <w:t xml:space="preserve">pembelajaran sebagai </w:t>
      </w:r>
      <w:r w:rsidR="005B40C4" w:rsidRPr="005B40C4">
        <w:rPr>
          <w:rFonts w:ascii="Times New Roman" w:hAnsi="Times New Roman" w:cs="Times New Roman"/>
          <w:sz w:val="24"/>
          <w:szCs w:val="24"/>
          <w:lang w:val="id-ID"/>
        </w:rPr>
        <w:lastRenderedPageBreak/>
        <w:t>landasan operasional yang terdiri</w:t>
      </w:r>
      <w:r w:rsidR="005B40C4" w:rsidRPr="005B40C4">
        <w:rPr>
          <w:rFonts w:ascii="Times New Roman" w:hAnsi="Times New Roman" w:cs="Times New Roman"/>
          <w:sz w:val="24"/>
          <w:szCs w:val="24"/>
        </w:rPr>
        <w:t xml:space="preserve">: Program semester, Rencana </w:t>
      </w:r>
      <w:r w:rsidR="005B40C4" w:rsidRPr="005B40C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5B40C4" w:rsidRPr="005B40C4">
        <w:rPr>
          <w:rFonts w:ascii="Times New Roman" w:hAnsi="Times New Roman" w:cs="Times New Roman"/>
          <w:sz w:val="24"/>
          <w:szCs w:val="24"/>
        </w:rPr>
        <w:t xml:space="preserve">egiatan </w:t>
      </w:r>
      <w:r w:rsidR="005B40C4" w:rsidRPr="005B40C4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5B40C4" w:rsidRPr="005B40C4">
        <w:rPr>
          <w:rFonts w:ascii="Times New Roman" w:hAnsi="Times New Roman" w:cs="Times New Roman"/>
          <w:sz w:val="24"/>
          <w:szCs w:val="24"/>
        </w:rPr>
        <w:t xml:space="preserve">ingguan, Rencana </w:t>
      </w:r>
      <w:r w:rsidR="005B40C4" w:rsidRPr="005B40C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5B40C4" w:rsidRPr="005B40C4">
        <w:rPr>
          <w:rFonts w:ascii="Times New Roman" w:hAnsi="Times New Roman" w:cs="Times New Roman"/>
          <w:sz w:val="24"/>
          <w:szCs w:val="24"/>
        </w:rPr>
        <w:t xml:space="preserve">egiatan </w:t>
      </w:r>
      <w:r w:rsidR="005B40C4" w:rsidRPr="005B40C4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5B40C4" w:rsidRPr="005B40C4">
        <w:rPr>
          <w:rFonts w:ascii="Times New Roman" w:hAnsi="Times New Roman" w:cs="Times New Roman"/>
          <w:sz w:val="24"/>
          <w:szCs w:val="24"/>
        </w:rPr>
        <w:t xml:space="preserve">arian, dan Rancangan Kegiatan Anak. </w:t>
      </w:r>
    </w:p>
    <w:p w:rsidR="00AE7680" w:rsidRPr="00DB0F01" w:rsidRDefault="0062656F" w:rsidP="00415A75">
      <w:pPr>
        <w:pStyle w:val="ListParagraph"/>
        <w:numPr>
          <w:ilvl w:val="2"/>
          <w:numId w:val="4"/>
        </w:numPr>
        <w:spacing w:after="12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1F5C">
        <w:rPr>
          <w:rFonts w:ascii="Times New Roman" w:hAnsi="Times New Roman" w:cs="Times New Roman"/>
          <w:sz w:val="24"/>
          <w:szCs w:val="24"/>
        </w:rPr>
        <w:t>Hasil Pengembangan penelitian M</w:t>
      </w:r>
      <w:r w:rsidRPr="009D1F5C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9D1F5C">
        <w:rPr>
          <w:rFonts w:ascii="Times New Roman" w:hAnsi="Times New Roman" w:cs="Times New Roman"/>
          <w:sz w:val="24"/>
          <w:szCs w:val="24"/>
        </w:rPr>
        <w:t>BPMPH-KB memenuhi kriteria valid oleh ahli, efektif berdasarkan keterlaksanaan</w:t>
      </w:r>
      <w:r w:rsidR="00DB0F01" w:rsidRPr="009D1F5C">
        <w:rPr>
          <w:rFonts w:ascii="Times New Roman" w:hAnsi="Times New Roman" w:cs="Times New Roman"/>
          <w:sz w:val="24"/>
          <w:szCs w:val="24"/>
        </w:rPr>
        <w:t xml:space="preserve"> </w:t>
      </w:r>
      <w:r w:rsidR="009D1F5C" w:rsidRPr="009D1F5C">
        <w:rPr>
          <w:rFonts w:ascii="Times New Roman" w:hAnsi="Times New Roman" w:cs="Times New Roman"/>
          <w:sz w:val="24"/>
          <w:szCs w:val="24"/>
        </w:rPr>
        <w:t>dan kemampuan guru mengelolah pembelajaran serta efektif ditunjukkan oleh aktifitas anak, pencapaian kompetensi belajar dan respon guru terhadap model.</w:t>
      </w:r>
      <w:r w:rsidR="009D1F5C" w:rsidRPr="009D1F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7680" w:rsidRPr="009D1F5C">
        <w:rPr>
          <w:rFonts w:ascii="Times New Roman" w:hAnsi="Times New Roman" w:cs="Times New Roman"/>
          <w:sz w:val="24"/>
          <w:szCs w:val="24"/>
          <w:lang w:val="id-ID"/>
        </w:rPr>
        <w:t>Hasil penilaian terhadap produk yang dihasilkan, sebagai berikut:</w:t>
      </w:r>
    </w:p>
    <w:p w:rsidR="00AE7680" w:rsidRPr="00E436B5" w:rsidRDefault="00AE7680" w:rsidP="009F2D46">
      <w:pPr>
        <w:pStyle w:val="ListParagraph"/>
        <w:numPr>
          <w:ilvl w:val="3"/>
          <w:numId w:val="5"/>
        </w:numPr>
        <w:spacing w:after="12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436B5">
        <w:rPr>
          <w:rFonts w:ascii="Times New Roman" w:hAnsi="Times New Roman" w:cs="Times New Roman"/>
          <w:sz w:val="24"/>
          <w:szCs w:val="24"/>
          <w:lang w:val="id-ID"/>
        </w:rPr>
        <w:t xml:space="preserve">Tingkat validasi isi aspek-aspek </w:t>
      </w:r>
      <w:r w:rsidR="009D1F5C" w:rsidRPr="00BA3073">
        <w:rPr>
          <w:rFonts w:ascii="Times New Roman" w:hAnsi="Times New Roman" w:cs="Times New Roman"/>
          <w:sz w:val="24"/>
          <w:szCs w:val="24"/>
        </w:rPr>
        <w:t>M</w:t>
      </w:r>
      <w:r w:rsidR="009D1F5C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D1F5C">
        <w:rPr>
          <w:rFonts w:ascii="Times New Roman" w:hAnsi="Times New Roman" w:cs="Times New Roman"/>
          <w:sz w:val="24"/>
          <w:szCs w:val="24"/>
        </w:rPr>
        <w:t>BPMPH-</w:t>
      </w:r>
      <w:r w:rsidR="009D1F5C" w:rsidRPr="00BA3073">
        <w:rPr>
          <w:rFonts w:ascii="Times New Roman" w:hAnsi="Times New Roman" w:cs="Times New Roman"/>
          <w:sz w:val="24"/>
          <w:szCs w:val="24"/>
        </w:rPr>
        <w:t>K</w:t>
      </w:r>
      <w:r w:rsidR="009D1F5C" w:rsidRPr="00EC4E9B">
        <w:rPr>
          <w:rFonts w:ascii="Times New Roman" w:hAnsi="Times New Roman" w:cs="Times New Roman"/>
          <w:sz w:val="24"/>
          <w:szCs w:val="24"/>
        </w:rPr>
        <w:t>B</w:t>
      </w:r>
      <w:r w:rsidRPr="00E436B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9F2D46">
        <w:rPr>
          <w:rFonts w:ascii="Times New Roman" w:hAnsi="Times New Roman" w:cs="Times New Roman"/>
          <w:sz w:val="24"/>
          <w:szCs w:val="24"/>
          <w:lang w:val="id-ID"/>
        </w:rPr>
        <w:t xml:space="preserve">dan perangkat pembelajaran </w:t>
      </w:r>
      <w:r w:rsidRPr="00E436B5">
        <w:rPr>
          <w:rFonts w:ascii="Times New Roman" w:hAnsi="Times New Roman" w:cs="Times New Roman"/>
          <w:sz w:val="24"/>
          <w:szCs w:val="24"/>
        </w:rPr>
        <w:t xml:space="preserve">menunjukkan secara keseluruhan </w:t>
      </w:r>
      <w:r w:rsidRPr="00E436B5">
        <w:rPr>
          <w:rFonts w:ascii="Times New Roman" w:hAnsi="Times New Roman" w:cs="Times New Roman"/>
          <w:sz w:val="24"/>
          <w:szCs w:val="24"/>
          <w:lang w:val="id-ID"/>
        </w:rPr>
        <w:t xml:space="preserve">memenuhi tingkat kevalidan </w:t>
      </w:r>
      <w:r w:rsidRPr="00E436B5">
        <w:rPr>
          <w:rFonts w:ascii="Times New Roman" w:hAnsi="Times New Roman" w:cs="Times New Roman"/>
          <w:sz w:val="24"/>
          <w:szCs w:val="24"/>
        </w:rPr>
        <w:t>dan layak untuk diuji secara empirik.</w:t>
      </w:r>
    </w:p>
    <w:p w:rsidR="00AE7680" w:rsidRPr="00E436B5" w:rsidRDefault="00AE7680" w:rsidP="009F2D46">
      <w:pPr>
        <w:pStyle w:val="ListParagraph"/>
        <w:numPr>
          <w:ilvl w:val="3"/>
          <w:numId w:val="5"/>
        </w:numPr>
        <w:spacing w:after="12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436B5">
        <w:rPr>
          <w:rFonts w:ascii="Times New Roman" w:hAnsi="Times New Roman" w:cs="Times New Roman"/>
          <w:sz w:val="24"/>
          <w:szCs w:val="24"/>
          <w:lang w:val="id-ID"/>
        </w:rPr>
        <w:t xml:space="preserve">Validasi empirik memenuhi kriteria kepraktisan dan keefektifan. Analisis kepraktisan menunjukkan bahwa keterlaksanaan model termasuk kategori sangat tinggi dan </w:t>
      </w:r>
      <w:r w:rsidRPr="00E436B5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guru mampu mengelola pembelajaran dengan sangat baik.</w:t>
      </w:r>
      <w:r w:rsidRPr="00E436B5">
        <w:rPr>
          <w:rFonts w:ascii="Times New Roman" w:eastAsia="Times New Roman" w:hAnsi="Times New Roman" w:cs="Times New Roman"/>
          <w:spacing w:val="-15"/>
          <w:sz w:val="24"/>
          <w:szCs w:val="24"/>
          <w:lang w:val="id-ID" w:eastAsia="id-ID"/>
        </w:rPr>
        <w:t xml:space="preserve"> Sedangkan analisis keefektifan menunjukkan </w:t>
      </w:r>
      <w:r w:rsidR="009F2D46">
        <w:rPr>
          <w:rFonts w:ascii="Times New Roman" w:eastAsia="Times New Roman" w:hAnsi="Times New Roman" w:cs="Times New Roman"/>
          <w:spacing w:val="-15"/>
          <w:sz w:val="24"/>
          <w:szCs w:val="24"/>
          <w:lang w:val="id-ID" w:eastAsia="id-ID"/>
        </w:rPr>
        <w:t xml:space="preserve">(1) </w:t>
      </w:r>
      <w:r w:rsidRPr="00E436B5">
        <w:rPr>
          <w:rFonts w:ascii="Times New Roman" w:hAnsi="Times New Roman" w:cs="Times New Roman"/>
          <w:sz w:val="24"/>
          <w:szCs w:val="24"/>
          <w:lang w:val="id-ID"/>
        </w:rPr>
        <w:t xml:space="preserve">ketercapaian </w:t>
      </w:r>
      <w:r w:rsidR="009F2D46">
        <w:rPr>
          <w:rFonts w:ascii="Times New Roman" w:hAnsi="Times New Roman" w:cs="Times New Roman"/>
          <w:sz w:val="24"/>
          <w:szCs w:val="24"/>
          <w:lang w:val="id-ID"/>
        </w:rPr>
        <w:t xml:space="preserve">kemampuan anak mengenal dan membedakan simbol-simbol huruf melalui media plastisin; (2) aktivitas anak selama pembelajaran pada uji coba </w:t>
      </w:r>
      <w:r w:rsidR="009F2D46" w:rsidRPr="005B40C4">
        <w:rPr>
          <w:rFonts w:ascii="Times New Roman" w:hAnsi="Times New Roman" w:cs="Times New Roman"/>
          <w:sz w:val="24"/>
          <w:szCs w:val="24"/>
        </w:rPr>
        <w:t>MPMPBMP-TK</w:t>
      </w:r>
      <w:r w:rsidR="009F2D46">
        <w:rPr>
          <w:rFonts w:ascii="Times New Roman" w:hAnsi="Times New Roman" w:cs="Times New Roman"/>
          <w:sz w:val="24"/>
          <w:szCs w:val="24"/>
          <w:lang w:val="id-ID"/>
        </w:rPr>
        <w:t xml:space="preserve"> termasuk kategori tinggi; dan (3) </w:t>
      </w:r>
      <w:r w:rsidRPr="00E436B5">
        <w:rPr>
          <w:rFonts w:ascii="Times New Roman" w:hAnsi="Times New Roman" w:cs="Times New Roman"/>
          <w:sz w:val="24"/>
          <w:szCs w:val="24"/>
          <w:lang w:val="id-ID"/>
        </w:rPr>
        <w:t xml:space="preserve">adanya respon positif guru terhadap </w:t>
      </w:r>
      <w:r w:rsidR="009F2D46">
        <w:rPr>
          <w:rFonts w:ascii="Times New Roman" w:hAnsi="Times New Roman" w:cs="Times New Roman"/>
          <w:sz w:val="24"/>
          <w:szCs w:val="24"/>
          <w:lang w:val="id-ID"/>
        </w:rPr>
        <w:t xml:space="preserve">pelaksanaan dan pencapaian perkembangan anak selama menggunakan </w:t>
      </w:r>
      <w:r w:rsidR="009D1F5C" w:rsidRPr="00BA3073">
        <w:rPr>
          <w:rFonts w:ascii="Times New Roman" w:hAnsi="Times New Roman" w:cs="Times New Roman"/>
          <w:sz w:val="24"/>
          <w:szCs w:val="24"/>
        </w:rPr>
        <w:t>M</w:t>
      </w:r>
      <w:r w:rsidR="009D1F5C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D1F5C">
        <w:rPr>
          <w:rFonts w:ascii="Times New Roman" w:hAnsi="Times New Roman" w:cs="Times New Roman"/>
          <w:sz w:val="24"/>
          <w:szCs w:val="24"/>
        </w:rPr>
        <w:t>BPMPH-</w:t>
      </w:r>
      <w:r w:rsidR="009D1F5C" w:rsidRPr="00BA3073">
        <w:rPr>
          <w:rFonts w:ascii="Times New Roman" w:hAnsi="Times New Roman" w:cs="Times New Roman"/>
          <w:sz w:val="24"/>
          <w:szCs w:val="24"/>
        </w:rPr>
        <w:t>K</w:t>
      </w:r>
      <w:r w:rsidR="009D1F5C" w:rsidRPr="00EC4E9B">
        <w:rPr>
          <w:rFonts w:ascii="Times New Roman" w:hAnsi="Times New Roman" w:cs="Times New Roman"/>
          <w:sz w:val="24"/>
          <w:szCs w:val="24"/>
        </w:rPr>
        <w:t>B</w:t>
      </w:r>
      <w:r w:rsidR="009F2D46">
        <w:rPr>
          <w:rFonts w:ascii="Times New Roman" w:hAnsi="Times New Roman" w:cs="Times New Roman"/>
          <w:sz w:val="24"/>
          <w:szCs w:val="24"/>
          <w:lang w:val="id-ID"/>
        </w:rPr>
        <w:t xml:space="preserve"> dalam pembelajaran</w:t>
      </w:r>
    </w:p>
    <w:p w:rsidR="005B40C4" w:rsidRDefault="005B40C4" w:rsidP="005B40C4">
      <w:pPr>
        <w:pStyle w:val="ListParagraph"/>
        <w:spacing w:after="12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F5C" w:rsidRPr="00E436B5" w:rsidRDefault="009D1F5C" w:rsidP="005B40C4">
      <w:pPr>
        <w:pStyle w:val="ListParagraph"/>
        <w:spacing w:after="12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0C4" w:rsidRPr="00E436B5" w:rsidRDefault="005B40C4" w:rsidP="005B40C4">
      <w:pPr>
        <w:pStyle w:val="ListParagraph"/>
        <w:numPr>
          <w:ilvl w:val="2"/>
          <w:numId w:val="1"/>
        </w:numPr>
        <w:spacing w:after="120" w:line="72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B5">
        <w:rPr>
          <w:rFonts w:ascii="Times New Roman" w:hAnsi="Times New Roman" w:cs="Times New Roman"/>
          <w:b/>
          <w:sz w:val="24"/>
          <w:szCs w:val="24"/>
        </w:rPr>
        <w:t>Sara</w:t>
      </w:r>
      <w:r w:rsidRPr="00E436B5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</w:p>
    <w:p w:rsidR="00DE786B" w:rsidRPr="00DE786B" w:rsidRDefault="00DE786B" w:rsidP="00DE786B">
      <w:pPr>
        <w:spacing w:after="0" w:line="48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DE786B">
        <w:rPr>
          <w:rFonts w:ascii="Times New Roman" w:eastAsia="Times New Roman" w:hAnsi="Times New Roman"/>
          <w:sz w:val="24"/>
        </w:rPr>
        <w:t>Berdasarkan hasil penelitian yang telah dilakukan, maka saran yang diharapkan oleh peneliti kepada beberapa pihak yaitu :</w:t>
      </w:r>
    </w:p>
    <w:p w:rsidR="00DE786B" w:rsidRPr="00DE786B" w:rsidRDefault="00DE786B" w:rsidP="00DE786B">
      <w:pPr>
        <w:pStyle w:val="ListParagraph"/>
        <w:numPr>
          <w:ilvl w:val="0"/>
          <w:numId w:val="6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786B">
        <w:rPr>
          <w:rFonts w:ascii="Times New Roman" w:hAnsi="Times New Roman" w:cs="Times New Roman"/>
          <w:sz w:val="24"/>
          <w:szCs w:val="24"/>
        </w:rPr>
        <w:t>Pengambil kebijakan (</w:t>
      </w:r>
      <w:r w:rsidRPr="00DE786B">
        <w:rPr>
          <w:rFonts w:ascii="Times New Roman" w:hAnsi="Times New Roman" w:cs="Times New Roman"/>
          <w:i/>
          <w:sz w:val="24"/>
          <w:szCs w:val="24"/>
        </w:rPr>
        <w:t>stake holder</w:t>
      </w:r>
      <w:r w:rsidRPr="00DE786B">
        <w:rPr>
          <w:rFonts w:ascii="Times New Roman" w:hAnsi="Times New Roman" w:cs="Times New Roman"/>
          <w:sz w:val="24"/>
          <w:szCs w:val="24"/>
        </w:rPr>
        <w:t>).</w:t>
      </w:r>
    </w:p>
    <w:p w:rsidR="00DE786B" w:rsidRPr="00DE786B" w:rsidRDefault="00DE786B" w:rsidP="00DE786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786B">
        <w:rPr>
          <w:rFonts w:ascii="Times New Roman" w:hAnsi="Times New Roman" w:cs="Times New Roman"/>
          <w:sz w:val="24"/>
          <w:szCs w:val="24"/>
        </w:rPr>
        <w:t>Pengambil kebijakan dalam hal ini Dinas Pendidikan Provinsi/Kab/Kota sebagai instansi yang membina guru-guru PAUD Taman Kanak-kanak dimasing-masing wilayah, agar lebih fokus dalam membina guru-guru PAUD. Bentuk  konkretnya Dinas Pendidikan Provinsi/Kab/Kota dalam menyusun anggaran program-program PAUD lebih banyak untuk peningkatan kompetensi dibanding anggaran untuk program PAUD, karena hal ini saling terkait, dengan asumsi peneliti program akan berhasil di satuan PAUD jika didukung oleh guru-guru PAUD yang kompeten dan profesional dalam melaksanakan pembelajaran.</w:t>
      </w:r>
      <w:r w:rsidRPr="00DE786B">
        <w:rPr>
          <w:rFonts w:ascii="Times New Roman" w:hAnsi="Times New Roman" w:cs="Times New Roman"/>
          <w:sz w:val="24"/>
          <w:szCs w:val="24"/>
        </w:rPr>
        <w:tab/>
      </w:r>
    </w:p>
    <w:p w:rsidR="00DE786B" w:rsidRPr="00DE786B" w:rsidRDefault="00DE786B" w:rsidP="00DE786B">
      <w:pPr>
        <w:pStyle w:val="ListParagraph"/>
        <w:numPr>
          <w:ilvl w:val="0"/>
          <w:numId w:val="6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786B">
        <w:rPr>
          <w:rFonts w:ascii="Times New Roman" w:hAnsi="Times New Roman" w:cs="Times New Roman"/>
          <w:sz w:val="24"/>
          <w:szCs w:val="24"/>
        </w:rPr>
        <w:t xml:space="preserve">Lembaga PAUD </w:t>
      </w:r>
    </w:p>
    <w:p w:rsidR="00DE786B" w:rsidRPr="00DE786B" w:rsidRDefault="00DE786B" w:rsidP="00DE786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786B">
        <w:rPr>
          <w:rFonts w:ascii="Times New Roman" w:hAnsi="Times New Roman" w:cs="Times New Roman"/>
          <w:sz w:val="24"/>
          <w:szCs w:val="24"/>
        </w:rPr>
        <w:t>Lembaga PAUD seharusnya selalu memperbaharui model-model pembelajaran yang akan diterapkan di setiap lembaga PAUD, dalam bentuk konkretnya lembaga PAUD diharapkan mem</w:t>
      </w:r>
      <w:bookmarkStart w:id="0" w:name="_GoBack"/>
      <w:bookmarkEnd w:id="0"/>
      <w:r w:rsidRPr="00DE786B">
        <w:rPr>
          <w:rFonts w:ascii="Times New Roman" w:hAnsi="Times New Roman" w:cs="Times New Roman"/>
          <w:sz w:val="24"/>
          <w:szCs w:val="24"/>
        </w:rPr>
        <w:t>pelajari berbagai macam pendekatan-pendekatan dalam pembelajaran, sehingga pembelajaran dapat bervariasi dan tidak monoton hanya dengan satu jenis model pembelajaran. Tentunya hal ini dituntut lembaga PAUD memberikan stimulus kepada guru-guru mereka dalam bentuk mengikutsertakan guru-guru PAUD ini ke berbagai kegiatan diklat, workshop, magang, studi banding, dan lain lain.</w:t>
      </w:r>
    </w:p>
    <w:p w:rsidR="00DE786B" w:rsidRPr="00DE786B" w:rsidRDefault="00DE786B" w:rsidP="00DE786B">
      <w:pPr>
        <w:pStyle w:val="ListParagraph"/>
        <w:numPr>
          <w:ilvl w:val="0"/>
          <w:numId w:val="6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786B">
        <w:rPr>
          <w:rFonts w:ascii="Times New Roman" w:hAnsi="Times New Roman" w:cs="Times New Roman"/>
          <w:sz w:val="24"/>
          <w:szCs w:val="24"/>
        </w:rPr>
        <w:t>Peneliti</w:t>
      </w:r>
    </w:p>
    <w:p w:rsidR="00DE786B" w:rsidRDefault="00DE786B" w:rsidP="00DE786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786B">
        <w:rPr>
          <w:rFonts w:ascii="Times New Roman" w:hAnsi="Times New Roman" w:cs="Times New Roman"/>
          <w:sz w:val="24"/>
          <w:szCs w:val="24"/>
        </w:rPr>
        <w:t xml:space="preserve">Sesuai hasil penelitian yang dilakukan peneliti hanya </w:t>
      </w:r>
      <w:r w:rsidR="00341237">
        <w:rPr>
          <w:rFonts w:ascii="Times New Roman" w:hAnsi="Times New Roman" w:cs="Times New Roman"/>
          <w:sz w:val="24"/>
          <w:szCs w:val="24"/>
          <w:lang w:val="id-ID"/>
        </w:rPr>
        <w:t>sampai pada tahap pengembangan s</w:t>
      </w:r>
      <w:r w:rsidRPr="00DE786B">
        <w:rPr>
          <w:rFonts w:ascii="Times New Roman" w:hAnsi="Times New Roman" w:cs="Times New Roman"/>
          <w:sz w:val="24"/>
          <w:szCs w:val="24"/>
        </w:rPr>
        <w:t xml:space="preserve">ehingga model pembelajaran ini belum </w:t>
      </w:r>
      <w:r w:rsidR="00341237">
        <w:rPr>
          <w:rFonts w:ascii="Times New Roman" w:hAnsi="Times New Roman" w:cs="Times New Roman"/>
          <w:sz w:val="24"/>
          <w:szCs w:val="24"/>
          <w:lang w:val="id-ID"/>
        </w:rPr>
        <w:t>sampai pada pengukuran keefektifan tetapi hanya pada pencapaian hasil belajar sesuai dengan tujuan yang diharapkan dari model</w:t>
      </w:r>
      <w:r w:rsidRPr="00DE786B">
        <w:rPr>
          <w:rFonts w:ascii="Times New Roman" w:hAnsi="Times New Roman" w:cs="Times New Roman"/>
          <w:sz w:val="24"/>
          <w:szCs w:val="24"/>
        </w:rPr>
        <w:t>, sehingga diharapkan ada peneliti lain yang dapat menindaklanjuti penelitian ini, terutama pada evaluasi.</w:t>
      </w:r>
    </w:p>
    <w:p w:rsidR="00E97AD4" w:rsidRDefault="00E97AD4" w:rsidP="00DE786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AD4" w:rsidRPr="00DE786B" w:rsidRDefault="00E97AD4" w:rsidP="00DE786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97AD4" w:rsidRPr="00DE786B" w:rsidSect="00DC54DD">
      <w:headerReference w:type="default" r:id="rId8"/>
      <w:headerReference w:type="first" r:id="rId9"/>
      <w:pgSz w:w="12240" w:h="15840" w:code="1"/>
      <w:pgMar w:top="2268" w:right="1701" w:bottom="1985" w:left="2268" w:header="680" w:footer="1701" w:gutter="0"/>
      <w:pgNumType w:start="11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EB" w:rsidRDefault="004E15EB">
      <w:pPr>
        <w:spacing w:after="0" w:line="240" w:lineRule="auto"/>
      </w:pPr>
      <w:r>
        <w:separator/>
      </w:r>
    </w:p>
  </w:endnote>
  <w:endnote w:type="continuationSeparator" w:id="1">
    <w:p w:rsidR="004E15EB" w:rsidRDefault="004E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EB" w:rsidRDefault="004E15EB">
      <w:pPr>
        <w:spacing w:after="0" w:line="240" w:lineRule="auto"/>
      </w:pPr>
      <w:r>
        <w:separator/>
      </w:r>
    </w:p>
  </w:footnote>
  <w:footnote w:type="continuationSeparator" w:id="1">
    <w:p w:rsidR="004E15EB" w:rsidRDefault="004E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418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40B0A" w:rsidRPr="00240B0A" w:rsidRDefault="00252BE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0B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B0A" w:rsidRPr="00240B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0B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1F5C">
          <w:rPr>
            <w:rFonts w:ascii="Times New Roman" w:hAnsi="Times New Roman" w:cs="Times New Roman"/>
            <w:noProof/>
            <w:sz w:val="24"/>
            <w:szCs w:val="24"/>
          </w:rPr>
          <w:t>119</w:t>
        </w:r>
        <w:r w:rsidRPr="00240B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81714" w:rsidRPr="00E436B5" w:rsidRDefault="004E15EB" w:rsidP="00E436B5">
    <w:pPr>
      <w:jc w:val="right"/>
      <w:rPr>
        <w:rFonts w:ascii="Times New Roman" w:hAnsi="Times New Roman" w:cs="Times New Roman"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B5" w:rsidRDefault="004E15EB">
    <w:pPr>
      <w:pStyle w:val="Header"/>
      <w:jc w:val="right"/>
    </w:pPr>
  </w:p>
  <w:p w:rsidR="00E436B5" w:rsidRDefault="004E1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8C4"/>
    <w:multiLevelType w:val="hybridMultilevel"/>
    <w:tmpl w:val="DC6E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AA1"/>
    <w:multiLevelType w:val="hybridMultilevel"/>
    <w:tmpl w:val="F21C9E30"/>
    <w:lvl w:ilvl="0" w:tplc="0B983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D6C5C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A194236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2152"/>
    <w:multiLevelType w:val="hybridMultilevel"/>
    <w:tmpl w:val="05641E9A"/>
    <w:lvl w:ilvl="0" w:tplc="C1F44E40">
      <w:start w:val="1"/>
      <w:numFmt w:val="decimal"/>
      <w:lvlText w:val="%1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475B"/>
    <w:multiLevelType w:val="hybridMultilevel"/>
    <w:tmpl w:val="725CAD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92B19"/>
    <w:multiLevelType w:val="hybridMultilevel"/>
    <w:tmpl w:val="18A48B36"/>
    <w:lvl w:ilvl="0" w:tplc="0B983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D6C5C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C8EAF7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4D2C"/>
    <w:multiLevelType w:val="hybridMultilevel"/>
    <w:tmpl w:val="B888D806"/>
    <w:lvl w:ilvl="0" w:tplc="0B983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D6C5C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A194236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C8EAF7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40C4"/>
    <w:rsid w:val="0005332C"/>
    <w:rsid w:val="00064456"/>
    <w:rsid w:val="000840C0"/>
    <w:rsid w:val="0014273B"/>
    <w:rsid w:val="00147F2A"/>
    <w:rsid w:val="0019508F"/>
    <w:rsid w:val="00197DD4"/>
    <w:rsid w:val="00240B0A"/>
    <w:rsid w:val="00252BE2"/>
    <w:rsid w:val="00341237"/>
    <w:rsid w:val="003E0E91"/>
    <w:rsid w:val="00415A75"/>
    <w:rsid w:val="004E15EB"/>
    <w:rsid w:val="005B1C56"/>
    <w:rsid w:val="005B40C4"/>
    <w:rsid w:val="005F0CA2"/>
    <w:rsid w:val="0062656F"/>
    <w:rsid w:val="008652CF"/>
    <w:rsid w:val="00956880"/>
    <w:rsid w:val="009D1F5C"/>
    <w:rsid w:val="009F2D46"/>
    <w:rsid w:val="00AE7680"/>
    <w:rsid w:val="00AF2A85"/>
    <w:rsid w:val="00D76133"/>
    <w:rsid w:val="00DB0F01"/>
    <w:rsid w:val="00DC54DD"/>
    <w:rsid w:val="00DE786B"/>
    <w:rsid w:val="00E97AD4"/>
    <w:rsid w:val="00F4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C4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C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0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B0A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54D4-6399-424E-8667-35A320D4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User</cp:lastModifiedBy>
  <cp:revision>8</cp:revision>
  <cp:lastPrinted>2005-11-26T11:21:00Z</cp:lastPrinted>
  <dcterms:created xsi:type="dcterms:W3CDTF">2015-06-12T00:17:00Z</dcterms:created>
  <dcterms:modified xsi:type="dcterms:W3CDTF">2016-04-05T01:59:00Z</dcterms:modified>
</cp:coreProperties>
</file>