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95D" w:rsidRDefault="009B095D" w:rsidP="004F3E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Improving Students’ TOEFL Score by Applying Discourse Strategies on TOEFL Listening Part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in Program </w:t>
      </w:r>
      <w:proofErr w:type="spellStart"/>
      <w:r>
        <w:rPr>
          <w:rFonts w:ascii="Times New Roman" w:hAnsi="Times New Roman" w:cs="Times New Roman"/>
          <w:b/>
          <w:sz w:val="24"/>
          <w:szCs w:val="24"/>
        </w:rPr>
        <w:t>Intensif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Asing</w:t>
      </w:r>
      <w:proofErr w:type="spellEnd"/>
      <w:r>
        <w:rPr>
          <w:rFonts w:ascii="Times New Roman" w:hAnsi="Times New Roman" w:cs="Times New Roman"/>
          <w:b/>
          <w:sz w:val="24"/>
          <w:szCs w:val="24"/>
        </w:rPr>
        <w:t xml:space="preserve"> (PIBA) of </w:t>
      </w: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Islam </w:t>
      </w:r>
      <w:proofErr w:type="spellStart"/>
      <w:r>
        <w:rPr>
          <w:rFonts w:ascii="Times New Roman" w:hAnsi="Times New Roman" w:cs="Times New Roman"/>
          <w:b/>
          <w:sz w:val="24"/>
          <w:szCs w:val="24"/>
        </w:rPr>
        <w:t>Negeri</w:t>
      </w:r>
      <w:proofErr w:type="spellEnd"/>
      <w:r>
        <w:rPr>
          <w:rFonts w:ascii="Times New Roman" w:hAnsi="Times New Roman" w:cs="Times New Roman"/>
          <w:b/>
          <w:sz w:val="24"/>
          <w:szCs w:val="24"/>
        </w:rPr>
        <w:t xml:space="preserve"> (UIN) </w:t>
      </w:r>
      <w:proofErr w:type="spellStart"/>
      <w:r>
        <w:rPr>
          <w:rFonts w:ascii="Times New Roman" w:hAnsi="Times New Roman" w:cs="Times New Roman"/>
          <w:b/>
          <w:sz w:val="24"/>
          <w:szCs w:val="24"/>
        </w:rPr>
        <w:t>Alauddin</w:t>
      </w:r>
      <w:proofErr w:type="spellEnd"/>
      <w:r>
        <w:rPr>
          <w:rFonts w:ascii="Times New Roman" w:hAnsi="Times New Roman" w:cs="Times New Roman"/>
          <w:b/>
          <w:sz w:val="24"/>
          <w:szCs w:val="24"/>
        </w:rPr>
        <w:t>, Makassar</w:t>
      </w:r>
    </w:p>
    <w:p w:rsidR="009B095D" w:rsidRPr="004F3E30" w:rsidRDefault="009B095D" w:rsidP="004F3E30">
      <w:pPr>
        <w:spacing w:line="360" w:lineRule="auto"/>
        <w:jc w:val="center"/>
        <w:rPr>
          <w:rFonts w:ascii="Times New Roman" w:hAnsi="Times New Roman" w:cs="Times New Roman"/>
          <w:sz w:val="24"/>
          <w:szCs w:val="24"/>
        </w:rPr>
      </w:pPr>
      <w:proofErr w:type="spellStart"/>
      <w:r w:rsidRPr="004F3E30">
        <w:rPr>
          <w:rFonts w:ascii="Times New Roman" w:hAnsi="Times New Roman" w:cs="Times New Roman"/>
          <w:sz w:val="24"/>
          <w:szCs w:val="24"/>
        </w:rPr>
        <w:t>Muh</w:t>
      </w:r>
      <w:proofErr w:type="spellEnd"/>
      <w:r w:rsidRPr="004F3E30">
        <w:rPr>
          <w:rFonts w:ascii="Times New Roman" w:hAnsi="Times New Roman" w:cs="Times New Roman"/>
          <w:sz w:val="24"/>
          <w:szCs w:val="24"/>
        </w:rPr>
        <w:t xml:space="preserve">. </w:t>
      </w:r>
      <w:proofErr w:type="spellStart"/>
      <w:r w:rsidRPr="004F3E30">
        <w:rPr>
          <w:rFonts w:ascii="Times New Roman" w:hAnsi="Times New Roman" w:cs="Times New Roman"/>
          <w:sz w:val="24"/>
          <w:szCs w:val="24"/>
        </w:rPr>
        <w:t>Syihab</w:t>
      </w:r>
      <w:proofErr w:type="spellEnd"/>
      <w:r w:rsidRPr="004F3E30">
        <w:rPr>
          <w:rFonts w:ascii="Times New Roman" w:hAnsi="Times New Roman" w:cs="Times New Roman"/>
          <w:sz w:val="24"/>
          <w:szCs w:val="24"/>
        </w:rPr>
        <w:t xml:space="preserve"> </w:t>
      </w:r>
      <w:proofErr w:type="spellStart"/>
      <w:r w:rsidRPr="004F3E30">
        <w:rPr>
          <w:rFonts w:ascii="Times New Roman" w:hAnsi="Times New Roman" w:cs="Times New Roman"/>
          <w:sz w:val="24"/>
          <w:szCs w:val="24"/>
        </w:rPr>
        <w:t>As’ad</w:t>
      </w:r>
      <w:proofErr w:type="spellEnd"/>
    </w:p>
    <w:p w:rsidR="004F3E30" w:rsidRPr="004F3E30" w:rsidRDefault="004F3E30" w:rsidP="004F3E30">
      <w:pPr>
        <w:spacing w:line="360" w:lineRule="auto"/>
        <w:jc w:val="center"/>
        <w:rPr>
          <w:rFonts w:ascii="Times New Roman" w:hAnsi="Times New Roman" w:cs="Times New Roman"/>
          <w:sz w:val="24"/>
          <w:szCs w:val="24"/>
        </w:rPr>
      </w:pPr>
      <w:r w:rsidRPr="004F3E30">
        <w:rPr>
          <w:rFonts w:ascii="Times New Roman" w:hAnsi="Times New Roman" w:cs="Times New Roman"/>
          <w:sz w:val="24"/>
          <w:szCs w:val="24"/>
        </w:rPr>
        <w:t>Email: muh.syihab.asad@gmail.com</w:t>
      </w:r>
    </w:p>
    <w:p w:rsidR="004F3E30" w:rsidRPr="004F3E30" w:rsidRDefault="004F3E30" w:rsidP="004F3E30">
      <w:pPr>
        <w:jc w:val="center"/>
        <w:rPr>
          <w:rFonts w:ascii="Times New Roman" w:hAnsi="Times New Roman" w:cs="Times New Roman"/>
          <w:sz w:val="24"/>
          <w:szCs w:val="24"/>
        </w:rPr>
      </w:pPr>
      <w:proofErr w:type="spellStart"/>
      <w:r w:rsidRPr="004F3E30">
        <w:rPr>
          <w:rFonts w:ascii="Times New Roman" w:hAnsi="Times New Roman" w:cs="Times New Roman"/>
          <w:sz w:val="24"/>
          <w:szCs w:val="24"/>
        </w:rPr>
        <w:t>Murni</w:t>
      </w:r>
      <w:proofErr w:type="spellEnd"/>
      <w:r w:rsidRPr="004F3E30">
        <w:rPr>
          <w:rFonts w:ascii="Times New Roman" w:hAnsi="Times New Roman" w:cs="Times New Roman"/>
          <w:sz w:val="24"/>
          <w:szCs w:val="24"/>
        </w:rPr>
        <w:t xml:space="preserve"> Mahmud</w:t>
      </w:r>
    </w:p>
    <w:p w:rsidR="004F3E30" w:rsidRPr="004F3E30" w:rsidRDefault="004F3E30" w:rsidP="004F3E30">
      <w:pPr>
        <w:jc w:val="center"/>
        <w:rPr>
          <w:rFonts w:ascii="Times New Roman" w:hAnsi="Times New Roman" w:cs="Times New Roman"/>
          <w:sz w:val="24"/>
          <w:szCs w:val="24"/>
        </w:rPr>
      </w:pPr>
      <w:r w:rsidRPr="004F3E30">
        <w:rPr>
          <w:rFonts w:ascii="Times New Roman" w:hAnsi="Times New Roman" w:cs="Times New Roman"/>
          <w:sz w:val="24"/>
          <w:szCs w:val="24"/>
        </w:rPr>
        <w:t xml:space="preserve">Email: </w:t>
      </w:r>
      <w:hyperlink r:id="rId6" w:history="1">
        <w:r w:rsidRPr="004F3E30">
          <w:rPr>
            <w:rStyle w:val="Hyperlink"/>
            <w:rFonts w:ascii="Times New Roman" w:hAnsi="Times New Roman" w:cs="Times New Roman"/>
            <w:sz w:val="24"/>
            <w:szCs w:val="24"/>
          </w:rPr>
          <w:t>murnimahmud1973@gmail.com</w:t>
        </w:r>
      </w:hyperlink>
    </w:p>
    <w:p w:rsidR="004F3E30" w:rsidRPr="004F3E30" w:rsidRDefault="004F3E30" w:rsidP="004F3E30">
      <w:pPr>
        <w:jc w:val="center"/>
        <w:rPr>
          <w:rFonts w:ascii="Times New Roman" w:hAnsi="Times New Roman" w:cs="Times New Roman"/>
          <w:sz w:val="24"/>
          <w:szCs w:val="24"/>
        </w:rPr>
      </w:pPr>
      <w:proofErr w:type="spellStart"/>
      <w:r w:rsidRPr="004F3E30">
        <w:rPr>
          <w:rFonts w:ascii="Times New Roman" w:hAnsi="Times New Roman" w:cs="Times New Roman"/>
          <w:sz w:val="24"/>
          <w:szCs w:val="24"/>
        </w:rPr>
        <w:t>Sukardi</w:t>
      </w:r>
      <w:proofErr w:type="spellEnd"/>
      <w:r w:rsidRPr="004F3E30">
        <w:rPr>
          <w:rFonts w:ascii="Times New Roman" w:hAnsi="Times New Roman" w:cs="Times New Roman"/>
          <w:sz w:val="24"/>
          <w:szCs w:val="24"/>
        </w:rPr>
        <w:t xml:space="preserve"> </w:t>
      </w:r>
      <w:proofErr w:type="spellStart"/>
      <w:r w:rsidRPr="004F3E30">
        <w:rPr>
          <w:rFonts w:ascii="Times New Roman" w:hAnsi="Times New Roman" w:cs="Times New Roman"/>
          <w:sz w:val="24"/>
          <w:szCs w:val="24"/>
        </w:rPr>
        <w:t>Weda</w:t>
      </w:r>
      <w:proofErr w:type="spellEnd"/>
    </w:p>
    <w:p w:rsidR="004F3E30" w:rsidRPr="004F3E30" w:rsidRDefault="004F3E30" w:rsidP="004F3E30">
      <w:pPr>
        <w:jc w:val="center"/>
        <w:rPr>
          <w:rStyle w:val="Hyperlink"/>
          <w:rFonts w:ascii="Times New Roman" w:hAnsi="Times New Roman" w:cs="Times New Roman"/>
          <w:sz w:val="24"/>
          <w:szCs w:val="24"/>
        </w:rPr>
      </w:pPr>
      <w:r w:rsidRPr="004F3E30">
        <w:rPr>
          <w:rFonts w:ascii="Times New Roman" w:hAnsi="Times New Roman" w:cs="Times New Roman"/>
          <w:sz w:val="24"/>
          <w:szCs w:val="24"/>
        </w:rPr>
        <w:t xml:space="preserve">Email: </w:t>
      </w:r>
      <w:hyperlink r:id="rId7" w:history="1">
        <w:r w:rsidRPr="004F3E30">
          <w:rPr>
            <w:rStyle w:val="Hyperlink"/>
            <w:rFonts w:ascii="Times New Roman" w:hAnsi="Times New Roman" w:cs="Times New Roman"/>
            <w:sz w:val="24"/>
            <w:szCs w:val="24"/>
          </w:rPr>
          <w:t>murnimahmud1973@gmail.com</w:t>
        </w:r>
      </w:hyperlink>
    </w:p>
    <w:p w:rsidR="004F3E30" w:rsidRDefault="004F3E30" w:rsidP="004F3E30">
      <w:pPr>
        <w:jc w:val="center"/>
        <w:rPr>
          <w:rStyle w:val="Hyperlink"/>
        </w:rPr>
      </w:pPr>
    </w:p>
    <w:p w:rsidR="004F3E30" w:rsidRDefault="004F3E30" w:rsidP="004F3E30">
      <w:pPr>
        <w:jc w:val="center"/>
      </w:pPr>
    </w:p>
    <w:p w:rsidR="004F3E30" w:rsidRPr="00D54CAD" w:rsidRDefault="004F3E30" w:rsidP="004F3E30">
      <w:pPr>
        <w:spacing w:line="360" w:lineRule="auto"/>
        <w:jc w:val="center"/>
        <w:rPr>
          <w:rFonts w:ascii="Times New Roman" w:hAnsi="Times New Roman" w:cs="Times New Roman"/>
          <w:sz w:val="24"/>
          <w:szCs w:val="24"/>
        </w:rPr>
      </w:pPr>
    </w:p>
    <w:p w:rsidR="004F3E30" w:rsidRPr="004F3E30" w:rsidRDefault="004F3E30" w:rsidP="004F3E30">
      <w:pPr>
        <w:jc w:val="center"/>
        <w:rPr>
          <w:rFonts w:ascii="Times New Roman" w:hAnsi="Times New Roman" w:cs="Times New Roman"/>
        </w:rPr>
      </w:pPr>
      <w:r w:rsidRPr="004F3E30">
        <w:rPr>
          <w:rFonts w:ascii="Times New Roman" w:hAnsi="Times New Roman" w:cs="Times New Roman"/>
        </w:rPr>
        <w:t>Graduate Program, State University of Makassar (UNM), Indonesia</w:t>
      </w:r>
    </w:p>
    <w:p w:rsidR="009B095D" w:rsidRPr="00D54CAD" w:rsidRDefault="004F3E30" w:rsidP="00B62711">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9B095D" w:rsidRDefault="009B095D" w:rsidP="004F3E30">
      <w:pPr>
        <w:spacing w:before="240" w:line="240" w:lineRule="auto"/>
        <w:jc w:val="both"/>
        <w:rPr>
          <w:rFonts w:ascii="Times New Roman" w:hAnsi="Times New Roman" w:cs="Times New Roman"/>
          <w:sz w:val="24"/>
          <w:szCs w:val="24"/>
        </w:rPr>
      </w:pPr>
      <w:r w:rsidRPr="00E41015">
        <w:rPr>
          <w:rFonts w:ascii="Times New Roman" w:hAnsi="Times New Roman" w:cs="Times New Roman"/>
          <w:sz w:val="24"/>
          <w:szCs w:val="24"/>
        </w:rPr>
        <w:t xml:space="preserve">This research was aimed to give an encouraging sight of students about reaching a good score on </w:t>
      </w:r>
      <w:r>
        <w:rPr>
          <w:rFonts w:ascii="Times New Roman" w:hAnsi="Times New Roman" w:cs="Times New Roman"/>
          <w:sz w:val="24"/>
          <w:szCs w:val="24"/>
        </w:rPr>
        <w:t>TOEFL</w:t>
      </w:r>
      <w:r w:rsidRPr="00E41015">
        <w:rPr>
          <w:rFonts w:ascii="Times New Roman" w:hAnsi="Times New Roman" w:cs="Times New Roman"/>
          <w:sz w:val="24"/>
          <w:szCs w:val="24"/>
        </w:rPr>
        <w:t xml:space="preserve">. Then, this research facilitated the students to find the best way of increasing their TOEFL listening score in part A which is the focus of this research conducted in PIBA (Program </w:t>
      </w:r>
      <w:proofErr w:type="spellStart"/>
      <w:r w:rsidRPr="00E41015">
        <w:rPr>
          <w:rFonts w:ascii="Times New Roman" w:hAnsi="Times New Roman" w:cs="Times New Roman"/>
          <w:sz w:val="24"/>
          <w:szCs w:val="24"/>
        </w:rPr>
        <w:t>Intensifi</w:t>
      </w:r>
      <w:r>
        <w:rPr>
          <w:rFonts w:ascii="Times New Roman" w:hAnsi="Times New Roman" w:cs="Times New Roman"/>
          <w:sz w:val="24"/>
          <w:szCs w:val="24"/>
        </w:rPr>
        <w:t>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UIN </w:t>
      </w:r>
      <w:proofErr w:type="spellStart"/>
      <w:r>
        <w:rPr>
          <w:rFonts w:ascii="Times New Roman" w:hAnsi="Times New Roman" w:cs="Times New Roman"/>
          <w:sz w:val="24"/>
          <w:szCs w:val="24"/>
        </w:rPr>
        <w:t>Alauddin</w:t>
      </w:r>
      <w:proofErr w:type="spellEnd"/>
      <w:r w:rsidRPr="00E41015">
        <w:rPr>
          <w:rFonts w:ascii="Times New Roman" w:hAnsi="Times New Roman" w:cs="Times New Roman"/>
          <w:sz w:val="24"/>
          <w:szCs w:val="24"/>
        </w:rPr>
        <w:t>, Makassar.</w:t>
      </w:r>
      <w:r>
        <w:rPr>
          <w:rFonts w:ascii="Times New Roman" w:hAnsi="Times New Roman" w:cs="Times New Roman"/>
          <w:sz w:val="24"/>
          <w:szCs w:val="24"/>
        </w:rPr>
        <w:t xml:space="preserve"> This research </w:t>
      </w:r>
      <w:r w:rsidRPr="00E41015">
        <w:rPr>
          <w:rFonts w:ascii="Times New Roman" w:hAnsi="Times New Roman" w:cs="Times New Roman"/>
          <w:sz w:val="24"/>
          <w:szCs w:val="24"/>
        </w:rPr>
        <w:t>applied pre-experimental design</w:t>
      </w:r>
      <w:r>
        <w:rPr>
          <w:rFonts w:ascii="Times New Roman" w:hAnsi="Times New Roman" w:cs="Times New Roman"/>
          <w:sz w:val="24"/>
          <w:szCs w:val="24"/>
        </w:rPr>
        <w:t xml:space="preserve">. </w:t>
      </w:r>
      <w:r w:rsidRPr="00E41015">
        <w:rPr>
          <w:rFonts w:ascii="Times New Roman" w:hAnsi="Times New Roman" w:cs="Times New Roman"/>
          <w:sz w:val="24"/>
          <w:szCs w:val="24"/>
        </w:rPr>
        <w:t xml:space="preserve">The data </w:t>
      </w:r>
      <w:r>
        <w:rPr>
          <w:rFonts w:ascii="Times New Roman" w:hAnsi="Times New Roman" w:cs="Times New Roman"/>
          <w:sz w:val="24"/>
          <w:szCs w:val="24"/>
        </w:rPr>
        <w:t>were</w:t>
      </w:r>
      <w:r w:rsidRPr="00E41015">
        <w:rPr>
          <w:rFonts w:ascii="Times New Roman" w:hAnsi="Times New Roman" w:cs="Times New Roman"/>
          <w:sz w:val="24"/>
          <w:szCs w:val="24"/>
        </w:rPr>
        <w:t xml:space="preserve"> collected from the subject which consist of 23 students. In the pre-test, there were only 22% who reach the good classification. After the treatment, the subjects’ score rose significantly by reaching 89% for good category. It was proven by the data of the mean score in pre-test was </w:t>
      </w:r>
      <w:r w:rsidRPr="00E41015">
        <w:rPr>
          <w:rFonts w:ascii="Times New Roman" w:hAnsi="Times New Roman" w:cs="Times New Roman"/>
          <w:color w:val="000000"/>
          <w:sz w:val="24"/>
          <w:szCs w:val="24"/>
        </w:rPr>
        <w:t xml:space="preserve">392.61 while post-test got 445.65 for the mean score. </w:t>
      </w:r>
      <w:r w:rsidRPr="00E41015">
        <w:rPr>
          <w:rFonts w:ascii="Times New Roman" w:eastAsia="Times New Roman" w:hAnsi="Times New Roman" w:cs="Times New Roman"/>
          <w:sz w:val="24"/>
          <w:szCs w:val="24"/>
        </w:rPr>
        <w:t>The data indicated that the treatment gave slight increase in the research.</w:t>
      </w:r>
      <w:r w:rsidRPr="00E41015">
        <w:rPr>
          <w:rFonts w:ascii="Times New Roman" w:eastAsia="Times New Roman" w:hAnsi="Times New Roman" w:cs="Times New Roman"/>
          <w:sz w:val="24"/>
          <w:szCs w:val="24"/>
          <w:lang w:val="id-ID"/>
        </w:rPr>
        <w:t xml:space="preserve"> </w:t>
      </w:r>
      <w:r w:rsidRPr="00E41015">
        <w:rPr>
          <w:rFonts w:ascii="Times New Roman" w:hAnsi="Times New Roman" w:cs="Times New Roman"/>
          <w:sz w:val="24"/>
          <w:szCs w:val="24"/>
        </w:rPr>
        <w:t>Moreover, test of significant testing showed that the value of the t-table was higher than t-test.</w:t>
      </w:r>
      <w:r>
        <w:rPr>
          <w:rFonts w:ascii="Times New Roman" w:hAnsi="Times New Roman" w:cs="Times New Roman"/>
          <w:sz w:val="24"/>
          <w:szCs w:val="24"/>
        </w:rPr>
        <w:t xml:space="preserve"> </w:t>
      </w:r>
      <w:r w:rsidRPr="00E41015">
        <w:rPr>
          <w:rFonts w:ascii="Times New Roman" w:hAnsi="Times New Roman" w:cs="Times New Roman"/>
          <w:sz w:val="24"/>
          <w:szCs w:val="24"/>
        </w:rPr>
        <w:t>Through the interview, the researcher found that among all students, there were 54% used the sound-alike word, 38% applied the restatement idea, and only 8% used the most different option. Furthermore, this research r</w:t>
      </w:r>
      <w:r>
        <w:rPr>
          <w:rFonts w:ascii="Times New Roman" w:hAnsi="Times New Roman" w:cs="Times New Roman"/>
          <w:sz w:val="24"/>
          <w:szCs w:val="24"/>
        </w:rPr>
        <w:t xml:space="preserve">evealed that the answer of TOEFL </w:t>
      </w:r>
      <w:r w:rsidRPr="00E41015">
        <w:rPr>
          <w:rFonts w:ascii="Times New Roman" w:hAnsi="Times New Roman" w:cs="Times New Roman"/>
          <w:sz w:val="24"/>
          <w:szCs w:val="24"/>
        </w:rPr>
        <w:t xml:space="preserve">listening </w:t>
      </w:r>
      <w:r>
        <w:rPr>
          <w:rFonts w:ascii="Times New Roman" w:hAnsi="Times New Roman" w:cs="Times New Roman"/>
          <w:sz w:val="24"/>
          <w:szCs w:val="24"/>
        </w:rPr>
        <w:t xml:space="preserve">part </w:t>
      </w:r>
      <w:r w:rsidRPr="00E41015">
        <w:rPr>
          <w:rFonts w:ascii="Times New Roman" w:hAnsi="Times New Roman" w:cs="Times New Roman"/>
          <w:sz w:val="24"/>
          <w:szCs w:val="24"/>
        </w:rPr>
        <w:t xml:space="preserve">A could be determined through intonation. The real situation of a conversation and speaker’s intention can be identified by the speaker’s intonation. Consequently, the findings and conclusions noted that the technique and strategies applied and revealed in this research were positively proposed. It is concluded that the students’ </w:t>
      </w:r>
      <w:r>
        <w:rPr>
          <w:rFonts w:ascii="Times New Roman" w:hAnsi="Times New Roman" w:cs="Times New Roman"/>
          <w:sz w:val="24"/>
          <w:szCs w:val="24"/>
        </w:rPr>
        <w:t xml:space="preserve">TOEFL </w:t>
      </w:r>
      <w:r w:rsidRPr="00E41015">
        <w:rPr>
          <w:rFonts w:ascii="Times New Roman" w:hAnsi="Times New Roman" w:cs="Times New Roman"/>
          <w:sz w:val="24"/>
          <w:szCs w:val="24"/>
        </w:rPr>
        <w:t>score can slightly be increased by using discourse technique and</w:t>
      </w:r>
      <w:r>
        <w:rPr>
          <w:rFonts w:ascii="Times New Roman" w:hAnsi="Times New Roman" w:cs="Times New Roman"/>
          <w:sz w:val="24"/>
          <w:szCs w:val="24"/>
        </w:rPr>
        <w:t xml:space="preserve"> by</w:t>
      </w:r>
      <w:r w:rsidRPr="00E41015">
        <w:rPr>
          <w:rFonts w:ascii="Times New Roman" w:hAnsi="Times New Roman" w:cs="Times New Roman"/>
          <w:sz w:val="24"/>
          <w:szCs w:val="24"/>
        </w:rPr>
        <w:t xml:space="preserve"> applying the strategies given in this research.</w:t>
      </w:r>
    </w:p>
    <w:p w:rsidR="009B095D" w:rsidRPr="004F3E30" w:rsidRDefault="009B095D" w:rsidP="004F3E30">
      <w:pPr>
        <w:autoSpaceDE w:val="0"/>
        <w:autoSpaceDN w:val="0"/>
        <w:adjustRightInd w:val="0"/>
        <w:spacing w:after="0" w:line="360" w:lineRule="auto"/>
        <w:ind w:right="60"/>
        <w:jc w:val="both"/>
        <w:rPr>
          <w:rFonts w:ascii="Times New Roman" w:hAnsi="Times New Roman" w:cs="Times New Roman"/>
          <w:color w:val="000000" w:themeColor="text1"/>
          <w:sz w:val="24"/>
          <w:szCs w:val="24"/>
        </w:rPr>
      </w:pPr>
      <w:r w:rsidRPr="00B16DE5">
        <w:rPr>
          <w:rFonts w:ascii="Times New Roman" w:hAnsi="Times New Roman" w:cs="Times New Roman"/>
          <w:b/>
          <w:color w:val="000000" w:themeColor="text1"/>
          <w:sz w:val="24"/>
          <w:szCs w:val="24"/>
        </w:rPr>
        <w:t>Keywords</w:t>
      </w:r>
      <w:r>
        <w:rPr>
          <w:rFonts w:ascii="Times New Roman" w:hAnsi="Times New Roman" w:cs="Times New Roman"/>
          <w:color w:val="000000" w:themeColor="text1"/>
          <w:sz w:val="24"/>
          <w:szCs w:val="24"/>
        </w:rPr>
        <w:t xml:space="preserve">: TOEFL score, discourse strategies, TOEFL listening part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intonation.</w:t>
      </w:r>
    </w:p>
    <w:p w:rsidR="009B095D" w:rsidRPr="00D54CAD" w:rsidRDefault="009B095D" w:rsidP="00B62711">
      <w:pPr>
        <w:pStyle w:val="ListParagraph"/>
        <w:numPr>
          <w:ilvl w:val="0"/>
          <w:numId w:val="1"/>
        </w:numPr>
        <w:spacing w:line="360" w:lineRule="auto"/>
        <w:ind w:left="270" w:hanging="270"/>
        <w:jc w:val="both"/>
        <w:rPr>
          <w:rFonts w:ascii="Times New Roman" w:hAnsi="Times New Roman" w:cs="Times New Roman"/>
          <w:b/>
          <w:sz w:val="24"/>
          <w:szCs w:val="24"/>
        </w:rPr>
      </w:pPr>
      <w:r w:rsidRPr="00D54CAD">
        <w:rPr>
          <w:rFonts w:ascii="Times New Roman" w:hAnsi="Times New Roman" w:cs="Times New Roman"/>
          <w:b/>
          <w:sz w:val="24"/>
          <w:szCs w:val="24"/>
        </w:rPr>
        <w:lastRenderedPageBreak/>
        <w:t>Introduction</w:t>
      </w:r>
    </w:p>
    <w:p w:rsidR="009B095D" w:rsidRPr="00D54CAD" w:rsidRDefault="009B095D" w:rsidP="00B62711">
      <w:pPr>
        <w:spacing w:line="360" w:lineRule="auto"/>
        <w:jc w:val="both"/>
        <w:rPr>
          <w:rFonts w:ascii="Times New Roman" w:hAnsi="Times New Roman" w:cs="Times New Roman"/>
          <w:sz w:val="24"/>
          <w:szCs w:val="24"/>
        </w:rPr>
      </w:pPr>
      <w:r>
        <w:rPr>
          <w:rFonts w:ascii="Times New Roman" w:hAnsi="Times New Roman" w:cs="Times New Roman"/>
          <w:sz w:val="24"/>
          <w:szCs w:val="24"/>
        </w:rPr>
        <w:t>Several years ago, TOEFL, Test of English as a Foreign Language, was only considered for English students in non-native countries. Nowadays, it becomes more famous among the people in various fields. In most universities, including Indonesia, TOEFL becomes very important for those who plan to continue their study for graduate and post graduate program in any departments. It cannot be denied that the TOEFL requirement for continuing study is quite difficult for several people. More than 50% of graduate students in magister program need to take TOEFL course provided by the university after they enrolled in the university. This proves that there are a large number of graduate students who are not ready to face TOEFL.</w:t>
      </w:r>
    </w:p>
    <w:p w:rsidR="009B095D" w:rsidRDefault="009B095D" w:rsidP="00B62711">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This research focuses on listening TOEFL part A which contains diverse types of question which needs more comprehension. The researcher will attach a simple example of listening part A:</w:t>
      </w:r>
    </w:p>
    <w:p w:rsidR="009B095D" w:rsidRDefault="009B095D" w:rsidP="004F3E30">
      <w:pPr>
        <w:tabs>
          <w:tab w:val="left" w:pos="0"/>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38625" cy="2228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2228850"/>
                    </a:xfrm>
                    <a:prstGeom prst="rect">
                      <a:avLst/>
                    </a:prstGeom>
                    <a:noFill/>
                    <a:ln>
                      <a:noFill/>
                    </a:ln>
                  </pic:spPr>
                </pic:pic>
              </a:graphicData>
            </a:graphic>
          </wp:inline>
        </w:drawing>
      </w:r>
    </w:p>
    <w:p w:rsidR="009B095D" w:rsidRDefault="009B095D" w:rsidP="004F3E3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Picture 1.1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Example of Listening Part A</w:t>
      </w:r>
    </w:p>
    <w:p w:rsidR="009B095D" w:rsidRPr="00D54CAD" w:rsidRDefault="009B095D" w:rsidP="00B62711">
      <w:pPr>
        <w:spacing w:line="360" w:lineRule="auto"/>
        <w:jc w:val="both"/>
        <w:rPr>
          <w:rFonts w:ascii="Times New Roman" w:hAnsi="Times New Roman" w:cs="Times New Roman"/>
          <w:sz w:val="24"/>
          <w:szCs w:val="24"/>
        </w:rPr>
      </w:pPr>
      <w:r>
        <w:rPr>
          <w:rFonts w:ascii="Times New Roman" w:hAnsi="Times New Roman" w:cs="Times New Roman"/>
          <w:sz w:val="24"/>
          <w:szCs w:val="24"/>
        </w:rPr>
        <w:t>This question contains an idiom “</w:t>
      </w:r>
      <w:r>
        <w:rPr>
          <w:rFonts w:ascii="Times New Roman" w:hAnsi="Times New Roman" w:cs="Times New Roman"/>
          <w:i/>
          <w:sz w:val="24"/>
          <w:szCs w:val="24"/>
        </w:rPr>
        <w:t>burning the candle at both ends</w:t>
      </w:r>
      <w:r>
        <w:rPr>
          <w:rFonts w:ascii="Times New Roman" w:hAnsi="Times New Roman" w:cs="Times New Roman"/>
          <w:sz w:val="24"/>
          <w:szCs w:val="24"/>
        </w:rPr>
        <w:t xml:space="preserve">” which will give confusion to the </w:t>
      </w:r>
      <w:proofErr w:type="spellStart"/>
      <w:r>
        <w:rPr>
          <w:rFonts w:ascii="Times New Roman" w:hAnsi="Times New Roman" w:cs="Times New Roman"/>
          <w:sz w:val="24"/>
          <w:szCs w:val="24"/>
        </w:rPr>
        <w:t>testee</w:t>
      </w:r>
      <w:proofErr w:type="spellEnd"/>
      <w:r>
        <w:rPr>
          <w:rFonts w:ascii="Times New Roman" w:hAnsi="Times New Roman" w:cs="Times New Roman"/>
          <w:sz w:val="24"/>
          <w:szCs w:val="24"/>
        </w:rPr>
        <w:t xml:space="preserve"> to choose the correct answer. The idiom has nothing to do with fire and candle at all. This expression is used when someone is trying to do more than he/ she really can do. After all, a candle only burns at one end. Therefore, the candle that burns at two ends is </w:t>
      </w:r>
      <w:r>
        <w:rPr>
          <w:rFonts w:ascii="Times New Roman" w:hAnsi="Times New Roman" w:cs="Times New Roman"/>
          <w:i/>
          <w:sz w:val="24"/>
          <w:szCs w:val="24"/>
        </w:rPr>
        <w:t xml:space="preserve">doing too much. </w:t>
      </w:r>
      <w:r>
        <w:rPr>
          <w:rFonts w:ascii="Times New Roman" w:hAnsi="Times New Roman" w:cs="Times New Roman"/>
          <w:sz w:val="24"/>
          <w:szCs w:val="24"/>
        </w:rPr>
        <w:t>For that reason, the correct answer is C. Philips (2000: 72).</w:t>
      </w:r>
    </w:p>
    <w:p w:rsidR="009B095D" w:rsidRPr="00D54CAD" w:rsidRDefault="009B095D" w:rsidP="00B62711">
      <w:pPr>
        <w:pStyle w:val="ListParagraph"/>
        <w:numPr>
          <w:ilvl w:val="0"/>
          <w:numId w:val="1"/>
        </w:numPr>
        <w:spacing w:line="360" w:lineRule="auto"/>
        <w:ind w:left="270" w:hanging="270"/>
        <w:jc w:val="both"/>
        <w:rPr>
          <w:rFonts w:ascii="Times New Roman" w:hAnsi="Times New Roman" w:cs="Times New Roman"/>
          <w:b/>
          <w:sz w:val="24"/>
          <w:szCs w:val="24"/>
        </w:rPr>
      </w:pPr>
      <w:r w:rsidRPr="00D54CAD">
        <w:rPr>
          <w:rFonts w:ascii="Times New Roman" w:hAnsi="Times New Roman" w:cs="Times New Roman"/>
          <w:b/>
          <w:sz w:val="24"/>
          <w:szCs w:val="24"/>
        </w:rPr>
        <w:t>Review of Related Literature</w:t>
      </w:r>
    </w:p>
    <w:p w:rsidR="009B095D" w:rsidRPr="00D54CAD" w:rsidRDefault="00A25E71" w:rsidP="00B62711">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ar-BH"/>
        </w:rPr>
        <w:t>Listening and its relation to discourse are generally found both in academic and non-academic ways.</w:t>
      </w:r>
      <w:r>
        <w:rPr>
          <w:rFonts w:ascii="Times New Roman" w:hAnsi="Times New Roman" w:cs="Times New Roman"/>
          <w:sz w:val="24"/>
          <w:szCs w:val="24"/>
        </w:rPr>
        <w:t xml:space="preserve"> Hale &amp; Courtney (1994) conducted a study which examined the effect of taking notes in the </w:t>
      </w:r>
      <w:r>
        <w:rPr>
          <w:rFonts w:ascii="Times New Roman" w:hAnsi="Times New Roman" w:cs="Times New Roman"/>
          <w:sz w:val="24"/>
          <w:szCs w:val="24"/>
        </w:rPr>
        <w:lastRenderedPageBreak/>
        <w:t xml:space="preserve">portion of the TOEFL listening comprehension section that contain monologues, or mini-talks. </w:t>
      </w:r>
      <w:proofErr w:type="spellStart"/>
      <w:r>
        <w:rPr>
          <w:rFonts w:ascii="Times New Roman" w:hAnsi="Times New Roman" w:cs="Times New Roman"/>
          <w:bCs/>
          <w:sz w:val="24"/>
          <w:szCs w:val="24"/>
        </w:rPr>
        <w:t>Sadighi</w:t>
      </w:r>
      <w:proofErr w:type="spellEnd"/>
      <w:r>
        <w:rPr>
          <w:rFonts w:ascii="Times New Roman" w:hAnsi="Times New Roman" w:cs="Times New Roman"/>
          <w:bCs/>
          <w:sz w:val="24"/>
          <w:szCs w:val="24"/>
        </w:rPr>
        <w:t xml:space="preserve"> collaborated with </w:t>
      </w:r>
      <w:proofErr w:type="spellStart"/>
      <w:r>
        <w:rPr>
          <w:rFonts w:ascii="Times New Roman" w:hAnsi="Times New Roman" w:cs="Times New Roman"/>
          <w:bCs/>
          <w:sz w:val="24"/>
          <w:szCs w:val="24"/>
        </w:rPr>
        <w:t>Zare</w:t>
      </w:r>
      <w:proofErr w:type="spellEnd"/>
      <w:r>
        <w:rPr>
          <w:rFonts w:ascii="Times New Roman" w:hAnsi="Times New Roman" w:cs="Times New Roman"/>
          <w:bCs/>
          <w:sz w:val="24"/>
          <w:szCs w:val="24"/>
        </w:rPr>
        <w:t xml:space="preserve"> (2006) carry a research out in title “Is Listening Comprehension Influenced by the Background Knowledge of the Learners?</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They conducted the research in case of increasing focus on L2 listening ability in language learning and acquisition. And the last related research attached is from Jensen &amp; Hansen (1995) who documented a research about the effect of prior knowledge on EAP listening-test performance. </w:t>
      </w:r>
      <w:r>
        <w:rPr>
          <w:rFonts w:ascii="Times New Roman" w:hAnsi="Times New Roman" w:cs="Times New Roman"/>
          <w:sz w:val="24"/>
          <w:szCs w:val="24"/>
        </w:rPr>
        <w:t xml:space="preserve">According to those researches, the discourse phenomenon is one of important spots in listening part A. There are many experiments; such as taking-notes, background knowledge, prior knowledge on lectures; conducted to increase the students’ comprehension in listening. However, they do not give significant contribution on mini-talks understanding. It is highlighted that to understand the meaning in </w:t>
      </w:r>
      <w:proofErr w:type="spellStart"/>
      <w:r>
        <w:rPr>
          <w:rFonts w:ascii="Times New Roman" w:hAnsi="Times New Roman" w:cs="Times New Roman"/>
          <w:sz w:val="24"/>
          <w:szCs w:val="24"/>
        </w:rPr>
        <w:t>minitalks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testee</w:t>
      </w:r>
      <w:proofErr w:type="spellEnd"/>
      <w:r>
        <w:rPr>
          <w:rFonts w:ascii="Times New Roman" w:hAnsi="Times New Roman" w:cs="Times New Roman"/>
          <w:sz w:val="24"/>
          <w:szCs w:val="24"/>
        </w:rPr>
        <w:t xml:space="preserve"> should understand the all records in textual and contextual view. Furthermore, the short conversation part in TOEFL is designed to asses test takers’ understanding on a real conversation in a short period of time. Therefore, the previous researches are good but they are not entirely matched in all circumstances, including in answering listening TOEFL part.</w:t>
      </w:r>
    </w:p>
    <w:p w:rsidR="00A25E71" w:rsidRPr="00A25E71" w:rsidRDefault="00A25E71" w:rsidP="00B62711">
      <w:pPr>
        <w:spacing w:after="0" w:line="360" w:lineRule="auto"/>
        <w:contextualSpacing/>
        <w:jc w:val="both"/>
        <w:rPr>
          <w:rFonts w:ascii="Times New Roman" w:eastAsia="Times New Roman" w:hAnsi="Times New Roman" w:cs="Times New Roman"/>
          <w:b/>
          <w:bCs/>
          <w:i/>
          <w:sz w:val="24"/>
          <w:szCs w:val="24"/>
          <w:lang w:bidi="ar-BH"/>
        </w:rPr>
      </w:pPr>
      <w:r w:rsidRPr="00A25E71">
        <w:rPr>
          <w:rFonts w:ascii="Times New Roman" w:eastAsia="Times New Roman" w:hAnsi="Times New Roman" w:cs="Times New Roman"/>
          <w:b/>
          <w:bCs/>
          <w:i/>
          <w:sz w:val="24"/>
          <w:szCs w:val="24"/>
          <w:lang w:bidi="ar-BH"/>
        </w:rPr>
        <w:t xml:space="preserve">Concept of discourse analysis and conversational analysis </w:t>
      </w:r>
    </w:p>
    <w:p w:rsidR="00A25E71" w:rsidRDefault="00A25E71" w:rsidP="00B62711">
      <w:pPr>
        <w:pStyle w:val="ListParagraph"/>
        <w:numPr>
          <w:ilvl w:val="0"/>
          <w:numId w:val="4"/>
        </w:numPr>
        <w:spacing w:after="0" w:line="360" w:lineRule="auto"/>
        <w:ind w:left="426" w:hanging="426"/>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Definition of discourse analysis</w:t>
      </w:r>
    </w:p>
    <w:p w:rsidR="00A25E71" w:rsidRDefault="00A25E71" w:rsidP="00B62711">
      <w:pPr>
        <w:pStyle w:val="ListParagraph"/>
        <w:spacing w:after="0" w:line="360" w:lineRule="auto"/>
        <w:ind w:left="0"/>
        <w:jc w:val="both"/>
        <w:rPr>
          <w:rFonts w:ascii="Times New Roman" w:eastAsia="Times New Roman" w:hAnsi="Times New Roman" w:cs="Times New Roman"/>
          <w:bCs/>
          <w:sz w:val="24"/>
          <w:szCs w:val="24"/>
          <w:lang w:bidi="ar-BH"/>
        </w:rPr>
      </w:pPr>
      <w:proofErr w:type="spellStart"/>
      <w:r>
        <w:rPr>
          <w:rFonts w:ascii="Times New Roman" w:eastAsia="Times New Roman" w:hAnsi="Times New Roman" w:cs="Times New Roman"/>
          <w:bCs/>
          <w:sz w:val="24"/>
          <w:szCs w:val="24"/>
          <w:lang w:bidi="ar-BH"/>
        </w:rPr>
        <w:t>Riggenbach</w:t>
      </w:r>
      <w:proofErr w:type="spellEnd"/>
      <w:r>
        <w:rPr>
          <w:rFonts w:ascii="Times New Roman" w:eastAsia="Times New Roman" w:hAnsi="Times New Roman" w:cs="Times New Roman"/>
          <w:bCs/>
          <w:sz w:val="24"/>
          <w:szCs w:val="24"/>
          <w:lang w:bidi="ar-BH"/>
        </w:rPr>
        <w:t xml:space="preserve"> (1999) called discourse analysis as ’bigger picture’ of language description that is often left out of more micro-level descriptions of language use. It derives people to understand the language use from social and cultural points.</w:t>
      </w:r>
    </w:p>
    <w:p w:rsidR="00B62711" w:rsidRDefault="00B62711" w:rsidP="00B62711">
      <w:pPr>
        <w:pStyle w:val="ListParagraph"/>
        <w:spacing w:after="0" w:line="360" w:lineRule="auto"/>
        <w:ind w:left="0"/>
        <w:jc w:val="both"/>
        <w:rPr>
          <w:rFonts w:ascii="Times New Roman" w:eastAsia="Times New Roman" w:hAnsi="Times New Roman" w:cs="Times New Roman"/>
          <w:bCs/>
          <w:sz w:val="24"/>
          <w:szCs w:val="24"/>
          <w:lang w:bidi="ar-BH"/>
        </w:rPr>
      </w:pPr>
    </w:p>
    <w:p w:rsidR="00A25E71" w:rsidRDefault="00A25E71" w:rsidP="00B62711">
      <w:pPr>
        <w:pStyle w:val="ListParagraph"/>
        <w:spacing w:after="0" w:line="360" w:lineRule="auto"/>
        <w:ind w:left="0"/>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In discourse analysis, especially in this research, there will be three main focuses to interpret t</w:t>
      </w:r>
      <w:r w:rsidR="00BE3914">
        <w:rPr>
          <w:rFonts w:ascii="Times New Roman" w:eastAsia="Times New Roman" w:hAnsi="Times New Roman" w:cs="Times New Roman"/>
          <w:bCs/>
          <w:sz w:val="24"/>
          <w:szCs w:val="24"/>
          <w:lang w:bidi="ar-BH"/>
        </w:rPr>
        <w:t xml:space="preserve">he messages in mini-talk TOEFL. </w:t>
      </w:r>
      <w:r>
        <w:rPr>
          <w:rFonts w:ascii="Times New Roman" w:eastAsia="Times New Roman" w:hAnsi="Times New Roman" w:cs="Times New Roman"/>
          <w:bCs/>
          <w:sz w:val="24"/>
          <w:szCs w:val="24"/>
          <w:lang w:bidi="ar-BH"/>
        </w:rPr>
        <w:t>Brown and Yule (1984) stated that someone has to be able to make some interpretations through locality and analogy principles. Locality principle gives a point to listener or reader to not create a wider understanding to get the real intent from addressor. Analogical principle can interpret the message by recalling the other event which is almost equivalent or the event that has already been around the addressee. There are three major parts of discourse analysis that will be identified in this study. They are coherence, cohesion, and context.</w:t>
      </w:r>
    </w:p>
    <w:p w:rsidR="00A25E71" w:rsidRDefault="00A25E71" w:rsidP="00B62711">
      <w:pPr>
        <w:pStyle w:val="ListParagraph"/>
        <w:numPr>
          <w:ilvl w:val="0"/>
          <w:numId w:val="5"/>
        </w:numPr>
        <w:spacing w:after="0" w:line="360" w:lineRule="auto"/>
        <w:ind w:left="426" w:hanging="426"/>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Coherence</w:t>
      </w:r>
    </w:p>
    <w:p w:rsidR="00A25E71" w:rsidRDefault="00A25E71" w:rsidP="00B62711">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Agar &amp; Hobbs (1982: 1) stated that coherence can be further divided into global and local. Local coherence refers to the interrelatedness, or topic maintenance, across adjacent utterances. Global coherence refers to the interrelatedness, or topic maintenance, across larger </w:t>
      </w:r>
      <w:r>
        <w:rPr>
          <w:rFonts w:ascii="Times New Roman" w:hAnsi="Times New Roman" w:cs="Times New Roman"/>
          <w:sz w:val="24"/>
          <w:szCs w:val="24"/>
        </w:rPr>
        <w:lastRenderedPageBreak/>
        <w:t>stretches of discourse (e.g., an entire conversation or narrative). The researcher tries to define the coherence as the neatly setting about the reality, facts, and ideas which is gathered into a logical message then becomes understandable utterances.</w:t>
      </w:r>
    </w:p>
    <w:p w:rsidR="00BE3914" w:rsidRDefault="00BE3914" w:rsidP="00B62711">
      <w:pPr>
        <w:pStyle w:val="HTMLPreformatted"/>
        <w:spacing w:line="360" w:lineRule="auto"/>
        <w:jc w:val="both"/>
        <w:rPr>
          <w:rFonts w:ascii="Times New Roman" w:hAnsi="Times New Roman" w:cs="Times New Roman"/>
          <w:sz w:val="24"/>
          <w:szCs w:val="24"/>
        </w:rPr>
      </w:pPr>
    </w:p>
    <w:p w:rsidR="00A25E71" w:rsidRDefault="00A25E71" w:rsidP="00B62711">
      <w:pPr>
        <w:pStyle w:val="ListParagraph"/>
        <w:numPr>
          <w:ilvl w:val="0"/>
          <w:numId w:val="5"/>
        </w:numPr>
        <w:tabs>
          <w:tab w:val="left" w:pos="1530"/>
        </w:tabs>
        <w:spacing w:after="0" w:line="360" w:lineRule="auto"/>
        <w:ind w:left="426" w:hanging="426"/>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Cohesion</w:t>
      </w:r>
    </w:p>
    <w:p w:rsidR="00A25E71" w:rsidRPr="00BE3914" w:rsidRDefault="00A25E71" w:rsidP="00BE3914">
      <w:pPr>
        <w:tabs>
          <w:tab w:val="left" w:pos="426"/>
        </w:tabs>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Pr>
          <w:rFonts w:ascii="Times New Roman" w:eastAsia="Times New Roman" w:hAnsi="Times New Roman" w:cs="Times New Roman"/>
          <w:bCs/>
          <w:color w:val="000000" w:themeColor="text1"/>
          <w:sz w:val="24"/>
          <w:szCs w:val="24"/>
          <w:lang w:bidi="ar-BH"/>
        </w:rPr>
        <w:t>Rankema</w:t>
      </w:r>
      <w:proofErr w:type="spellEnd"/>
      <w:r>
        <w:rPr>
          <w:rFonts w:ascii="Times New Roman" w:eastAsia="Times New Roman" w:hAnsi="Times New Roman" w:cs="Times New Roman"/>
          <w:bCs/>
          <w:color w:val="000000" w:themeColor="text1"/>
          <w:sz w:val="24"/>
          <w:szCs w:val="24"/>
          <w:lang w:bidi="ar-BH"/>
        </w:rPr>
        <w:t xml:space="preserve"> (2004: 112) argues that the most salient phenomenon of discourse is the fact that sentence or utterance is linked together. </w:t>
      </w:r>
      <w:r>
        <w:rPr>
          <w:rFonts w:ascii="Times New Roman" w:hAnsi="Times New Roman" w:cs="Times New Roman"/>
          <w:color w:val="000000" w:themeColor="text1"/>
          <w:sz w:val="24"/>
          <w:szCs w:val="24"/>
        </w:rPr>
        <w:t xml:space="preserve">For this "connectedness", this "texture': two concepts are used: </w:t>
      </w:r>
      <w:r>
        <w:rPr>
          <w:rFonts w:ascii="Times New Roman" w:hAnsi="Times New Roman" w:cs="Times New Roman"/>
          <w:iCs/>
          <w:color w:val="000000" w:themeColor="text1"/>
          <w:sz w:val="24"/>
          <w:szCs w:val="24"/>
        </w:rPr>
        <w:t>cohesion</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referring to the connections which have their manifestation in the discourse itself, and </w:t>
      </w:r>
      <w:r>
        <w:rPr>
          <w:rFonts w:ascii="Times New Roman" w:hAnsi="Times New Roman" w:cs="Times New Roman"/>
          <w:iCs/>
          <w:color w:val="000000" w:themeColor="text1"/>
          <w:sz w:val="24"/>
          <w:szCs w:val="24"/>
        </w:rPr>
        <w:t>coherence</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Referring to the connections which can be made by the reader or listener based on knowledge outside the discourse.</w:t>
      </w:r>
      <w:r w:rsidR="00BE3914">
        <w:rPr>
          <w:rFonts w:ascii="Times New Roman" w:hAnsi="Times New Roman" w:cs="Times New Roman"/>
          <w:color w:val="000000" w:themeColor="text1"/>
          <w:sz w:val="24"/>
          <w:szCs w:val="24"/>
        </w:rPr>
        <w:t xml:space="preserve"> </w:t>
      </w:r>
      <w:r>
        <w:rPr>
          <w:rFonts w:ascii="Times New Roman" w:eastAsia="Times New Roman" w:hAnsi="Times New Roman" w:cs="Times New Roman"/>
          <w:bCs/>
          <w:color w:val="000000" w:themeColor="text1"/>
          <w:sz w:val="24"/>
          <w:szCs w:val="24"/>
          <w:lang w:bidi="ar-BH"/>
        </w:rPr>
        <w:t>The aptitude of interrelation among the discourse elements refers to forms and language aspects which consist of sentences. This is what the researcher is trying to sum up about cohesion.</w:t>
      </w:r>
    </w:p>
    <w:p w:rsidR="00A25E71" w:rsidRDefault="00A25E71" w:rsidP="00B62711">
      <w:pPr>
        <w:pStyle w:val="ListParagraph"/>
        <w:numPr>
          <w:ilvl w:val="0"/>
          <w:numId w:val="5"/>
        </w:numPr>
        <w:tabs>
          <w:tab w:val="left" w:pos="567"/>
        </w:tabs>
        <w:spacing w:after="0" w:line="360" w:lineRule="auto"/>
        <w:ind w:left="567" w:hanging="567"/>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Context</w:t>
      </w:r>
    </w:p>
    <w:p w:rsidR="009B095D" w:rsidRPr="00BE3914" w:rsidRDefault="00A25E71" w:rsidP="00BE391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Linguists previously analyzed sentences, without concerning the context. The meaning of a sentence can only be recognized as understandable when the speakers, the audience, the pronunciation, and others are identified. For that reason, it is necessary to analyze the sentences contextually before come into the deep interpreting.</w:t>
      </w:r>
      <w:r w:rsidR="00BE3914">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4"/>
          <w:szCs w:val="24"/>
        </w:rPr>
        <w:t>According to Brown &amp; Yule (1984) the context is the environment or circumstan</w:t>
      </w:r>
      <w:r w:rsidR="00BE3914">
        <w:rPr>
          <w:rFonts w:ascii="Times New Roman" w:hAnsi="Times New Roman" w:cs="Times New Roman"/>
          <w:color w:val="000000" w:themeColor="text1"/>
          <w:sz w:val="24"/>
          <w:szCs w:val="24"/>
        </w:rPr>
        <w:t>ces where the language is used.</w:t>
      </w:r>
    </w:p>
    <w:p w:rsidR="00B62711" w:rsidRDefault="00B62711" w:rsidP="00B62711">
      <w:pPr>
        <w:spacing w:after="0" w:line="360" w:lineRule="auto"/>
        <w:jc w:val="both"/>
        <w:rPr>
          <w:rFonts w:ascii="Times New Roman" w:eastAsia="Times New Roman" w:hAnsi="Times New Roman" w:cs="Times New Roman"/>
          <w:b/>
          <w:bCs/>
          <w:i/>
          <w:sz w:val="24"/>
          <w:szCs w:val="24"/>
          <w:lang w:bidi="ar-BH"/>
        </w:rPr>
      </w:pPr>
    </w:p>
    <w:p w:rsidR="00A25E71" w:rsidRPr="00A25E71" w:rsidRDefault="00A25E71" w:rsidP="00B62711">
      <w:pPr>
        <w:spacing w:after="0" w:line="360" w:lineRule="auto"/>
        <w:jc w:val="both"/>
        <w:rPr>
          <w:rFonts w:ascii="Times New Roman" w:eastAsia="Times New Roman" w:hAnsi="Times New Roman" w:cs="Times New Roman"/>
          <w:b/>
          <w:bCs/>
          <w:i/>
          <w:sz w:val="24"/>
          <w:szCs w:val="24"/>
          <w:lang w:bidi="ar-BH"/>
        </w:rPr>
      </w:pPr>
      <w:r w:rsidRPr="00A25E71">
        <w:rPr>
          <w:rFonts w:ascii="Times New Roman" w:eastAsia="Times New Roman" w:hAnsi="Times New Roman" w:cs="Times New Roman"/>
          <w:b/>
          <w:bCs/>
          <w:i/>
          <w:sz w:val="24"/>
          <w:szCs w:val="24"/>
          <w:lang w:bidi="ar-BH"/>
        </w:rPr>
        <w:t xml:space="preserve">Strategies of answering the listening part </w:t>
      </w:r>
      <w:proofErr w:type="gramStart"/>
      <w:r w:rsidRPr="00A25E71">
        <w:rPr>
          <w:rFonts w:ascii="Times New Roman" w:eastAsia="Times New Roman" w:hAnsi="Times New Roman" w:cs="Times New Roman"/>
          <w:b/>
          <w:bCs/>
          <w:i/>
          <w:sz w:val="24"/>
          <w:szCs w:val="24"/>
          <w:lang w:bidi="ar-BH"/>
        </w:rPr>
        <w:t>A</w:t>
      </w:r>
      <w:proofErr w:type="gramEnd"/>
      <w:r w:rsidRPr="00A25E71">
        <w:rPr>
          <w:rFonts w:ascii="Times New Roman" w:eastAsia="Times New Roman" w:hAnsi="Times New Roman" w:cs="Times New Roman"/>
          <w:b/>
          <w:bCs/>
          <w:i/>
          <w:sz w:val="24"/>
          <w:szCs w:val="24"/>
          <w:lang w:bidi="ar-BH"/>
        </w:rPr>
        <w:t xml:space="preserve"> questions</w:t>
      </w:r>
    </w:p>
    <w:p w:rsidR="00B62711" w:rsidRDefault="00B62711" w:rsidP="00B62711">
      <w:pPr>
        <w:pStyle w:val="ListParagraph"/>
        <w:spacing w:after="0" w:line="360" w:lineRule="auto"/>
        <w:ind w:left="0"/>
        <w:jc w:val="both"/>
        <w:rPr>
          <w:rFonts w:ascii="Times New Roman" w:eastAsia="Times New Roman" w:hAnsi="Times New Roman" w:cs="Times New Roman"/>
          <w:bCs/>
          <w:sz w:val="24"/>
          <w:szCs w:val="24"/>
          <w:lang w:bidi="ar-BH"/>
        </w:rPr>
      </w:pPr>
    </w:p>
    <w:p w:rsidR="00A25E71" w:rsidRDefault="00A25E71" w:rsidP="00B62711">
      <w:pPr>
        <w:pStyle w:val="ListParagraph"/>
        <w:spacing w:after="0" w:line="360" w:lineRule="auto"/>
        <w:ind w:left="0"/>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Philips (2000: 47) argues that even if the test takers do not understand the complete conversation in part A, there is still a possibility to get a correct answer by following some methods. They are the restatement idea, the most different option, and the sound-alike word.</w:t>
      </w:r>
    </w:p>
    <w:p w:rsidR="00B62711" w:rsidRDefault="00B62711" w:rsidP="00B62711">
      <w:pPr>
        <w:pStyle w:val="ListParagraph"/>
        <w:spacing w:after="0" w:line="360" w:lineRule="auto"/>
        <w:ind w:left="0"/>
        <w:jc w:val="both"/>
        <w:rPr>
          <w:rFonts w:ascii="Times New Roman" w:eastAsia="Times New Roman" w:hAnsi="Times New Roman" w:cs="Times New Roman"/>
          <w:bCs/>
          <w:sz w:val="24"/>
          <w:szCs w:val="24"/>
          <w:lang w:bidi="ar-BH"/>
        </w:rPr>
      </w:pPr>
    </w:p>
    <w:p w:rsidR="00A25E71" w:rsidRDefault="00A25E71" w:rsidP="00B62711">
      <w:pPr>
        <w:pStyle w:val="ListParagraph"/>
        <w:spacing w:after="0" w:line="360" w:lineRule="auto"/>
        <w:ind w:left="0"/>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 xml:space="preserve">These methods will be the second focus of this study. The researcher will analyze how the students of ABA UMI realize these methods. Therefore, there will be a complete listening part </w:t>
      </w:r>
      <w:proofErr w:type="gramStart"/>
      <w:r>
        <w:rPr>
          <w:rFonts w:ascii="Times New Roman" w:eastAsia="Times New Roman" w:hAnsi="Times New Roman" w:cs="Times New Roman"/>
          <w:bCs/>
          <w:sz w:val="24"/>
          <w:szCs w:val="24"/>
          <w:lang w:bidi="ar-BH"/>
        </w:rPr>
        <w:t>A</w:t>
      </w:r>
      <w:proofErr w:type="gramEnd"/>
      <w:r>
        <w:rPr>
          <w:rFonts w:ascii="Times New Roman" w:eastAsia="Times New Roman" w:hAnsi="Times New Roman" w:cs="Times New Roman"/>
          <w:bCs/>
          <w:sz w:val="24"/>
          <w:szCs w:val="24"/>
          <w:lang w:bidi="ar-BH"/>
        </w:rPr>
        <w:t xml:space="preserve"> test then followed by interview to discover the methods applied by the students.</w:t>
      </w:r>
    </w:p>
    <w:p w:rsidR="00A25E71" w:rsidRDefault="00A25E71" w:rsidP="00B62711">
      <w:pPr>
        <w:pStyle w:val="ListParagraph"/>
        <w:numPr>
          <w:ilvl w:val="0"/>
          <w:numId w:val="9"/>
        </w:numPr>
        <w:spacing w:after="0" w:line="360" w:lineRule="auto"/>
        <w:ind w:left="426" w:hanging="412"/>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Restatement Idea</w:t>
      </w:r>
    </w:p>
    <w:p w:rsidR="00A25E71" w:rsidRDefault="00A25E71" w:rsidP="00B62711">
      <w:pPr>
        <w:pStyle w:val="ListParagraph"/>
        <w:spacing w:after="0" w:line="360" w:lineRule="auto"/>
        <w:ind w:left="0"/>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 xml:space="preserve">Often, the correct answer in part A is the answer with the synonym words. The test- taker should realize that the keywords from the narrator have the same meaning in the four following options. </w:t>
      </w:r>
      <w:r>
        <w:rPr>
          <w:rFonts w:ascii="Times New Roman" w:eastAsia="Times New Roman" w:hAnsi="Times New Roman" w:cs="Times New Roman"/>
          <w:bCs/>
          <w:sz w:val="24"/>
          <w:szCs w:val="24"/>
          <w:lang w:bidi="ar-BH"/>
        </w:rPr>
        <w:lastRenderedPageBreak/>
        <w:t>Therefore, it can be stated that what the speaker said in the recorder is not always the answer in the option. The restatement of the talk is always needed to discover the correct answer in mini-talk. Understanding contextually is one of the ways of reaching this points.</w:t>
      </w:r>
    </w:p>
    <w:p w:rsidR="00B62711" w:rsidRDefault="00B62711" w:rsidP="00B62711">
      <w:pPr>
        <w:pStyle w:val="ListParagraph"/>
        <w:spacing w:after="0" w:line="360" w:lineRule="auto"/>
        <w:ind w:left="0"/>
        <w:jc w:val="both"/>
        <w:rPr>
          <w:rFonts w:ascii="Times New Roman" w:eastAsia="Times New Roman" w:hAnsi="Times New Roman" w:cs="Times New Roman"/>
          <w:bCs/>
          <w:sz w:val="24"/>
          <w:szCs w:val="24"/>
          <w:lang w:bidi="ar-BH"/>
        </w:rPr>
      </w:pPr>
    </w:p>
    <w:p w:rsidR="00A25E71" w:rsidRDefault="00A25E71" w:rsidP="00B62711">
      <w:pPr>
        <w:pStyle w:val="ListParagraph"/>
        <w:spacing w:after="0" w:line="360" w:lineRule="auto"/>
        <w:ind w:left="0"/>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Gear (2011: 68)</w:t>
      </w:r>
      <w:r>
        <w:rPr>
          <w:rFonts w:ascii="Times New Roman" w:eastAsia="Times New Roman" w:hAnsi="Times New Roman" w:cs="Times New Roman"/>
          <w:b/>
          <w:bCs/>
          <w:sz w:val="24"/>
          <w:szCs w:val="24"/>
          <w:lang w:bidi="ar-BH"/>
        </w:rPr>
        <w:t xml:space="preserve"> </w:t>
      </w:r>
      <w:r>
        <w:rPr>
          <w:rFonts w:ascii="Times New Roman" w:eastAsia="Times New Roman" w:hAnsi="Times New Roman" w:cs="Times New Roman"/>
          <w:bCs/>
          <w:sz w:val="24"/>
          <w:szCs w:val="24"/>
          <w:lang w:bidi="ar-BH"/>
        </w:rPr>
        <w:t>assumes that the tester can guess the meaning of a statement by thinking about the context of a conversation. This absolutely can help the participant to answer correctly. In the TOEFL listening, it is necessary to be more focus on the meaning of all related question than notice the exactly mentioned words that the speaker said. Therefore, the test-taker should fully understand the deep structure occurred in the conversation. Then, the students may answer the mini-talk question based on their understanding of the conversation through contextual comprehension.</w:t>
      </w:r>
    </w:p>
    <w:p w:rsidR="00A25E71" w:rsidRDefault="00A25E71" w:rsidP="00B62711">
      <w:pPr>
        <w:pStyle w:val="ListParagraph"/>
        <w:numPr>
          <w:ilvl w:val="0"/>
          <w:numId w:val="9"/>
        </w:numPr>
        <w:spacing w:after="0" w:line="360" w:lineRule="auto"/>
        <w:ind w:left="426" w:hanging="412"/>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The Sound-alike Word</w:t>
      </w:r>
    </w:p>
    <w:p w:rsidR="00B62711" w:rsidRDefault="00B62711" w:rsidP="00B62711">
      <w:pPr>
        <w:pStyle w:val="ListParagraph"/>
        <w:spacing w:after="0" w:line="360" w:lineRule="auto"/>
        <w:ind w:left="0"/>
        <w:jc w:val="both"/>
        <w:rPr>
          <w:rFonts w:ascii="Times New Roman" w:eastAsia="Times New Roman" w:hAnsi="Times New Roman" w:cs="Times New Roman"/>
          <w:bCs/>
          <w:sz w:val="24"/>
          <w:szCs w:val="24"/>
          <w:lang w:bidi="ar-BH"/>
        </w:rPr>
      </w:pPr>
    </w:p>
    <w:p w:rsidR="00A25E71" w:rsidRDefault="00A25E71" w:rsidP="00B62711">
      <w:pPr>
        <w:pStyle w:val="ListParagraph"/>
        <w:spacing w:after="0" w:line="360" w:lineRule="auto"/>
        <w:ind w:left="0"/>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Some of the items in part A involve confusion between words that have similar sounds. One of the speakers uses a word or phrase that sounds like a word or phrase in one or more of the answer choices. If the test-takers don’t hear the word clearly, it might be answered incorrectly when choosing an option with a sound-like word or phrase.</w:t>
      </w:r>
    </w:p>
    <w:p w:rsidR="00B62711" w:rsidRDefault="00B62711" w:rsidP="00B62711">
      <w:pPr>
        <w:pStyle w:val="ListParagraph"/>
        <w:spacing w:after="0" w:line="360" w:lineRule="auto"/>
        <w:ind w:left="0"/>
        <w:jc w:val="both"/>
        <w:rPr>
          <w:rFonts w:ascii="Times New Roman" w:eastAsia="Times New Roman" w:hAnsi="Times New Roman" w:cs="Times New Roman"/>
          <w:bCs/>
          <w:sz w:val="24"/>
          <w:szCs w:val="24"/>
          <w:lang w:bidi="ar-BH"/>
        </w:rPr>
      </w:pPr>
    </w:p>
    <w:p w:rsidR="00A25E71" w:rsidRDefault="00A25E71" w:rsidP="00B62711">
      <w:pPr>
        <w:pStyle w:val="ListParagraph"/>
        <w:spacing w:after="0" w:line="360" w:lineRule="auto"/>
        <w:ind w:left="0"/>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Rodgers (2001: 29) investigates the part A of TOEFL listening. Many sound-alike expressions in part A are minimal pairs which are two words that are pronounced alike except for one vowel sound peel, pill and point, paint or one consonant sound vine, wine and mop, mob. Another sound problem involve one word that sounds like one word, such as mark and marker the last type of sound problem involves in one word that sounds like a part of a longer words. Such as nation and imagination, mind and remind, give and forgive. By observing this method, it can be concluded that the option containing the sound-alike word should be avoided as the correct answer.</w:t>
      </w:r>
    </w:p>
    <w:p w:rsidR="00A25E71" w:rsidRDefault="00A25E71" w:rsidP="00B62711">
      <w:pPr>
        <w:pStyle w:val="ListParagraph"/>
        <w:numPr>
          <w:ilvl w:val="0"/>
          <w:numId w:val="9"/>
        </w:numPr>
        <w:spacing w:after="0" w:line="360" w:lineRule="auto"/>
        <w:ind w:left="426" w:hanging="412"/>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The Most Different Option</w:t>
      </w:r>
    </w:p>
    <w:p w:rsidR="00B62711" w:rsidRDefault="00B62711" w:rsidP="00B62711">
      <w:pPr>
        <w:pStyle w:val="ListParagraph"/>
        <w:spacing w:after="0" w:line="360" w:lineRule="auto"/>
        <w:ind w:left="0"/>
        <w:jc w:val="both"/>
        <w:rPr>
          <w:rFonts w:ascii="Times New Roman" w:eastAsia="Times New Roman" w:hAnsi="Times New Roman" w:cs="Times New Roman"/>
          <w:bCs/>
          <w:sz w:val="24"/>
          <w:szCs w:val="24"/>
          <w:lang w:bidi="ar-BH"/>
        </w:rPr>
      </w:pPr>
    </w:p>
    <w:p w:rsidR="00A25E71" w:rsidRDefault="00A25E71" w:rsidP="00B62711">
      <w:pPr>
        <w:pStyle w:val="ListParagraph"/>
        <w:spacing w:after="0" w:line="360" w:lineRule="auto"/>
        <w:ind w:left="0"/>
        <w:jc w:val="both"/>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From the two previous methods explained, it is concluded that the correct answer is the synonym of the statement and the similar sound should be avoided. This methods explains that often in part A, the most different option should be considerably chosen as the correct answer. The following is the example of this method.</w:t>
      </w:r>
    </w:p>
    <w:p w:rsidR="00A25E71" w:rsidRDefault="00A25E71" w:rsidP="004F3E30">
      <w:pPr>
        <w:pStyle w:val="ListParagraph"/>
        <w:spacing w:after="0" w:line="360" w:lineRule="auto"/>
        <w:ind w:left="0"/>
        <w:jc w:val="center"/>
        <w:rPr>
          <w:rFonts w:ascii="Times New Roman" w:eastAsia="Times New Roman" w:hAnsi="Times New Roman" w:cs="Times New Roman"/>
          <w:b/>
          <w:bCs/>
          <w:sz w:val="24"/>
          <w:szCs w:val="24"/>
          <w:lang w:bidi="ar-BH"/>
        </w:rPr>
      </w:pPr>
      <w:r>
        <w:rPr>
          <w:rFonts w:ascii="Times New Roman" w:eastAsia="Times New Roman" w:hAnsi="Times New Roman" w:cs="Times New Roman"/>
          <w:b/>
          <w:noProof/>
          <w:sz w:val="24"/>
          <w:szCs w:val="24"/>
        </w:rPr>
        <w:lastRenderedPageBreak/>
        <w:drawing>
          <wp:inline distT="0" distB="0" distL="0" distR="0">
            <wp:extent cx="5114925" cy="2362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2362200"/>
                    </a:xfrm>
                    <a:prstGeom prst="rect">
                      <a:avLst/>
                    </a:prstGeom>
                    <a:noFill/>
                    <a:ln>
                      <a:noFill/>
                    </a:ln>
                  </pic:spPr>
                </pic:pic>
              </a:graphicData>
            </a:graphic>
          </wp:inline>
        </w:drawing>
      </w:r>
    </w:p>
    <w:p w:rsidR="00A25E71" w:rsidRDefault="00A25E71" w:rsidP="000B781F">
      <w:pPr>
        <w:pStyle w:val="ListParagraph"/>
        <w:spacing w:after="0" w:line="360" w:lineRule="auto"/>
        <w:ind w:left="0"/>
        <w:jc w:val="center"/>
        <w:rPr>
          <w:rFonts w:ascii="Times New Roman" w:eastAsia="Times New Roman" w:hAnsi="Times New Roman" w:cs="Times New Roman"/>
          <w:bCs/>
          <w:sz w:val="24"/>
          <w:szCs w:val="24"/>
          <w:lang w:bidi="ar-BH"/>
        </w:rPr>
      </w:pPr>
      <w:r>
        <w:rPr>
          <w:rFonts w:ascii="Times New Roman" w:eastAsia="Times New Roman" w:hAnsi="Times New Roman" w:cs="Times New Roman"/>
          <w:bCs/>
          <w:sz w:val="24"/>
          <w:szCs w:val="24"/>
          <w:lang w:bidi="ar-BH"/>
        </w:rPr>
        <w:t xml:space="preserve">Picture 2.1 </w:t>
      </w:r>
      <w:proofErr w:type="gramStart"/>
      <w:r>
        <w:rPr>
          <w:rFonts w:ascii="Times New Roman" w:eastAsia="Times New Roman" w:hAnsi="Times New Roman" w:cs="Times New Roman"/>
          <w:bCs/>
          <w:sz w:val="24"/>
          <w:szCs w:val="24"/>
          <w:lang w:bidi="ar-BH"/>
        </w:rPr>
        <w:t>The</w:t>
      </w:r>
      <w:proofErr w:type="gramEnd"/>
      <w:r>
        <w:rPr>
          <w:rFonts w:ascii="Times New Roman" w:eastAsia="Times New Roman" w:hAnsi="Times New Roman" w:cs="Times New Roman"/>
          <w:bCs/>
          <w:sz w:val="24"/>
          <w:szCs w:val="24"/>
          <w:lang w:bidi="ar-BH"/>
        </w:rPr>
        <w:t xml:space="preserve"> Example of Listening Part A</w:t>
      </w:r>
    </w:p>
    <w:p w:rsidR="009B095D" w:rsidRPr="00D54CAD" w:rsidRDefault="00A25E71" w:rsidP="00B62711">
      <w:p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lang w:bidi="ar-BH"/>
        </w:rPr>
        <w:t xml:space="preserve">The keywords from the speaker are underlined then should be noticed as the clues to answer the question. Also, the speaker said </w:t>
      </w:r>
      <w:r>
        <w:rPr>
          <w:rFonts w:ascii="Times New Roman" w:eastAsia="Times New Roman" w:hAnsi="Times New Roman" w:cs="Times New Roman"/>
          <w:bCs/>
          <w:i/>
          <w:sz w:val="24"/>
          <w:szCs w:val="24"/>
          <w:lang w:bidi="ar-BH"/>
        </w:rPr>
        <w:t>real estate</w:t>
      </w:r>
      <w:r>
        <w:rPr>
          <w:rFonts w:ascii="Times New Roman" w:eastAsia="Times New Roman" w:hAnsi="Times New Roman" w:cs="Times New Roman"/>
          <w:bCs/>
          <w:sz w:val="24"/>
          <w:szCs w:val="24"/>
          <w:lang w:bidi="ar-BH"/>
        </w:rPr>
        <w:t xml:space="preserve"> words. The test-taker should avoid the words that have been mentioned in mini-talk in order to identify the correct answer. The option A, C, and D contain the same words, </w:t>
      </w:r>
      <w:r>
        <w:rPr>
          <w:rFonts w:ascii="Times New Roman" w:eastAsia="Times New Roman" w:hAnsi="Times New Roman" w:cs="Times New Roman"/>
          <w:bCs/>
          <w:i/>
          <w:sz w:val="24"/>
          <w:szCs w:val="24"/>
          <w:lang w:bidi="ar-BH"/>
        </w:rPr>
        <w:t xml:space="preserve">real estate. </w:t>
      </w:r>
      <w:r>
        <w:rPr>
          <w:rFonts w:ascii="Times New Roman" w:eastAsia="Times New Roman" w:hAnsi="Times New Roman" w:cs="Times New Roman"/>
          <w:bCs/>
          <w:sz w:val="24"/>
          <w:szCs w:val="24"/>
          <w:lang w:bidi="ar-BH"/>
        </w:rPr>
        <w:t>Therefore, the answer should be option B which is the most different option of the others.</w:t>
      </w:r>
    </w:p>
    <w:p w:rsidR="009B095D" w:rsidRPr="00D54CAD" w:rsidRDefault="009B095D" w:rsidP="00B62711">
      <w:pPr>
        <w:spacing w:after="0" w:line="360" w:lineRule="auto"/>
        <w:jc w:val="both"/>
        <w:rPr>
          <w:rFonts w:ascii="Times New Roman" w:hAnsi="Times New Roman" w:cs="Times New Roman"/>
          <w:b/>
          <w:sz w:val="24"/>
          <w:szCs w:val="24"/>
        </w:rPr>
      </w:pPr>
    </w:p>
    <w:p w:rsidR="009B095D" w:rsidRPr="00D54CAD" w:rsidRDefault="009B095D" w:rsidP="00B62711">
      <w:pPr>
        <w:pStyle w:val="ListParagraph"/>
        <w:numPr>
          <w:ilvl w:val="0"/>
          <w:numId w:val="1"/>
        </w:numPr>
        <w:spacing w:after="0" w:line="360" w:lineRule="auto"/>
        <w:ind w:left="270" w:hanging="270"/>
        <w:jc w:val="both"/>
        <w:rPr>
          <w:rFonts w:ascii="Times New Roman" w:hAnsi="Times New Roman" w:cs="Times New Roman"/>
          <w:b/>
          <w:sz w:val="24"/>
          <w:szCs w:val="24"/>
        </w:rPr>
      </w:pPr>
      <w:r w:rsidRPr="00D54CAD">
        <w:rPr>
          <w:rFonts w:ascii="Times New Roman" w:hAnsi="Times New Roman" w:cs="Times New Roman"/>
          <w:b/>
          <w:sz w:val="24"/>
          <w:szCs w:val="24"/>
        </w:rPr>
        <w:t xml:space="preserve">Aimed of the study </w:t>
      </w:r>
    </w:p>
    <w:p w:rsidR="009B095D" w:rsidRPr="00D54CAD" w:rsidRDefault="009B095D" w:rsidP="00B62711">
      <w:pPr>
        <w:spacing w:after="0" w:line="360" w:lineRule="auto"/>
        <w:jc w:val="both"/>
        <w:rPr>
          <w:rFonts w:ascii="Times New Roman" w:hAnsi="Times New Roman" w:cs="Times New Roman"/>
          <w:sz w:val="24"/>
          <w:szCs w:val="24"/>
        </w:rPr>
      </w:pPr>
      <w:r w:rsidRPr="00D54CAD">
        <w:rPr>
          <w:rFonts w:ascii="Times New Roman" w:hAnsi="Times New Roman" w:cs="Times New Roman"/>
          <w:sz w:val="24"/>
          <w:szCs w:val="24"/>
        </w:rPr>
        <w:t xml:space="preserve">This study explores about </w:t>
      </w:r>
      <w:r w:rsidR="002E4E7E">
        <w:rPr>
          <w:rFonts w:ascii="Times New Roman" w:hAnsi="Times New Roman" w:cs="Times New Roman"/>
          <w:sz w:val="24"/>
          <w:szCs w:val="24"/>
        </w:rPr>
        <w:t xml:space="preserve">discourse strategies and students’ strategies in answering TOEFL listening part </w:t>
      </w:r>
      <w:proofErr w:type="gramStart"/>
      <w:r w:rsidR="002E4E7E">
        <w:rPr>
          <w:rFonts w:ascii="Times New Roman" w:hAnsi="Times New Roman" w:cs="Times New Roman"/>
          <w:sz w:val="24"/>
          <w:szCs w:val="24"/>
        </w:rPr>
        <w:t>A</w:t>
      </w:r>
      <w:proofErr w:type="gramEnd"/>
      <w:r w:rsidR="002E4E7E">
        <w:rPr>
          <w:rFonts w:ascii="Times New Roman" w:hAnsi="Times New Roman" w:cs="Times New Roman"/>
          <w:sz w:val="24"/>
          <w:szCs w:val="24"/>
        </w:rPr>
        <w:t xml:space="preserve"> in PIBA UIN </w:t>
      </w:r>
      <w:proofErr w:type="spellStart"/>
      <w:r w:rsidR="002E4E7E">
        <w:rPr>
          <w:rFonts w:ascii="Times New Roman" w:hAnsi="Times New Roman" w:cs="Times New Roman"/>
          <w:sz w:val="24"/>
          <w:szCs w:val="24"/>
        </w:rPr>
        <w:t>Alauddin</w:t>
      </w:r>
      <w:proofErr w:type="spellEnd"/>
      <w:r w:rsidR="002E4E7E">
        <w:rPr>
          <w:rFonts w:ascii="Times New Roman" w:hAnsi="Times New Roman" w:cs="Times New Roman"/>
          <w:sz w:val="24"/>
          <w:szCs w:val="24"/>
        </w:rPr>
        <w:t xml:space="preserve"> Makassar</w:t>
      </w:r>
      <w:r w:rsidRPr="00D54CAD">
        <w:rPr>
          <w:rFonts w:ascii="Times New Roman" w:hAnsi="Times New Roman" w:cs="Times New Roman"/>
          <w:sz w:val="24"/>
          <w:szCs w:val="24"/>
        </w:rPr>
        <w:t>. The objectives of the study are: (a) to find out the</w:t>
      </w:r>
      <w:r w:rsidR="002E4E7E">
        <w:rPr>
          <w:rFonts w:ascii="Times New Roman" w:hAnsi="Times New Roman" w:cs="Times New Roman"/>
          <w:sz w:val="24"/>
          <w:szCs w:val="24"/>
        </w:rPr>
        <w:t xml:space="preserve"> effectiveness of discourse strategies in answering TOELF listening part </w:t>
      </w:r>
      <w:proofErr w:type="gramStart"/>
      <w:r w:rsidR="002E4E7E">
        <w:rPr>
          <w:rFonts w:ascii="Times New Roman" w:hAnsi="Times New Roman" w:cs="Times New Roman"/>
          <w:sz w:val="24"/>
          <w:szCs w:val="24"/>
        </w:rPr>
        <w:t>A</w:t>
      </w:r>
      <w:proofErr w:type="gramEnd"/>
      <w:r w:rsidRPr="00D54CAD">
        <w:rPr>
          <w:rFonts w:ascii="Times New Roman" w:hAnsi="Times New Roman" w:cs="Times New Roman"/>
          <w:sz w:val="24"/>
          <w:szCs w:val="24"/>
        </w:rPr>
        <w:t xml:space="preserve"> interaction pattern in </w:t>
      </w:r>
      <w:r w:rsidR="002E4E7E">
        <w:rPr>
          <w:rFonts w:ascii="Times New Roman" w:hAnsi="Times New Roman" w:cs="Times New Roman"/>
          <w:sz w:val="24"/>
          <w:szCs w:val="24"/>
        </w:rPr>
        <w:t>PIBA UIN</w:t>
      </w:r>
      <w:r w:rsidRPr="00D54CAD">
        <w:rPr>
          <w:rFonts w:ascii="Times New Roman" w:hAnsi="Times New Roman" w:cs="Times New Roman"/>
          <w:sz w:val="24"/>
          <w:szCs w:val="24"/>
        </w:rPr>
        <w:t xml:space="preserve">, (b) to find out the kinds of </w:t>
      </w:r>
      <w:r w:rsidR="002E4E7E">
        <w:rPr>
          <w:rFonts w:ascii="Times New Roman" w:hAnsi="Times New Roman" w:cs="Times New Roman"/>
          <w:sz w:val="24"/>
          <w:szCs w:val="24"/>
        </w:rPr>
        <w:t>strategies used in PIBA students of UIN.</w:t>
      </w:r>
    </w:p>
    <w:p w:rsidR="009B095D" w:rsidRPr="00D54CAD" w:rsidRDefault="009B095D" w:rsidP="00B62711">
      <w:pPr>
        <w:spacing w:after="0" w:line="360" w:lineRule="auto"/>
        <w:jc w:val="both"/>
        <w:rPr>
          <w:rFonts w:ascii="Times New Roman" w:hAnsi="Times New Roman" w:cs="Times New Roman"/>
          <w:b/>
          <w:sz w:val="24"/>
          <w:szCs w:val="24"/>
        </w:rPr>
      </w:pPr>
    </w:p>
    <w:p w:rsidR="009B095D" w:rsidRPr="00D54CAD" w:rsidRDefault="009B095D" w:rsidP="00B62711">
      <w:pPr>
        <w:pStyle w:val="ListParagraph"/>
        <w:numPr>
          <w:ilvl w:val="0"/>
          <w:numId w:val="1"/>
        </w:numPr>
        <w:spacing w:after="0" w:line="360" w:lineRule="auto"/>
        <w:ind w:left="270" w:hanging="270"/>
        <w:jc w:val="both"/>
        <w:rPr>
          <w:rFonts w:ascii="Times New Roman" w:hAnsi="Times New Roman" w:cs="Times New Roman"/>
          <w:b/>
          <w:sz w:val="24"/>
          <w:szCs w:val="24"/>
        </w:rPr>
      </w:pPr>
      <w:r w:rsidRPr="00D54CAD">
        <w:rPr>
          <w:rFonts w:ascii="Times New Roman" w:hAnsi="Times New Roman" w:cs="Times New Roman"/>
          <w:b/>
          <w:sz w:val="24"/>
          <w:szCs w:val="24"/>
        </w:rPr>
        <w:t>Methodology</w:t>
      </w:r>
    </w:p>
    <w:p w:rsidR="009B095D" w:rsidRPr="004C51E8" w:rsidRDefault="009B095D" w:rsidP="00B62711">
      <w:pPr>
        <w:pStyle w:val="ListParagraph"/>
        <w:spacing w:line="360" w:lineRule="auto"/>
        <w:ind w:left="0"/>
        <w:jc w:val="both"/>
      </w:pPr>
      <w:r w:rsidRPr="00D54CAD">
        <w:rPr>
          <w:rFonts w:ascii="Times New Roman" w:hAnsi="Times New Roman" w:cs="Times New Roman"/>
          <w:sz w:val="24"/>
          <w:szCs w:val="24"/>
        </w:rPr>
        <w:t xml:space="preserve">This study is guided by </w:t>
      </w:r>
      <w:r w:rsidR="002E4E7E">
        <w:rPr>
          <w:rFonts w:ascii="Times New Roman" w:hAnsi="Times New Roman" w:cs="Times New Roman"/>
          <w:sz w:val="24"/>
          <w:szCs w:val="24"/>
        </w:rPr>
        <w:t>was pre-experimental design which have pre-test and post-test design</w:t>
      </w:r>
      <w:r w:rsidRPr="00D54CAD">
        <w:rPr>
          <w:rFonts w:ascii="Times New Roman" w:hAnsi="Times New Roman" w:cs="Times New Roman"/>
          <w:sz w:val="24"/>
          <w:szCs w:val="24"/>
        </w:rPr>
        <w:t xml:space="preserve">. </w:t>
      </w:r>
      <w:r w:rsidR="002E4E7E">
        <w:rPr>
          <w:rFonts w:ascii="Times New Roman" w:hAnsi="Times New Roman" w:cs="Times New Roman"/>
          <w:sz w:val="24"/>
          <w:szCs w:val="24"/>
        </w:rPr>
        <w:t>. The comparison between the pre-test and post-test score depend on the how the researcher conduct the treatment to be success</w:t>
      </w:r>
      <w:r w:rsidRPr="00D54CAD">
        <w:rPr>
          <w:rFonts w:ascii="Times New Roman" w:hAnsi="Times New Roman" w:cs="Times New Roman"/>
          <w:sz w:val="24"/>
          <w:szCs w:val="24"/>
        </w:rPr>
        <w:t xml:space="preserve">.  The subjects of the study are </w:t>
      </w:r>
      <w:r w:rsidR="002E4E7E">
        <w:rPr>
          <w:rFonts w:ascii="Times New Roman" w:hAnsi="Times New Roman" w:cs="Times New Roman"/>
          <w:sz w:val="24"/>
          <w:szCs w:val="24"/>
        </w:rPr>
        <w:t xml:space="preserve">the </w:t>
      </w:r>
      <w:r w:rsidRPr="00D54CAD">
        <w:rPr>
          <w:rFonts w:ascii="Times New Roman" w:hAnsi="Times New Roman" w:cs="Times New Roman"/>
          <w:sz w:val="24"/>
          <w:szCs w:val="24"/>
        </w:rPr>
        <w:t xml:space="preserve">students at </w:t>
      </w:r>
      <w:r w:rsidR="002E4E7E">
        <w:rPr>
          <w:rFonts w:ascii="Times New Roman" w:hAnsi="Times New Roman" w:cs="Times New Roman"/>
          <w:sz w:val="24"/>
          <w:szCs w:val="24"/>
        </w:rPr>
        <w:t xml:space="preserve">PIBA UIN </w:t>
      </w:r>
      <w:proofErr w:type="spellStart"/>
      <w:r w:rsidR="002E4E7E">
        <w:rPr>
          <w:rFonts w:ascii="Times New Roman" w:hAnsi="Times New Roman" w:cs="Times New Roman"/>
          <w:sz w:val="24"/>
          <w:szCs w:val="24"/>
        </w:rPr>
        <w:t>Alauddin</w:t>
      </w:r>
      <w:proofErr w:type="spellEnd"/>
      <w:r w:rsidR="002E4E7E">
        <w:rPr>
          <w:rFonts w:ascii="Times New Roman" w:hAnsi="Times New Roman" w:cs="Times New Roman"/>
          <w:sz w:val="24"/>
          <w:szCs w:val="24"/>
        </w:rPr>
        <w:t xml:space="preserve"> Makassar</w:t>
      </w:r>
      <w:r w:rsidRPr="004C51E8">
        <w:rPr>
          <w:rFonts w:ascii="Times New Roman" w:hAnsi="Times New Roman" w:cs="Times New Roman"/>
          <w:sz w:val="24"/>
          <w:szCs w:val="24"/>
        </w:rPr>
        <w:t xml:space="preserve">. </w:t>
      </w:r>
      <w:r w:rsidR="004C51E8" w:rsidRPr="004C51E8">
        <w:rPr>
          <w:rFonts w:ascii="Times New Roman" w:hAnsi="Times New Roman" w:cs="Times New Roman"/>
          <w:sz w:val="24"/>
          <w:szCs w:val="24"/>
        </w:rPr>
        <w:t xml:space="preserve">This class consists of 26 students, yet only 23 student </w:t>
      </w:r>
      <w:r w:rsidR="004C51E8">
        <w:rPr>
          <w:rFonts w:ascii="Times New Roman" w:hAnsi="Times New Roman" w:cs="Times New Roman"/>
          <w:sz w:val="24"/>
          <w:szCs w:val="24"/>
        </w:rPr>
        <w:t>are</w:t>
      </w:r>
      <w:r w:rsidR="004C51E8" w:rsidRPr="004C51E8">
        <w:rPr>
          <w:rFonts w:ascii="Times New Roman" w:hAnsi="Times New Roman" w:cs="Times New Roman"/>
          <w:sz w:val="24"/>
          <w:szCs w:val="24"/>
        </w:rPr>
        <w:t xml:space="preserve"> included into quantitative research from the first research question. In this qualitative research question, the researcher conduct purposive sampling which ends up with 13 students who give better responses.</w:t>
      </w:r>
      <w:r w:rsidR="004C51E8">
        <w:rPr>
          <w:rFonts w:ascii="Times New Roman" w:hAnsi="Times New Roman" w:cs="Times New Roman"/>
          <w:sz w:val="24"/>
          <w:szCs w:val="24"/>
        </w:rPr>
        <w:t xml:space="preserve"> </w:t>
      </w:r>
      <w:r w:rsidRPr="00D54CAD">
        <w:rPr>
          <w:rFonts w:ascii="Times New Roman" w:hAnsi="Times New Roman" w:cs="Times New Roman"/>
          <w:sz w:val="24"/>
          <w:szCs w:val="24"/>
        </w:rPr>
        <w:t>This study uses</w:t>
      </w:r>
      <w:r w:rsidR="004C51E8">
        <w:rPr>
          <w:rFonts w:ascii="Times New Roman" w:hAnsi="Times New Roman" w:cs="Times New Roman"/>
          <w:sz w:val="24"/>
          <w:szCs w:val="24"/>
        </w:rPr>
        <w:t xml:space="preserve"> pre experiment and discourse analysis to process </w:t>
      </w:r>
      <w:r w:rsidRPr="00D54CAD">
        <w:rPr>
          <w:rFonts w:ascii="Times New Roman" w:hAnsi="Times New Roman" w:cs="Times New Roman"/>
          <w:sz w:val="24"/>
          <w:szCs w:val="24"/>
        </w:rPr>
        <w:t xml:space="preserve">the data. Recording and interview are the instruments that used to observe </w:t>
      </w:r>
      <w:r w:rsidR="004C51E8">
        <w:rPr>
          <w:rFonts w:ascii="Times New Roman" w:hAnsi="Times New Roman" w:cs="Times New Roman"/>
          <w:sz w:val="24"/>
          <w:szCs w:val="24"/>
        </w:rPr>
        <w:t>the strategies used by the students in PIAB UIN</w:t>
      </w:r>
      <w:r w:rsidRPr="00D54CAD">
        <w:rPr>
          <w:rFonts w:ascii="Times New Roman" w:hAnsi="Times New Roman" w:cs="Times New Roman"/>
          <w:sz w:val="24"/>
          <w:szCs w:val="24"/>
        </w:rPr>
        <w:t xml:space="preserve">. Technique of </w:t>
      </w:r>
      <w:r w:rsidRPr="00D54CAD">
        <w:rPr>
          <w:rFonts w:ascii="Times New Roman" w:hAnsi="Times New Roman" w:cs="Times New Roman"/>
          <w:sz w:val="24"/>
          <w:szCs w:val="24"/>
        </w:rPr>
        <w:lastRenderedPageBreak/>
        <w:t xml:space="preserve">data analysis is conducted in answering the study questions. It is the form of study finding. In this study, there are </w:t>
      </w:r>
      <w:r w:rsidR="004C51E8">
        <w:rPr>
          <w:rFonts w:ascii="Times New Roman" w:hAnsi="Times New Roman" w:cs="Times New Roman"/>
          <w:sz w:val="24"/>
          <w:szCs w:val="24"/>
        </w:rPr>
        <w:t>three</w:t>
      </w:r>
      <w:r w:rsidRPr="00D54CAD">
        <w:rPr>
          <w:rFonts w:ascii="Times New Roman" w:hAnsi="Times New Roman" w:cs="Times New Roman"/>
          <w:sz w:val="24"/>
          <w:szCs w:val="24"/>
        </w:rPr>
        <w:t xml:space="preserve"> kinds of data provided. </w:t>
      </w:r>
      <w:r w:rsidR="004C51E8">
        <w:rPr>
          <w:rFonts w:ascii="Times New Roman" w:hAnsi="Times New Roman" w:cs="Times New Roman"/>
          <w:sz w:val="24"/>
          <w:szCs w:val="24"/>
        </w:rPr>
        <w:t xml:space="preserve">Namely; the data from pre and post-test, </w:t>
      </w:r>
      <w:r w:rsidRPr="00D54CAD">
        <w:rPr>
          <w:rFonts w:ascii="Times New Roman" w:hAnsi="Times New Roman" w:cs="Times New Roman"/>
          <w:sz w:val="24"/>
          <w:szCs w:val="24"/>
        </w:rPr>
        <w:t>the data from recording and the data from interview.</w:t>
      </w:r>
    </w:p>
    <w:p w:rsidR="009B095D" w:rsidRPr="00D54CAD" w:rsidRDefault="009B095D" w:rsidP="00B62711">
      <w:pPr>
        <w:spacing w:after="0" w:line="360" w:lineRule="auto"/>
        <w:jc w:val="both"/>
        <w:rPr>
          <w:rFonts w:ascii="Times New Roman" w:hAnsi="Times New Roman" w:cs="Times New Roman"/>
          <w:b/>
          <w:sz w:val="24"/>
          <w:szCs w:val="24"/>
        </w:rPr>
      </w:pPr>
    </w:p>
    <w:p w:rsidR="009B095D" w:rsidRPr="00D54CAD" w:rsidRDefault="009B095D" w:rsidP="00B62711">
      <w:pPr>
        <w:pStyle w:val="ListParagraph"/>
        <w:numPr>
          <w:ilvl w:val="0"/>
          <w:numId w:val="1"/>
        </w:numPr>
        <w:spacing w:line="360" w:lineRule="auto"/>
        <w:ind w:left="270" w:hanging="270"/>
        <w:jc w:val="both"/>
        <w:rPr>
          <w:rFonts w:ascii="Times New Roman" w:hAnsi="Times New Roman" w:cs="Times New Roman"/>
          <w:b/>
          <w:sz w:val="24"/>
          <w:szCs w:val="24"/>
        </w:rPr>
      </w:pPr>
      <w:r w:rsidRPr="00D54CAD">
        <w:rPr>
          <w:rFonts w:ascii="Times New Roman" w:hAnsi="Times New Roman" w:cs="Times New Roman"/>
          <w:b/>
          <w:sz w:val="24"/>
          <w:szCs w:val="24"/>
        </w:rPr>
        <w:t>Data analysis and results</w:t>
      </w:r>
    </w:p>
    <w:p w:rsidR="00B219A4" w:rsidRPr="00B219A4" w:rsidRDefault="00B219A4" w:rsidP="00B62711">
      <w:pPr>
        <w:spacing w:after="0" w:line="360" w:lineRule="auto"/>
        <w:contextualSpacing/>
        <w:jc w:val="both"/>
        <w:rPr>
          <w:rFonts w:ascii="Times New Roman" w:eastAsia="Times New Roman" w:hAnsi="Times New Roman" w:cs="Times New Roman"/>
          <w:sz w:val="24"/>
          <w:szCs w:val="24"/>
        </w:rPr>
      </w:pPr>
      <w:r w:rsidRPr="00B219A4">
        <w:rPr>
          <w:rFonts w:ascii="Times New Roman" w:eastAsia="Times New Roman" w:hAnsi="Times New Roman" w:cs="Times New Roman"/>
          <w:sz w:val="24"/>
          <w:szCs w:val="24"/>
        </w:rPr>
        <w:t>Table of the result of students’ pre-test and post-test in Experimental Class (See Appendix III) present the experimental group’s score in the Pre-test and Post-test. It indicated that the lowest score in the Pre-test was three –hundred and twenty and the highest one was four-hundred and sixty. The student with the lowest score only answered eight questions correctly and forty-two questions incorrectly. The highest scoring students had twenty-two correct answers and twenty-eight incorrect answers.</w:t>
      </w:r>
    </w:p>
    <w:p w:rsidR="00B219A4" w:rsidRDefault="00B219A4" w:rsidP="00B62711">
      <w:pPr>
        <w:tabs>
          <w:tab w:val="left" w:pos="720"/>
        </w:tabs>
        <w:spacing w:after="0" w:line="360" w:lineRule="auto"/>
        <w:contextualSpacing/>
        <w:jc w:val="both"/>
        <w:rPr>
          <w:rFonts w:ascii="Times New Roman" w:eastAsia="Times New Roman" w:hAnsi="Times New Roman" w:cs="Times New Roman"/>
          <w:sz w:val="24"/>
          <w:szCs w:val="24"/>
        </w:rPr>
      </w:pPr>
    </w:p>
    <w:p w:rsidR="00B219A4" w:rsidRPr="00B219A4" w:rsidRDefault="00B219A4" w:rsidP="00B62711">
      <w:pPr>
        <w:tabs>
          <w:tab w:val="left" w:pos="720"/>
        </w:tabs>
        <w:spacing w:after="0" w:line="360" w:lineRule="auto"/>
        <w:contextualSpacing/>
        <w:jc w:val="both"/>
        <w:rPr>
          <w:rFonts w:ascii="Times New Roman" w:eastAsia="Times New Roman" w:hAnsi="Times New Roman" w:cs="Times New Roman"/>
          <w:sz w:val="24"/>
          <w:szCs w:val="24"/>
        </w:rPr>
      </w:pPr>
      <w:r w:rsidRPr="00B219A4">
        <w:rPr>
          <w:rFonts w:ascii="Times New Roman" w:eastAsia="Times New Roman" w:hAnsi="Times New Roman" w:cs="Times New Roman"/>
          <w:sz w:val="24"/>
          <w:szCs w:val="24"/>
        </w:rPr>
        <w:t>After the treatment, the students’ score increased significantly. The lowest score in the Post-test was three-hundred and eighty. The student with the lowest score answered thirteen questions correctly and thirty-seven questions incorrectly. The highest score in the post-test was four-hundred and ninety. The students with the highest score had twenty-eight correct and twenty-two incorrect answers. It means the lowest score in the Post-test was higher than the lowest one in the P</w:t>
      </w:r>
      <w:r w:rsidRPr="00B219A4">
        <w:rPr>
          <w:rFonts w:ascii="Times New Roman" w:eastAsia="Times New Roman" w:hAnsi="Times New Roman" w:cs="Times New Roman"/>
          <w:sz w:val="24"/>
          <w:szCs w:val="24"/>
          <w:lang w:val="id-ID"/>
        </w:rPr>
        <w:t>r</w:t>
      </w:r>
      <w:r w:rsidRPr="00B219A4">
        <w:rPr>
          <w:rFonts w:ascii="Times New Roman" w:eastAsia="Times New Roman" w:hAnsi="Times New Roman" w:cs="Times New Roman"/>
          <w:sz w:val="24"/>
          <w:szCs w:val="24"/>
        </w:rPr>
        <w:t xml:space="preserve">e-test, and the highest score in the Post-test was higher than the score in the Pre-test. </w:t>
      </w:r>
    </w:p>
    <w:p w:rsidR="00B219A4" w:rsidRDefault="00B219A4" w:rsidP="00B62711">
      <w:pPr>
        <w:spacing w:after="0" w:line="360" w:lineRule="auto"/>
        <w:contextualSpacing/>
        <w:jc w:val="both"/>
        <w:rPr>
          <w:rFonts w:ascii="Times New Roman" w:eastAsia="Times New Roman" w:hAnsi="Times New Roman" w:cs="Times New Roman"/>
          <w:sz w:val="24"/>
          <w:szCs w:val="24"/>
        </w:rPr>
      </w:pPr>
    </w:p>
    <w:p w:rsidR="00B219A4" w:rsidRPr="00B219A4" w:rsidRDefault="00B219A4" w:rsidP="00B62711">
      <w:pPr>
        <w:spacing w:after="0" w:line="360" w:lineRule="auto"/>
        <w:contextualSpacing/>
        <w:jc w:val="both"/>
        <w:rPr>
          <w:rFonts w:ascii="Times New Roman" w:eastAsia="Times New Roman" w:hAnsi="Times New Roman" w:cs="Times New Roman"/>
          <w:sz w:val="24"/>
          <w:szCs w:val="24"/>
        </w:rPr>
      </w:pPr>
      <w:r w:rsidRPr="00B219A4">
        <w:rPr>
          <w:rFonts w:ascii="Times New Roman" w:eastAsia="Times New Roman" w:hAnsi="Times New Roman" w:cs="Times New Roman"/>
          <w:sz w:val="24"/>
          <w:szCs w:val="24"/>
        </w:rPr>
        <w:t xml:space="preserve">For the total score, the table demonstrated a significant increase on the students’ result after the treatment using discourse technique. The total score in the Pre-test was 9.060, which was much lower than the total score in the Post-test reaching the score of </w:t>
      </w:r>
      <w:r w:rsidRPr="00B219A4">
        <w:rPr>
          <w:rFonts w:ascii="Times New Roman" w:hAnsi="Times New Roman" w:cs="Times New Roman"/>
          <w:color w:val="000000"/>
          <w:sz w:val="24"/>
          <w:szCs w:val="24"/>
        </w:rPr>
        <w:t>11.080</w:t>
      </w:r>
      <w:r w:rsidRPr="00B219A4">
        <w:rPr>
          <w:rFonts w:ascii="Times New Roman" w:eastAsia="Times New Roman" w:hAnsi="Times New Roman" w:cs="Times New Roman"/>
          <w:sz w:val="24"/>
          <w:szCs w:val="24"/>
        </w:rPr>
        <w:t>. It indicated the benefit of using discourse technique in increasing TOEFL score.</w:t>
      </w:r>
    </w:p>
    <w:p w:rsidR="00B219A4" w:rsidRDefault="00B219A4" w:rsidP="00B62711">
      <w:pPr>
        <w:spacing w:after="0" w:line="360" w:lineRule="auto"/>
        <w:contextualSpacing/>
        <w:jc w:val="both"/>
        <w:rPr>
          <w:rFonts w:ascii="Times New Roman" w:eastAsia="Times New Roman" w:hAnsi="Times New Roman" w:cs="Times New Roman"/>
          <w:sz w:val="24"/>
          <w:szCs w:val="24"/>
        </w:rPr>
      </w:pPr>
    </w:p>
    <w:p w:rsidR="00B219A4" w:rsidRPr="00B219A4" w:rsidRDefault="00B219A4" w:rsidP="00B62711">
      <w:pPr>
        <w:spacing w:after="0" w:line="360" w:lineRule="auto"/>
        <w:contextualSpacing/>
        <w:jc w:val="both"/>
        <w:rPr>
          <w:rFonts w:ascii="Times New Roman" w:eastAsia="Times New Roman" w:hAnsi="Times New Roman" w:cs="Times New Roman"/>
          <w:sz w:val="24"/>
          <w:szCs w:val="24"/>
        </w:rPr>
      </w:pPr>
      <w:r w:rsidRPr="00B219A4">
        <w:rPr>
          <w:rFonts w:ascii="Times New Roman" w:eastAsia="Times New Roman" w:hAnsi="Times New Roman" w:cs="Times New Roman"/>
          <w:sz w:val="24"/>
          <w:szCs w:val="24"/>
        </w:rPr>
        <w:t xml:space="preserve">Despite the significant increase of the post-test, there were several students who significant increase in the post test. Student no. 12 got 8 correct number in pre-test and increasingly got 22 correct number in post-test. The researcher assumed that he </w:t>
      </w:r>
      <w:r w:rsidRPr="00B219A4">
        <w:rPr>
          <w:rFonts w:ascii="Times New Roman" w:eastAsia="Times New Roman" w:hAnsi="Times New Roman" w:cs="Times New Roman"/>
          <w:sz w:val="24"/>
          <w:szCs w:val="24"/>
          <w:lang w:val="id-ID"/>
        </w:rPr>
        <w:t xml:space="preserve">understood </w:t>
      </w:r>
      <w:r w:rsidRPr="00B219A4">
        <w:rPr>
          <w:rFonts w:ascii="Times New Roman" w:eastAsia="Times New Roman" w:hAnsi="Times New Roman" w:cs="Times New Roman"/>
          <w:sz w:val="24"/>
          <w:szCs w:val="24"/>
        </w:rPr>
        <w:t>well the patterns given and apply it in right way. D</w:t>
      </w:r>
      <w:r w:rsidRPr="00B219A4">
        <w:rPr>
          <w:rFonts w:ascii="Times New Roman" w:eastAsia="Times New Roman" w:hAnsi="Times New Roman" w:cs="Times New Roman"/>
          <w:sz w:val="24"/>
          <w:szCs w:val="24"/>
          <w:lang w:val="id-ID"/>
        </w:rPr>
        <w:t>espitefully</w:t>
      </w:r>
      <w:r w:rsidRPr="00B219A4">
        <w:rPr>
          <w:rFonts w:ascii="Times New Roman" w:eastAsia="Times New Roman" w:hAnsi="Times New Roman" w:cs="Times New Roman"/>
          <w:sz w:val="24"/>
          <w:szCs w:val="24"/>
        </w:rPr>
        <w:t>, there were two students who did not attend pre-test and there was another who can’t attend the post-test. Therefore, they were not included into the data calculation.</w:t>
      </w:r>
    </w:p>
    <w:p w:rsidR="00B219A4" w:rsidRDefault="00B219A4" w:rsidP="00B62711">
      <w:pPr>
        <w:spacing w:after="0" w:line="360" w:lineRule="auto"/>
        <w:jc w:val="both"/>
        <w:rPr>
          <w:rFonts w:ascii="Times New Roman" w:hAnsi="Times New Roman" w:cs="Times New Roman"/>
          <w:sz w:val="24"/>
          <w:szCs w:val="24"/>
        </w:rPr>
      </w:pPr>
    </w:p>
    <w:p w:rsidR="00B219A4" w:rsidRPr="00B219A4" w:rsidRDefault="00B219A4" w:rsidP="00B62711">
      <w:pPr>
        <w:spacing w:after="0" w:line="360" w:lineRule="auto"/>
        <w:jc w:val="both"/>
        <w:rPr>
          <w:rFonts w:ascii="Times New Roman" w:hAnsi="Times New Roman" w:cs="Times New Roman"/>
          <w:kern w:val="2"/>
          <w:sz w:val="24"/>
          <w:szCs w:val="24"/>
        </w:rPr>
      </w:pPr>
      <w:r w:rsidRPr="00B219A4">
        <w:rPr>
          <w:rFonts w:ascii="Times New Roman" w:hAnsi="Times New Roman" w:cs="Times New Roman"/>
          <w:sz w:val="24"/>
          <w:szCs w:val="24"/>
        </w:rPr>
        <w:t>In the pre-test none of the students was classified into excellent category for their TOEFL score. There were only five students or (22%) of the sample was classified into good, and eighteen students (78%) were classified into average, and no students was included into poor. The data are shown in table 1 below;</w:t>
      </w:r>
    </w:p>
    <w:p w:rsidR="00B219A4" w:rsidRPr="00B219A4" w:rsidRDefault="00B219A4" w:rsidP="00B62711">
      <w:pPr>
        <w:tabs>
          <w:tab w:val="left" w:pos="1843"/>
        </w:tabs>
        <w:spacing w:line="360" w:lineRule="auto"/>
        <w:ind w:left="709" w:right="-143"/>
        <w:jc w:val="both"/>
        <w:rPr>
          <w:rFonts w:ascii="Times New Roman" w:hAnsi="Times New Roman" w:cs="Times New Roman"/>
          <w:bCs/>
          <w:sz w:val="24"/>
          <w:szCs w:val="24"/>
        </w:rPr>
      </w:pPr>
      <w:r w:rsidRPr="00B219A4">
        <w:rPr>
          <w:rFonts w:ascii="Times New Roman" w:hAnsi="Times New Roman" w:cs="Times New Roman"/>
          <w:bCs/>
          <w:sz w:val="24"/>
          <w:szCs w:val="24"/>
        </w:rPr>
        <w:t>Table 4.1</w:t>
      </w:r>
      <w:r w:rsidRPr="00B219A4">
        <w:rPr>
          <w:rFonts w:ascii="Times New Roman" w:hAnsi="Times New Roman" w:cs="Times New Roman"/>
          <w:bCs/>
          <w:sz w:val="24"/>
          <w:szCs w:val="24"/>
        </w:rPr>
        <w:tab/>
        <w:t>The Criteria and Percentage of the Students’ Scores in pre-test</w:t>
      </w:r>
    </w:p>
    <w:tbl>
      <w:tblPr>
        <w:tblStyle w:val="PlainTable21"/>
        <w:tblW w:w="0" w:type="auto"/>
        <w:jc w:val="center"/>
        <w:tblLayout w:type="fixed"/>
        <w:tblLook w:val="04A0" w:firstRow="1" w:lastRow="0" w:firstColumn="1" w:lastColumn="0" w:noHBand="0" w:noVBand="1"/>
      </w:tblPr>
      <w:tblGrid>
        <w:gridCol w:w="675"/>
        <w:gridCol w:w="1665"/>
        <w:gridCol w:w="2340"/>
        <w:gridCol w:w="1305"/>
        <w:gridCol w:w="1647"/>
      </w:tblGrid>
      <w:tr w:rsidR="00B219A4" w:rsidRPr="00B219A4" w:rsidTr="004F3E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7F7F7F" w:themeColor="text1" w:themeTint="80"/>
              <w:left w:val="nil"/>
              <w:right w:val="nil"/>
            </w:tcBorders>
            <w:vAlign w:val="center"/>
            <w:hideMark/>
          </w:tcPr>
          <w:p w:rsidR="00B219A4" w:rsidRPr="00B219A4" w:rsidRDefault="00B219A4" w:rsidP="004F3E30">
            <w:pPr>
              <w:spacing w:after="0" w:line="360" w:lineRule="auto"/>
              <w:ind w:right="-143"/>
              <w:jc w:val="center"/>
              <w:rPr>
                <w:rFonts w:ascii="Times New Roman" w:hAnsi="Times New Roman" w:cs="Times New Roman"/>
                <w:sz w:val="24"/>
                <w:szCs w:val="24"/>
              </w:rPr>
            </w:pPr>
            <w:r w:rsidRPr="00B219A4">
              <w:rPr>
                <w:rFonts w:ascii="Times New Roman" w:hAnsi="Times New Roman" w:cs="Times New Roman"/>
                <w:sz w:val="24"/>
                <w:szCs w:val="24"/>
              </w:rPr>
              <w:t>No</w:t>
            </w:r>
          </w:p>
        </w:tc>
        <w:tc>
          <w:tcPr>
            <w:tcW w:w="1665" w:type="dxa"/>
            <w:tcBorders>
              <w:top w:val="single" w:sz="4" w:space="0" w:color="7F7F7F" w:themeColor="text1" w:themeTint="80"/>
              <w:left w:val="nil"/>
              <w:right w:val="nil"/>
            </w:tcBorders>
            <w:vAlign w:val="center"/>
            <w:hideMark/>
          </w:tcPr>
          <w:p w:rsidR="00B219A4" w:rsidRPr="00B219A4" w:rsidRDefault="00B219A4" w:rsidP="004F3E30">
            <w:pPr>
              <w:pStyle w:val="ListParagraph"/>
              <w:spacing w:line="360" w:lineRule="auto"/>
              <w:ind w:left="0" w:right="-143" w:firstLine="16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Classification</w:t>
            </w:r>
          </w:p>
        </w:tc>
        <w:tc>
          <w:tcPr>
            <w:tcW w:w="2340" w:type="dxa"/>
            <w:tcBorders>
              <w:top w:val="single" w:sz="4" w:space="0" w:color="7F7F7F" w:themeColor="text1" w:themeTint="80"/>
              <w:left w:val="nil"/>
              <w:right w:val="nil"/>
            </w:tcBorders>
            <w:hideMark/>
          </w:tcPr>
          <w:p w:rsidR="00B219A4" w:rsidRPr="00B219A4" w:rsidRDefault="00B219A4" w:rsidP="004F3E30">
            <w:pPr>
              <w:pStyle w:val="ListParagraph"/>
              <w:spacing w:line="360" w:lineRule="auto"/>
              <w:ind w:left="0" w:right="-143" w:firstLine="16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Rate of the score</w:t>
            </w:r>
          </w:p>
        </w:tc>
        <w:tc>
          <w:tcPr>
            <w:tcW w:w="1305" w:type="dxa"/>
            <w:tcBorders>
              <w:top w:val="single" w:sz="4" w:space="0" w:color="7F7F7F" w:themeColor="text1" w:themeTint="80"/>
              <w:left w:val="nil"/>
              <w:right w:val="nil"/>
            </w:tcBorders>
            <w:hideMark/>
          </w:tcPr>
          <w:p w:rsidR="00B219A4" w:rsidRPr="00B219A4" w:rsidRDefault="00B219A4" w:rsidP="004F3E30">
            <w:pPr>
              <w:pStyle w:val="ListParagraph"/>
              <w:spacing w:line="360" w:lineRule="auto"/>
              <w:ind w:left="0" w:right="-143" w:firstLine="16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Number of Students</w:t>
            </w:r>
          </w:p>
        </w:tc>
        <w:tc>
          <w:tcPr>
            <w:tcW w:w="1647" w:type="dxa"/>
            <w:tcBorders>
              <w:top w:val="single" w:sz="4" w:space="0" w:color="7F7F7F" w:themeColor="text1" w:themeTint="80"/>
              <w:left w:val="nil"/>
              <w:right w:val="nil"/>
            </w:tcBorders>
            <w:hideMark/>
          </w:tcPr>
          <w:p w:rsidR="00B219A4" w:rsidRPr="00B219A4" w:rsidRDefault="00B219A4" w:rsidP="004F3E30">
            <w:pPr>
              <w:pStyle w:val="ListParagraph"/>
              <w:spacing w:line="360" w:lineRule="auto"/>
              <w:ind w:left="0" w:right="-143" w:firstLine="16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Percentage (%)</w:t>
            </w:r>
          </w:p>
        </w:tc>
      </w:tr>
      <w:tr w:rsidR="00B219A4" w:rsidRPr="00B219A4" w:rsidTr="004F3E30">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675" w:type="dxa"/>
            <w:tcBorders>
              <w:left w:val="nil"/>
              <w:right w:val="nil"/>
            </w:tcBorders>
            <w:vAlign w:val="center"/>
          </w:tcPr>
          <w:p w:rsidR="00B219A4" w:rsidRPr="00B219A4" w:rsidRDefault="00B219A4" w:rsidP="00B62711">
            <w:pPr>
              <w:pStyle w:val="ListParagraph"/>
              <w:numPr>
                <w:ilvl w:val="0"/>
                <w:numId w:val="11"/>
              </w:numPr>
              <w:tabs>
                <w:tab w:val="left" w:pos="284"/>
              </w:tabs>
              <w:spacing w:after="0" w:line="360" w:lineRule="auto"/>
              <w:ind w:left="142" w:right="-143" w:hanging="142"/>
              <w:jc w:val="both"/>
              <w:rPr>
                <w:rFonts w:ascii="Times New Roman" w:hAnsi="Times New Roman" w:cs="Times New Roman"/>
                <w:sz w:val="24"/>
                <w:szCs w:val="24"/>
              </w:rPr>
            </w:pPr>
          </w:p>
        </w:tc>
        <w:tc>
          <w:tcPr>
            <w:tcW w:w="1665" w:type="dxa"/>
            <w:tcBorders>
              <w:left w:val="nil"/>
              <w:right w:val="nil"/>
            </w:tcBorders>
            <w:vAlign w:val="center"/>
            <w:hideMark/>
          </w:tcPr>
          <w:p w:rsidR="00B219A4" w:rsidRPr="00B219A4" w:rsidRDefault="00B219A4" w:rsidP="00B62711">
            <w:pPr>
              <w:pStyle w:val="ListParagraph"/>
              <w:spacing w:line="360" w:lineRule="auto"/>
              <w:ind w:left="0" w:right="-143" w:firstLine="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Excellent</w:t>
            </w:r>
          </w:p>
        </w:tc>
        <w:tc>
          <w:tcPr>
            <w:tcW w:w="2340" w:type="dxa"/>
            <w:tcBorders>
              <w:left w:val="nil"/>
              <w:right w:val="nil"/>
            </w:tcBorders>
            <w:vAlign w:val="center"/>
            <w:hideMark/>
          </w:tcPr>
          <w:p w:rsidR="00B219A4" w:rsidRPr="00B219A4" w:rsidRDefault="00B219A4" w:rsidP="00B62711">
            <w:pPr>
              <w:pStyle w:val="ListParagraph"/>
              <w:spacing w:line="360" w:lineRule="auto"/>
              <w:ind w:left="0" w:right="-143" w:firstLine="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640-680</w:t>
            </w:r>
          </w:p>
        </w:tc>
        <w:tc>
          <w:tcPr>
            <w:tcW w:w="1305" w:type="dxa"/>
            <w:tcBorders>
              <w:left w:val="nil"/>
              <w:right w:val="nil"/>
            </w:tcBorders>
            <w:vAlign w:val="center"/>
            <w:hideMark/>
          </w:tcPr>
          <w:p w:rsidR="00B219A4" w:rsidRPr="00B219A4" w:rsidRDefault="00B219A4" w:rsidP="00B62711">
            <w:pPr>
              <w:pStyle w:val="ListParagraph"/>
              <w:spacing w:line="360" w:lineRule="auto"/>
              <w:ind w:left="0" w:right="-143" w:firstLine="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0</w:t>
            </w:r>
          </w:p>
        </w:tc>
        <w:tc>
          <w:tcPr>
            <w:tcW w:w="1647" w:type="dxa"/>
            <w:tcBorders>
              <w:left w:val="nil"/>
              <w:right w:val="nil"/>
            </w:tcBorders>
            <w:vAlign w:val="center"/>
            <w:hideMark/>
          </w:tcPr>
          <w:p w:rsidR="00B219A4" w:rsidRPr="00B219A4" w:rsidRDefault="00B219A4" w:rsidP="00B62711">
            <w:pPr>
              <w:pStyle w:val="ListParagraph"/>
              <w:spacing w:line="360" w:lineRule="auto"/>
              <w:ind w:left="0" w:right="-143" w:firstLine="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0</w:t>
            </w:r>
          </w:p>
        </w:tc>
      </w:tr>
      <w:tr w:rsidR="00B219A4" w:rsidRPr="00B219A4" w:rsidTr="004F3E30">
        <w:trPr>
          <w:trHeight w:val="568"/>
          <w:jc w:val="center"/>
        </w:trPr>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nil"/>
              <w:right w:val="nil"/>
            </w:tcBorders>
            <w:vAlign w:val="center"/>
          </w:tcPr>
          <w:p w:rsidR="00B219A4" w:rsidRPr="00B219A4" w:rsidRDefault="00B219A4" w:rsidP="00B62711">
            <w:pPr>
              <w:pStyle w:val="ListParagraph"/>
              <w:numPr>
                <w:ilvl w:val="0"/>
                <w:numId w:val="11"/>
              </w:numPr>
              <w:tabs>
                <w:tab w:val="left" w:pos="284"/>
              </w:tabs>
              <w:spacing w:after="0" w:line="360" w:lineRule="auto"/>
              <w:ind w:left="142" w:right="-143" w:hanging="142"/>
              <w:jc w:val="both"/>
              <w:rPr>
                <w:rFonts w:ascii="Times New Roman" w:hAnsi="Times New Roman" w:cs="Times New Roman"/>
                <w:sz w:val="24"/>
                <w:szCs w:val="24"/>
              </w:rPr>
            </w:pPr>
          </w:p>
        </w:tc>
        <w:tc>
          <w:tcPr>
            <w:tcW w:w="1665"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1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Very good</w:t>
            </w:r>
          </w:p>
        </w:tc>
        <w:tc>
          <w:tcPr>
            <w:tcW w:w="2340"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1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540-630</w:t>
            </w:r>
          </w:p>
        </w:tc>
        <w:tc>
          <w:tcPr>
            <w:tcW w:w="1305"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1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0</w:t>
            </w:r>
          </w:p>
        </w:tc>
        <w:tc>
          <w:tcPr>
            <w:tcW w:w="1647"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1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0</w:t>
            </w:r>
          </w:p>
        </w:tc>
      </w:tr>
      <w:tr w:rsidR="00B219A4" w:rsidRPr="00B219A4" w:rsidTr="004F3E30">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675" w:type="dxa"/>
            <w:tcBorders>
              <w:left w:val="nil"/>
              <w:right w:val="nil"/>
            </w:tcBorders>
            <w:vAlign w:val="center"/>
          </w:tcPr>
          <w:p w:rsidR="00B219A4" w:rsidRPr="00B219A4" w:rsidRDefault="00B219A4" w:rsidP="00B62711">
            <w:pPr>
              <w:pStyle w:val="ListParagraph"/>
              <w:numPr>
                <w:ilvl w:val="0"/>
                <w:numId w:val="11"/>
              </w:numPr>
              <w:tabs>
                <w:tab w:val="left" w:pos="284"/>
              </w:tabs>
              <w:spacing w:after="0" w:line="360" w:lineRule="auto"/>
              <w:ind w:left="142" w:right="-143" w:hanging="142"/>
              <w:jc w:val="both"/>
              <w:rPr>
                <w:rFonts w:ascii="Times New Roman" w:hAnsi="Times New Roman" w:cs="Times New Roman"/>
                <w:sz w:val="24"/>
                <w:szCs w:val="24"/>
              </w:rPr>
            </w:pPr>
          </w:p>
        </w:tc>
        <w:tc>
          <w:tcPr>
            <w:tcW w:w="1665" w:type="dxa"/>
            <w:tcBorders>
              <w:left w:val="nil"/>
              <w:right w:val="nil"/>
            </w:tcBorders>
            <w:vAlign w:val="center"/>
            <w:hideMark/>
          </w:tcPr>
          <w:p w:rsidR="00B219A4" w:rsidRPr="00B219A4" w:rsidRDefault="00B219A4" w:rsidP="00B62711">
            <w:pPr>
              <w:pStyle w:val="ListParagraph"/>
              <w:spacing w:line="360" w:lineRule="auto"/>
              <w:ind w:left="0" w:right="-143" w:firstLine="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Good</w:t>
            </w:r>
          </w:p>
        </w:tc>
        <w:tc>
          <w:tcPr>
            <w:tcW w:w="2340" w:type="dxa"/>
            <w:tcBorders>
              <w:left w:val="nil"/>
              <w:right w:val="nil"/>
            </w:tcBorders>
            <w:vAlign w:val="center"/>
            <w:hideMark/>
          </w:tcPr>
          <w:p w:rsidR="00B219A4" w:rsidRPr="00B219A4" w:rsidRDefault="00B219A4" w:rsidP="00B62711">
            <w:pPr>
              <w:pStyle w:val="ListParagraph"/>
              <w:spacing w:line="360" w:lineRule="auto"/>
              <w:ind w:left="0" w:right="-143" w:firstLine="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440-530</w:t>
            </w:r>
          </w:p>
        </w:tc>
        <w:tc>
          <w:tcPr>
            <w:tcW w:w="1305" w:type="dxa"/>
            <w:tcBorders>
              <w:left w:val="nil"/>
              <w:right w:val="nil"/>
            </w:tcBorders>
            <w:vAlign w:val="center"/>
            <w:hideMark/>
          </w:tcPr>
          <w:p w:rsidR="00B219A4" w:rsidRPr="00B219A4" w:rsidRDefault="00B219A4" w:rsidP="00B62711">
            <w:pPr>
              <w:pStyle w:val="ListParagraph"/>
              <w:spacing w:line="360" w:lineRule="auto"/>
              <w:ind w:left="0" w:right="-143" w:firstLine="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5</w:t>
            </w:r>
          </w:p>
        </w:tc>
        <w:tc>
          <w:tcPr>
            <w:tcW w:w="1647" w:type="dxa"/>
            <w:tcBorders>
              <w:left w:val="nil"/>
              <w:right w:val="nil"/>
            </w:tcBorders>
            <w:vAlign w:val="center"/>
            <w:hideMark/>
          </w:tcPr>
          <w:p w:rsidR="00B219A4" w:rsidRPr="00B219A4" w:rsidRDefault="00B219A4" w:rsidP="00B62711">
            <w:pPr>
              <w:pStyle w:val="ListParagraph"/>
              <w:spacing w:line="360" w:lineRule="auto"/>
              <w:ind w:left="0" w:right="-143" w:firstLine="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B219A4">
              <w:rPr>
                <w:rFonts w:ascii="Times New Roman" w:hAnsi="Times New Roman" w:cs="Times New Roman"/>
                <w:sz w:val="24"/>
                <w:szCs w:val="24"/>
              </w:rPr>
              <w:t>22</w:t>
            </w:r>
          </w:p>
        </w:tc>
      </w:tr>
      <w:tr w:rsidR="00B219A4" w:rsidRPr="00B219A4" w:rsidTr="004F3E30">
        <w:trPr>
          <w:trHeight w:val="555"/>
          <w:jc w:val="center"/>
        </w:trPr>
        <w:tc>
          <w:tcPr>
            <w:cnfStyle w:val="001000000000" w:firstRow="0" w:lastRow="0" w:firstColumn="1" w:lastColumn="0" w:oddVBand="0" w:evenVBand="0" w:oddHBand="0" w:evenHBand="0" w:firstRowFirstColumn="0" w:firstRowLastColumn="0" w:lastRowFirstColumn="0" w:lastRowLastColumn="0"/>
            <w:tcW w:w="675" w:type="dxa"/>
            <w:tcBorders>
              <w:top w:val="nil"/>
              <w:left w:val="nil"/>
              <w:bottom w:val="nil"/>
              <w:right w:val="nil"/>
            </w:tcBorders>
            <w:vAlign w:val="center"/>
          </w:tcPr>
          <w:p w:rsidR="00B219A4" w:rsidRPr="00B219A4" w:rsidRDefault="00B219A4" w:rsidP="00B62711">
            <w:pPr>
              <w:pStyle w:val="ListParagraph"/>
              <w:numPr>
                <w:ilvl w:val="0"/>
                <w:numId w:val="11"/>
              </w:numPr>
              <w:tabs>
                <w:tab w:val="left" w:pos="284"/>
              </w:tabs>
              <w:spacing w:after="0" w:line="360" w:lineRule="auto"/>
              <w:ind w:left="142" w:right="-143" w:hanging="142"/>
              <w:jc w:val="both"/>
              <w:rPr>
                <w:rFonts w:ascii="Times New Roman" w:hAnsi="Times New Roman" w:cs="Times New Roman"/>
                <w:sz w:val="24"/>
                <w:szCs w:val="24"/>
              </w:rPr>
            </w:pPr>
          </w:p>
        </w:tc>
        <w:tc>
          <w:tcPr>
            <w:tcW w:w="1665"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1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Average</w:t>
            </w:r>
          </w:p>
        </w:tc>
        <w:tc>
          <w:tcPr>
            <w:tcW w:w="2340"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1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340-430</w:t>
            </w:r>
          </w:p>
        </w:tc>
        <w:tc>
          <w:tcPr>
            <w:tcW w:w="1305"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1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18</w:t>
            </w:r>
          </w:p>
        </w:tc>
        <w:tc>
          <w:tcPr>
            <w:tcW w:w="1647"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1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78</w:t>
            </w:r>
          </w:p>
        </w:tc>
      </w:tr>
      <w:tr w:rsidR="00B219A4" w:rsidRPr="00B219A4" w:rsidTr="004F3E30">
        <w:trPr>
          <w:cnfStyle w:val="000000100000" w:firstRow="0" w:lastRow="0" w:firstColumn="0" w:lastColumn="0" w:oddVBand="0" w:evenVBand="0" w:oddHBand="1" w:evenHBand="0"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675" w:type="dxa"/>
            <w:tcBorders>
              <w:left w:val="nil"/>
              <w:right w:val="nil"/>
            </w:tcBorders>
            <w:vAlign w:val="center"/>
          </w:tcPr>
          <w:p w:rsidR="00B219A4" w:rsidRPr="00B219A4" w:rsidRDefault="00B219A4" w:rsidP="00B62711">
            <w:pPr>
              <w:pStyle w:val="ListParagraph"/>
              <w:numPr>
                <w:ilvl w:val="0"/>
                <w:numId w:val="11"/>
              </w:numPr>
              <w:tabs>
                <w:tab w:val="left" w:pos="284"/>
              </w:tabs>
              <w:spacing w:after="0" w:line="360" w:lineRule="auto"/>
              <w:ind w:left="142" w:right="-143" w:hanging="142"/>
              <w:jc w:val="both"/>
              <w:rPr>
                <w:rFonts w:ascii="Times New Roman" w:hAnsi="Times New Roman" w:cs="Times New Roman"/>
                <w:sz w:val="24"/>
                <w:szCs w:val="24"/>
              </w:rPr>
            </w:pPr>
          </w:p>
        </w:tc>
        <w:tc>
          <w:tcPr>
            <w:tcW w:w="1665" w:type="dxa"/>
            <w:tcBorders>
              <w:left w:val="nil"/>
              <w:right w:val="nil"/>
            </w:tcBorders>
            <w:vAlign w:val="center"/>
            <w:hideMark/>
          </w:tcPr>
          <w:p w:rsidR="00B219A4" w:rsidRPr="00B219A4" w:rsidRDefault="00B219A4" w:rsidP="00B62711">
            <w:pPr>
              <w:pStyle w:val="ListParagraph"/>
              <w:spacing w:line="360" w:lineRule="auto"/>
              <w:ind w:left="0" w:right="-143" w:firstLine="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Poor</w:t>
            </w:r>
          </w:p>
        </w:tc>
        <w:tc>
          <w:tcPr>
            <w:tcW w:w="2340" w:type="dxa"/>
            <w:tcBorders>
              <w:left w:val="nil"/>
              <w:right w:val="nil"/>
            </w:tcBorders>
            <w:vAlign w:val="center"/>
            <w:hideMark/>
          </w:tcPr>
          <w:p w:rsidR="00B219A4" w:rsidRPr="00B219A4" w:rsidRDefault="00B219A4" w:rsidP="00B62711">
            <w:pPr>
              <w:pStyle w:val="ListParagraph"/>
              <w:spacing w:line="360" w:lineRule="auto"/>
              <w:ind w:left="0" w:right="-143" w:firstLine="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240-330</w:t>
            </w:r>
          </w:p>
        </w:tc>
        <w:tc>
          <w:tcPr>
            <w:tcW w:w="1305" w:type="dxa"/>
            <w:tcBorders>
              <w:left w:val="nil"/>
              <w:right w:val="nil"/>
            </w:tcBorders>
            <w:vAlign w:val="center"/>
            <w:hideMark/>
          </w:tcPr>
          <w:p w:rsidR="00B219A4" w:rsidRPr="00B219A4" w:rsidRDefault="00B219A4" w:rsidP="00B62711">
            <w:pPr>
              <w:pStyle w:val="ListParagraph"/>
              <w:spacing w:line="360" w:lineRule="auto"/>
              <w:ind w:left="0" w:right="-143" w:firstLine="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0</w:t>
            </w:r>
          </w:p>
        </w:tc>
        <w:tc>
          <w:tcPr>
            <w:tcW w:w="1647" w:type="dxa"/>
            <w:tcBorders>
              <w:left w:val="nil"/>
              <w:right w:val="nil"/>
            </w:tcBorders>
            <w:vAlign w:val="center"/>
            <w:hideMark/>
          </w:tcPr>
          <w:p w:rsidR="00B219A4" w:rsidRPr="00B219A4" w:rsidRDefault="00B219A4" w:rsidP="00B62711">
            <w:pPr>
              <w:pStyle w:val="ListParagraph"/>
              <w:spacing w:line="360" w:lineRule="auto"/>
              <w:ind w:left="0" w:right="-143" w:firstLine="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0</w:t>
            </w:r>
          </w:p>
        </w:tc>
      </w:tr>
      <w:tr w:rsidR="00B219A4" w:rsidRPr="00B219A4" w:rsidTr="004F3E30">
        <w:trPr>
          <w:trHeight w:val="571"/>
          <w:jc w:val="center"/>
        </w:trPr>
        <w:tc>
          <w:tcPr>
            <w:cnfStyle w:val="001000000000" w:firstRow="0" w:lastRow="0" w:firstColumn="1" w:lastColumn="0" w:oddVBand="0" w:evenVBand="0" w:oddHBand="0" w:evenHBand="0" w:firstRowFirstColumn="0" w:firstRowLastColumn="0" w:lastRowFirstColumn="0" w:lastRowLastColumn="0"/>
            <w:tcW w:w="2340" w:type="dxa"/>
            <w:gridSpan w:val="2"/>
            <w:tcBorders>
              <w:top w:val="nil"/>
              <w:left w:val="nil"/>
              <w:bottom w:val="single" w:sz="4" w:space="0" w:color="7F7F7F" w:themeColor="text1" w:themeTint="80"/>
              <w:right w:val="nil"/>
            </w:tcBorders>
            <w:vAlign w:val="center"/>
            <w:hideMark/>
          </w:tcPr>
          <w:p w:rsidR="00B219A4" w:rsidRPr="00B219A4" w:rsidRDefault="00B219A4" w:rsidP="00B62711">
            <w:pPr>
              <w:pStyle w:val="ListParagraph"/>
              <w:spacing w:line="360" w:lineRule="auto"/>
              <w:ind w:left="0" w:right="-143" w:firstLine="162"/>
              <w:jc w:val="both"/>
              <w:rPr>
                <w:rFonts w:ascii="Times New Roman" w:hAnsi="Times New Roman" w:cs="Times New Roman"/>
                <w:sz w:val="24"/>
                <w:szCs w:val="24"/>
              </w:rPr>
            </w:pPr>
            <w:r w:rsidRPr="00B219A4">
              <w:rPr>
                <w:rFonts w:ascii="Times New Roman" w:hAnsi="Times New Roman" w:cs="Times New Roman"/>
                <w:sz w:val="24"/>
                <w:szCs w:val="24"/>
              </w:rPr>
              <w:t>Total</w:t>
            </w:r>
          </w:p>
        </w:tc>
        <w:tc>
          <w:tcPr>
            <w:tcW w:w="2340" w:type="dxa"/>
            <w:tcBorders>
              <w:top w:val="nil"/>
              <w:left w:val="nil"/>
              <w:bottom w:val="single" w:sz="4" w:space="0" w:color="7F7F7F" w:themeColor="text1" w:themeTint="80"/>
              <w:right w:val="nil"/>
            </w:tcBorders>
            <w:vAlign w:val="center"/>
          </w:tcPr>
          <w:p w:rsidR="00B219A4" w:rsidRPr="00B219A4" w:rsidRDefault="00B219A4" w:rsidP="00B62711">
            <w:pPr>
              <w:pStyle w:val="ListParagraph"/>
              <w:spacing w:line="360" w:lineRule="auto"/>
              <w:ind w:left="0" w:right="-143" w:firstLine="1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5" w:type="dxa"/>
            <w:tcBorders>
              <w:top w:val="nil"/>
              <w:left w:val="nil"/>
              <w:bottom w:val="single" w:sz="4" w:space="0" w:color="7F7F7F" w:themeColor="text1" w:themeTint="80"/>
              <w:right w:val="nil"/>
            </w:tcBorders>
            <w:vAlign w:val="center"/>
            <w:hideMark/>
          </w:tcPr>
          <w:p w:rsidR="00B219A4" w:rsidRPr="00B219A4" w:rsidRDefault="00B219A4" w:rsidP="00B62711">
            <w:pPr>
              <w:pStyle w:val="ListParagraph"/>
              <w:spacing w:line="360" w:lineRule="auto"/>
              <w:ind w:left="0" w:right="-143" w:firstLine="1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23</w:t>
            </w:r>
          </w:p>
        </w:tc>
        <w:tc>
          <w:tcPr>
            <w:tcW w:w="1647" w:type="dxa"/>
            <w:tcBorders>
              <w:top w:val="nil"/>
              <w:left w:val="nil"/>
              <w:bottom w:val="single" w:sz="4" w:space="0" w:color="7F7F7F" w:themeColor="text1" w:themeTint="80"/>
              <w:right w:val="nil"/>
            </w:tcBorders>
            <w:vAlign w:val="center"/>
            <w:hideMark/>
          </w:tcPr>
          <w:p w:rsidR="00B219A4" w:rsidRPr="00B219A4" w:rsidRDefault="00B219A4" w:rsidP="00B62711">
            <w:pPr>
              <w:pStyle w:val="ListParagraph"/>
              <w:spacing w:line="360" w:lineRule="auto"/>
              <w:ind w:left="0" w:right="-143" w:firstLine="1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100</w:t>
            </w:r>
          </w:p>
        </w:tc>
      </w:tr>
    </w:tbl>
    <w:p w:rsidR="00B219A4" w:rsidRPr="00B219A4" w:rsidRDefault="00B219A4" w:rsidP="00B62711">
      <w:pPr>
        <w:spacing w:after="0" w:line="360" w:lineRule="auto"/>
        <w:ind w:firstLine="720"/>
        <w:contextualSpacing/>
        <w:jc w:val="both"/>
        <w:rPr>
          <w:rFonts w:ascii="Times New Roman" w:eastAsia="Times New Roman" w:hAnsi="Times New Roman" w:cs="Times New Roman"/>
          <w:sz w:val="24"/>
          <w:szCs w:val="24"/>
        </w:rPr>
      </w:pPr>
    </w:p>
    <w:p w:rsidR="00B219A4" w:rsidRPr="00B219A4" w:rsidRDefault="00B219A4" w:rsidP="00B62711">
      <w:pPr>
        <w:spacing w:after="0" w:line="360" w:lineRule="auto"/>
        <w:jc w:val="both"/>
        <w:rPr>
          <w:rFonts w:ascii="Times New Roman" w:hAnsi="Times New Roman" w:cs="Times New Roman"/>
          <w:kern w:val="2"/>
          <w:sz w:val="24"/>
          <w:szCs w:val="24"/>
        </w:rPr>
      </w:pPr>
      <w:r w:rsidRPr="00B219A4">
        <w:rPr>
          <w:rFonts w:ascii="Times New Roman" w:hAnsi="Times New Roman" w:cs="Times New Roman"/>
          <w:sz w:val="24"/>
          <w:szCs w:val="24"/>
        </w:rPr>
        <w:t>According to the data taken in pre-test, the students’ scores were among the average (78%) category with 18 students, the dominant criteria. The second place was taken by the third category, good criteria. There were 22% of student who had been placed in this category. Therefore, the student’s mastery about verb in TOEFL was in normally.</w:t>
      </w:r>
    </w:p>
    <w:p w:rsidR="00B219A4" w:rsidRDefault="00B219A4" w:rsidP="00B62711">
      <w:pPr>
        <w:spacing w:after="0" w:line="360" w:lineRule="auto"/>
        <w:jc w:val="both"/>
        <w:rPr>
          <w:rFonts w:ascii="Times New Roman" w:hAnsi="Times New Roman" w:cs="Times New Roman"/>
          <w:sz w:val="24"/>
          <w:szCs w:val="24"/>
        </w:rPr>
      </w:pPr>
    </w:p>
    <w:p w:rsidR="00B219A4" w:rsidRPr="00B219A4" w:rsidRDefault="00B219A4" w:rsidP="00B62711">
      <w:pPr>
        <w:spacing w:after="0" w:line="360" w:lineRule="auto"/>
        <w:jc w:val="both"/>
        <w:rPr>
          <w:rFonts w:ascii="Times New Roman" w:hAnsi="Times New Roman" w:cs="Times New Roman"/>
          <w:sz w:val="24"/>
          <w:szCs w:val="24"/>
        </w:rPr>
      </w:pPr>
      <w:r w:rsidRPr="00B219A4">
        <w:rPr>
          <w:rFonts w:ascii="Times New Roman" w:hAnsi="Times New Roman" w:cs="Times New Roman"/>
          <w:sz w:val="24"/>
          <w:szCs w:val="24"/>
        </w:rPr>
        <w:t>After the treatment in the post-test, the criteria and percentage were changed. There were 19 students who were classified into good criteria with 83%, four students or (17%) of the sample was classified into average, and none student w</w:t>
      </w:r>
      <w:r w:rsidRPr="00B219A4">
        <w:rPr>
          <w:rFonts w:ascii="Times New Roman" w:hAnsi="Times New Roman" w:cs="Times New Roman"/>
          <w:sz w:val="24"/>
          <w:szCs w:val="24"/>
          <w:lang w:val="id-ID"/>
        </w:rPr>
        <w:t>as</w:t>
      </w:r>
      <w:r w:rsidRPr="00B219A4">
        <w:rPr>
          <w:rFonts w:ascii="Times New Roman" w:hAnsi="Times New Roman" w:cs="Times New Roman"/>
          <w:sz w:val="24"/>
          <w:szCs w:val="24"/>
        </w:rPr>
        <w:t xml:space="preserve"> included into the lowest classification. It indicated that there was a significant increase after the treatment. The data are shown in table 2 below;</w:t>
      </w:r>
    </w:p>
    <w:p w:rsidR="004F3E30" w:rsidRDefault="004F3E30" w:rsidP="00B62711">
      <w:pPr>
        <w:pStyle w:val="ListParagraph"/>
        <w:tabs>
          <w:tab w:val="left" w:pos="1843"/>
        </w:tabs>
        <w:spacing w:line="360" w:lineRule="auto"/>
        <w:ind w:left="0" w:right="-143" w:firstLine="720"/>
        <w:jc w:val="both"/>
        <w:rPr>
          <w:rFonts w:ascii="Times New Roman" w:hAnsi="Times New Roman" w:cs="Times New Roman"/>
          <w:bCs/>
          <w:sz w:val="24"/>
          <w:szCs w:val="24"/>
        </w:rPr>
      </w:pPr>
    </w:p>
    <w:p w:rsidR="004F3E30" w:rsidRDefault="004F3E30" w:rsidP="00B62711">
      <w:pPr>
        <w:pStyle w:val="ListParagraph"/>
        <w:tabs>
          <w:tab w:val="left" w:pos="1843"/>
        </w:tabs>
        <w:spacing w:line="360" w:lineRule="auto"/>
        <w:ind w:left="0" w:right="-143" w:firstLine="720"/>
        <w:jc w:val="both"/>
        <w:rPr>
          <w:rFonts w:ascii="Times New Roman" w:hAnsi="Times New Roman" w:cs="Times New Roman"/>
          <w:bCs/>
          <w:sz w:val="24"/>
          <w:szCs w:val="24"/>
        </w:rPr>
      </w:pPr>
    </w:p>
    <w:p w:rsidR="00B219A4" w:rsidRPr="00B219A4" w:rsidRDefault="00B219A4" w:rsidP="00B62711">
      <w:pPr>
        <w:pStyle w:val="ListParagraph"/>
        <w:tabs>
          <w:tab w:val="left" w:pos="1843"/>
        </w:tabs>
        <w:spacing w:line="360" w:lineRule="auto"/>
        <w:ind w:left="0" w:right="-143" w:firstLine="720"/>
        <w:jc w:val="both"/>
        <w:rPr>
          <w:rFonts w:ascii="Times New Roman" w:hAnsi="Times New Roman" w:cs="Times New Roman"/>
          <w:bCs/>
          <w:sz w:val="24"/>
          <w:szCs w:val="24"/>
        </w:rPr>
      </w:pPr>
      <w:r w:rsidRPr="00B219A4">
        <w:rPr>
          <w:rFonts w:ascii="Times New Roman" w:hAnsi="Times New Roman" w:cs="Times New Roman"/>
          <w:bCs/>
          <w:sz w:val="24"/>
          <w:szCs w:val="24"/>
        </w:rPr>
        <w:lastRenderedPageBreak/>
        <w:t>Table 4.2</w:t>
      </w:r>
      <w:r w:rsidRPr="00B219A4">
        <w:rPr>
          <w:rFonts w:ascii="Times New Roman" w:hAnsi="Times New Roman" w:cs="Times New Roman"/>
          <w:bCs/>
          <w:sz w:val="24"/>
          <w:szCs w:val="24"/>
        </w:rPr>
        <w:tab/>
      </w:r>
      <w:proofErr w:type="gramStart"/>
      <w:r w:rsidRPr="00B219A4">
        <w:rPr>
          <w:rFonts w:ascii="Times New Roman" w:hAnsi="Times New Roman" w:cs="Times New Roman"/>
          <w:bCs/>
          <w:sz w:val="24"/>
          <w:szCs w:val="24"/>
        </w:rPr>
        <w:t>The</w:t>
      </w:r>
      <w:proofErr w:type="gramEnd"/>
      <w:r w:rsidRPr="00B219A4">
        <w:rPr>
          <w:rFonts w:ascii="Times New Roman" w:hAnsi="Times New Roman" w:cs="Times New Roman"/>
          <w:bCs/>
          <w:sz w:val="24"/>
          <w:szCs w:val="24"/>
        </w:rPr>
        <w:t xml:space="preserve"> Criteria and Percentage of the Students’ Scores in Post-test</w:t>
      </w:r>
    </w:p>
    <w:tbl>
      <w:tblPr>
        <w:tblStyle w:val="PlainTable21"/>
        <w:tblW w:w="0" w:type="auto"/>
        <w:jc w:val="center"/>
        <w:tblLayout w:type="fixed"/>
        <w:tblLook w:val="04A0" w:firstRow="1" w:lastRow="0" w:firstColumn="1" w:lastColumn="0" w:noHBand="0" w:noVBand="1"/>
      </w:tblPr>
      <w:tblGrid>
        <w:gridCol w:w="761"/>
        <w:gridCol w:w="1578"/>
        <w:gridCol w:w="1890"/>
        <w:gridCol w:w="1530"/>
        <w:gridCol w:w="1440"/>
      </w:tblGrid>
      <w:tr w:rsidR="00B219A4" w:rsidRPr="00B219A4" w:rsidTr="004F3E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1" w:type="dxa"/>
            <w:tcBorders>
              <w:top w:val="single" w:sz="4" w:space="0" w:color="7F7F7F" w:themeColor="text1" w:themeTint="80"/>
              <w:left w:val="nil"/>
              <w:right w:val="nil"/>
            </w:tcBorders>
            <w:vAlign w:val="center"/>
            <w:hideMark/>
          </w:tcPr>
          <w:p w:rsidR="00B219A4" w:rsidRPr="00B219A4" w:rsidRDefault="00B219A4" w:rsidP="004F3E30">
            <w:pPr>
              <w:pStyle w:val="ListParagraph"/>
              <w:spacing w:line="360" w:lineRule="auto"/>
              <w:ind w:left="0" w:right="-143" w:firstLine="251"/>
              <w:jc w:val="center"/>
              <w:rPr>
                <w:rFonts w:ascii="Times New Roman" w:hAnsi="Times New Roman" w:cs="Times New Roman"/>
                <w:sz w:val="24"/>
                <w:szCs w:val="24"/>
              </w:rPr>
            </w:pPr>
            <w:r w:rsidRPr="00B219A4">
              <w:rPr>
                <w:rFonts w:ascii="Times New Roman" w:hAnsi="Times New Roman" w:cs="Times New Roman"/>
                <w:sz w:val="24"/>
                <w:szCs w:val="24"/>
              </w:rPr>
              <w:t>No</w:t>
            </w:r>
          </w:p>
        </w:tc>
        <w:tc>
          <w:tcPr>
            <w:tcW w:w="1578" w:type="dxa"/>
            <w:tcBorders>
              <w:top w:val="single" w:sz="4" w:space="0" w:color="7F7F7F" w:themeColor="text1" w:themeTint="80"/>
              <w:left w:val="nil"/>
              <w:right w:val="nil"/>
            </w:tcBorders>
            <w:vAlign w:val="center"/>
            <w:hideMark/>
          </w:tcPr>
          <w:p w:rsidR="00B219A4" w:rsidRPr="00B219A4" w:rsidRDefault="00B219A4" w:rsidP="004F3E30">
            <w:pPr>
              <w:pStyle w:val="ListParagraph"/>
              <w:spacing w:line="360" w:lineRule="auto"/>
              <w:ind w:left="0" w:right="-14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Classification</w:t>
            </w:r>
          </w:p>
        </w:tc>
        <w:tc>
          <w:tcPr>
            <w:tcW w:w="1890" w:type="dxa"/>
            <w:tcBorders>
              <w:top w:val="single" w:sz="4" w:space="0" w:color="7F7F7F" w:themeColor="text1" w:themeTint="80"/>
              <w:left w:val="nil"/>
              <w:right w:val="nil"/>
            </w:tcBorders>
            <w:vAlign w:val="center"/>
            <w:hideMark/>
          </w:tcPr>
          <w:p w:rsidR="00B219A4" w:rsidRPr="00B219A4" w:rsidRDefault="00B219A4" w:rsidP="004F3E30">
            <w:pPr>
              <w:pStyle w:val="ListParagraph"/>
              <w:spacing w:line="360" w:lineRule="auto"/>
              <w:ind w:left="0" w:right="-14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Rate of the score</w:t>
            </w:r>
          </w:p>
        </w:tc>
        <w:tc>
          <w:tcPr>
            <w:tcW w:w="1530" w:type="dxa"/>
            <w:tcBorders>
              <w:top w:val="single" w:sz="4" w:space="0" w:color="7F7F7F" w:themeColor="text1" w:themeTint="80"/>
              <w:left w:val="nil"/>
              <w:right w:val="nil"/>
            </w:tcBorders>
            <w:hideMark/>
          </w:tcPr>
          <w:p w:rsidR="00B219A4" w:rsidRPr="00B219A4" w:rsidRDefault="00B219A4" w:rsidP="004F3E30">
            <w:pPr>
              <w:pStyle w:val="ListParagraph"/>
              <w:spacing w:line="360" w:lineRule="auto"/>
              <w:ind w:left="0" w:right="-14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Number of Students</w:t>
            </w:r>
          </w:p>
        </w:tc>
        <w:tc>
          <w:tcPr>
            <w:tcW w:w="1440" w:type="dxa"/>
            <w:tcBorders>
              <w:top w:val="single" w:sz="4" w:space="0" w:color="7F7F7F" w:themeColor="text1" w:themeTint="80"/>
              <w:left w:val="nil"/>
              <w:right w:val="nil"/>
            </w:tcBorders>
            <w:hideMark/>
          </w:tcPr>
          <w:p w:rsidR="00B219A4" w:rsidRPr="00B219A4" w:rsidRDefault="00B219A4" w:rsidP="004F3E30">
            <w:pPr>
              <w:pStyle w:val="ListParagraph"/>
              <w:spacing w:line="360" w:lineRule="auto"/>
              <w:ind w:left="0" w:right="-14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Percentage (%)</w:t>
            </w:r>
          </w:p>
        </w:tc>
      </w:tr>
      <w:tr w:rsidR="00B219A4" w:rsidRPr="00B219A4" w:rsidTr="004F3E30">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761" w:type="dxa"/>
            <w:tcBorders>
              <w:left w:val="nil"/>
              <w:right w:val="nil"/>
            </w:tcBorders>
            <w:vAlign w:val="center"/>
            <w:hideMark/>
          </w:tcPr>
          <w:p w:rsidR="00B219A4" w:rsidRPr="00B219A4" w:rsidRDefault="00B219A4" w:rsidP="00B62711">
            <w:pPr>
              <w:pStyle w:val="ListParagraph"/>
              <w:spacing w:line="360" w:lineRule="auto"/>
              <w:ind w:left="0" w:right="-143" w:firstLine="251"/>
              <w:jc w:val="both"/>
              <w:rPr>
                <w:rFonts w:ascii="Times New Roman" w:hAnsi="Times New Roman" w:cs="Times New Roman"/>
                <w:sz w:val="24"/>
                <w:szCs w:val="24"/>
              </w:rPr>
            </w:pPr>
            <w:r w:rsidRPr="00B219A4">
              <w:rPr>
                <w:rFonts w:ascii="Times New Roman" w:hAnsi="Times New Roman" w:cs="Times New Roman"/>
                <w:sz w:val="24"/>
                <w:szCs w:val="24"/>
              </w:rPr>
              <w:t>1</w:t>
            </w:r>
          </w:p>
        </w:tc>
        <w:tc>
          <w:tcPr>
            <w:tcW w:w="1578" w:type="dxa"/>
            <w:tcBorders>
              <w:left w:val="nil"/>
              <w:right w:val="nil"/>
            </w:tcBorders>
            <w:vAlign w:val="center"/>
            <w:hideMark/>
          </w:tcPr>
          <w:p w:rsidR="00B219A4" w:rsidRPr="00B219A4" w:rsidRDefault="00B219A4" w:rsidP="00B62711">
            <w:pPr>
              <w:pStyle w:val="ListParagraph"/>
              <w:spacing w:line="360" w:lineRule="auto"/>
              <w:ind w:left="0" w:right="-14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Excellent</w:t>
            </w:r>
          </w:p>
        </w:tc>
        <w:tc>
          <w:tcPr>
            <w:tcW w:w="1890" w:type="dxa"/>
            <w:tcBorders>
              <w:left w:val="nil"/>
              <w:right w:val="nil"/>
            </w:tcBorders>
            <w:vAlign w:val="center"/>
            <w:hideMark/>
          </w:tcPr>
          <w:p w:rsidR="00B219A4" w:rsidRPr="00B219A4" w:rsidRDefault="00B219A4" w:rsidP="00B62711">
            <w:pPr>
              <w:pStyle w:val="ListParagraph"/>
              <w:spacing w:line="360" w:lineRule="auto"/>
              <w:ind w:left="0" w:right="-143" w:firstLine="2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640-680</w:t>
            </w:r>
          </w:p>
        </w:tc>
        <w:tc>
          <w:tcPr>
            <w:tcW w:w="1530" w:type="dxa"/>
            <w:tcBorders>
              <w:left w:val="nil"/>
              <w:right w:val="nil"/>
            </w:tcBorders>
            <w:vAlign w:val="center"/>
            <w:hideMark/>
          </w:tcPr>
          <w:p w:rsidR="00B219A4" w:rsidRPr="00B219A4" w:rsidRDefault="00B219A4" w:rsidP="00B62711">
            <w:pPr>
              <w:pStyle w:val="ListParagraph"/>
              <w:spacing w:line="360" w:lineRule="auto"/>
              <w:ind w:left="0" w:right="-143" w:firstLine="2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0</w:t>
            </w:r>
          </w:p>
        </w:tc>
        <w:tc>
          <w:tcPr>
            <w:tcW w:w="1440" w:type="dxa"/>
            <w:tcBorders>
              <w:left w:val="nil"/>
              <w:right w:val="nil"/>
            </w:tcBorders>
            <w:vAlign w:val="center"/>
            <w:hideMark/>
          </w:tcPr>
          <w:p w:rsidR="00B219A4" w:rsidRPr="00B219A4" w:rsidRDefault="00B219A4" w:rsidP="00B62711">
            <w:pPr>
              <w:pStyle w:val="ListParagraph"/>
              <w:spacing w:line="360" w:lineRule="auto"/>
              <w:ind w:left="0" w:right="-143"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0</w:t>
            </w:r>
          </w:p>
        </w:tc>
      </w:tr>
      <w:tr w:rsidR="00B219A4" w:rsidRPr="00B219A4" w:rsidTr="004F3E30">
        <w:trPr>
          <w:trHeight w:val="552"/>
          <w:jc w:val="center"/>
        </w:trPr>
        <w:tc>
          <w:tcPr>
            <w:cnfStyle w:val="001000000000" w:firstRow="0" w:lastRow="0" w:firstColumn="1" w:lastColumn="0" w:oddVBand="0" w:evenVBand="0" w:oddHBand="0" w:evenHBand="0" w:firstRowFirstColumn="0" w:firstRowLastColumn="0" w:lastRowFirstColumn="0" w:lastRowLastColumn="0"/>
            <w:tcW w:w="761"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251"/>
              <w:jc w:val="both"/>
              <w:rPr>
                <w:rFonts w:ascii="Times New Roman" w:hAnsi="Times New Roman" w:cs="Times New Roman"/>
                <w:sz w:val="24"/>
                <w:szCs w:val="24"/>
              </w:rPr>
            </w:pPr>
            <w:r w:rsidRPr="00B219A4">
              <w:rPr>
                <w:rFonts w:ascii="Times New Roman" w:hAnsi="Times New Roman" w:cs="Times New Roman"/>
                <w:sz w:val="24"/>
                <w:szCs w:val="24"/>
              </w:rPr>
              <w:t>2</w:t>
            </w:r>
          </w:p>
        </w:tc>
        <w:tc>
          <w:tcPr>
            <w:tcW w:w="1578"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Very good</w:t>
            </w:r>
          </w:p>
        </w:tc>
        <w:tc>
          <w:tcPr>
            <w:tcW w:w="1890"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2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540-630</w:t>
            </w:r>
          </w:p>
        </w:tc>
        <w:tc>
          <w:tcPr>
            <w:tcW w:w="1530"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2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0</w:t>
            </w:r>
          </w:p>
        </w:tc>
        <w:tc>
          <w:tcPr>
            <w:tcW w:w="1440"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0</w:t>
            </w:r>
          </w:p>
        </w:tc>
      </w:tr>
      <w:tr w:rsidR="00B219A4" w:rsidRPr="00B219A4" w:rsidTr="004F3E30">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761" w:type="dxa"/>
            <w:tcBorders>
              <w:left w:val="nil"/>
              <w:right w:val="nil"/>
            </w:tcBorders>
            <w:vAlign w:val="center"/>
            <w:hideMark/>
          </w:tcPr>
          <w:p w:rsidR="00B219A4" w:rsidRPr="00B219A4" w:rsidRDefault="00B219A4" w:rsidP="00B62711">
            <w:pPr>
              <w:pStyle w:val="ListParagraph"/>
              <w:spacing w:line="360" w:lineRule="auto"/>
              <w:ind w:left="0" w:right="-143" w:firstLine="251"/>
              <w:jc w:val="both"/>
              <w:rPr>
                <w:rFonts w:ascii="Times New Roman" w:hAnsi="Times New Roman" w:cs="Times New Roman"/>
                <w:sz w:val="24"/>
                <w:szCs w:val="24"/>
              </w:rPr>
            </w:pPr>
            <w:r w:rsidRPr="00B219A4">
              <w:rPr>
                <w:rFonts w:ascii="Times New Roman" w:hAnsi="Times New Roman" w:cs="Times New Roman"/>
                <w:sz w:val="24"/>
                <w:szCs w:val="24"/>
              </w:rPr>
              <w:t>3</w:t>
            </w:r>
          </w:p>
        </w:tc>
        <w:tc>
          <w:tcPr>
            <w:tcW w:w="1578" w:type="dxa"/>
            <w:tcBorders>
              <w:left w:val="nil"/>
              <w:right w:val="nil"/>
            </w:tcBorders>
            <w:vAlign w:val="center"/>
            <w:hideMark/>
          </w:tcPr>
          <w:p w:rsidR="00B219A4" w:rsidRPr="00B219A4" w:rsidRDefault="00B219A4" w:rsidP="00B62711">
            <w:pPr>
              <w:pStyle w:val="ListParagraph"/>
              <w:spacing w:line="360" w:lineRule="auto"/>
              <w:ind w:left="0" w:right="-14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Good</w:t>
            </w:r>
          </w:p>
        </w:tc>
        <w:tc>
          <w:tcPr>
            <w:tcW w:w="1890" w:type="dxa"/>
            <w:tcBorders>
              <w:left w:val="nil"/>
              <w:right w:val="nil"/>
            </w:tcBorders>
            <w:vAlign w:val="center"/>
            <w:hideMark/>
          </w:tcPr>
          <w:p w:rsidR="00B219A4" w:rsidRPr="00B219A4" w:rsidRDefault="00B219A4" w:rsidP="00B62711">
            <w:pPr>
              <w:pStyle w:val="ListParagraph"/>
              <w:spacing w:line="360" w:lineRule="auto"/>
              <w:ind w:left="0" w:right="-143" w:firstLine="2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440-530</w:t>
            </w:r>
          </w:p>
        </w:tc>
        <w:tc>
          <w:tcPr>
            <w:tcW w:w="1530" w:type="dxa"/>
            <w:tcBorders>
              <w:left w:val="nil"/>
              <w:right w:val="nil"/>
            </w:tcBorders>
            <w:vAlign w:val="center"/>
            <w:hideMark/>
          </w:tcPr>
          <w:p w:rsidR="00B219A4" w:rsidRPr="00B219A4" w:rsidRDefault="00B219A4" w:rsidP="00B62711">
            <w:pPr>
              <w:pStyle w:val="ListParagraph"/>
              <w:spacing w:line="360" w:lineRule="auto"/>
              <w:ind w:left="0" w:right="-143" w:firstLine="2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19</w:t>
            </w:r>
          </w:p>
        </w:tc>
        <w:tc>
          <w:tcPr>
            <w:tcW w:w="1440" w:type="dxa"/>
            <w:tcBorders>
              <w:left w:val="nil"/>
              <w:right w:val="nil"/>
            </w:tcBorders>
            <w:vAlign w:val="center"/>
            <w:hideMark/>
          </w:tcPr>
          <w:p w:rsidR="00B219A4" w:rsidRPr="00B219A4" w:rsidRDefault="00B219A4" w:rsidP="00B62711">
            <w:pPr>
              <w:pStyle w:val="ListParagraph"/>
              <w:spacing w:line="360" w:lineRule="auto"/>
              <w:ind w:left="0" w:right="-143"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83</w:t>
            </w:r>
          </w:p>
        </w:tc>
      </w:tr>
      <w:tr w:rsidR="00B219A4" w:rsidRPr="00B219A4" w:rsidTr="004F3E30">
        <w:trPr>
          <w:trHeight w:val="567"/>
          <w:jc w:val="center"/>
        </w:trPr>
        <w:tc>
          <w:tcPr>
            <w:cnfStyle w:val="001000000000" w:firstRow="0" w:lastRow="0" w:firstColumn="1" w:lastColumn="0" w:oddVBand="0" w:evenVBand="0" w:oddHBand="0" w:evenHBand="0" w:firstRowFirstColumn="0" w:firstRowLastColumn="0" w:lastRowFirstColumn="0" w:lastRowLastColumn="0"/>
            <w:tcW w:w="761"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251"/>
              <w:jc w:val="both"/>
              <w:rPr>
                <w:rFonts w:ascii="Times New Roman" w:hAnsi="Times New Roman" w:cs="Times New Roman"/>
                <w:sz w:val="24"/>
                <w:szCs w:val="24"/>
              </w:rPr>
            </w:pPr>
            <w:r w:rsidRPr="00B219A4">
              <w:rPr>
                <w:rFonts w:ascii="Times New Roman" w:hAnsi="Times New Roman" w:cs="Times New Roman"/>
                <w:sz w:val="24"/>
                <w:szCs w:val="24"/>
              </w:rPr>
              <w:t>4</w:t>
            </w:r>
          </w:p>
        </w:tc>
        <w:tc>
          <w:tcPr>
            <w:tcW w:w="1578"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Average</w:t>
            </w:r>
          </w:p>
        </w:tc>
        <w:tc>
          <w:tcPr>
            <w:tcW w:w="1890"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2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340-430</w:t>
            </w:r>
          </w:p>
        </w:tc>
        <w:tc>
          <w:tcPr>
            <w:tcW w:w="1530"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2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4</w:t>
            </w:r>
          </w:p>
        </w:tc>
        <w:tc>
          <w:tcPr>
            <w:tcW w:w="1440" w:type="dxa"/>
            <w:tcBorders>
              <w:top w:val="nil"/>
              <w:left w:val="nil"/>
              <w:bottom w:val="nil"/>
              <w:right w:val="nil"/>
            </w:tcBorders>
            <w:vAlign w:val="center"/>
            <w:hideMark/>
          </w:tcPr>
          <w:p w:rsidR="00B219A4" w:rsidRPr="00B219A4" w:rsidRDefault="00B219A4" w:rsidP="00B62711">
            <w:pPr>
              <w:pStyle w:val="ListParagraph"/>
              <w:spacing w:line="360" w:lineRule="auto"/>
              <w:ind w:left="0" w:right="-143"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17</w:t>
            </w:r>
          </w:p>
        </w:tc>
      </w:tr>
      <w:tr w:rsidR="00B219A4" w:rsidRPr="00B219A4" w:rsidTr="004F3E30">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761" w:type="dxa"/>
            <w:tcBorders>
              <w:left w:val="nil"/>
              <w:right w:val="nil"/>
            </w:tcBorders>
            <w:vAlign w:val="center"/>
            <w:hideMark/>
          </w:tcPr>
          <w:p w:rsidR="00B219A4" w:rsidRPr="00B219A4" w:rsidRDefault="00B219A4" w:rsidP="00B62711">
            <w:pPr>
              <w:pStyle w:val="ListParagraph"/>
              <w:spacing w:line="360" w:lineRule="auto"/>
              <w:ind w:left="0" w:right="-143" w:firstLine="251"/>
              <w:jc w:val="both"/>
              <w:rPr>
                <w:rFonts w:ascii="Times New Roman" w:hAnsi="Times New Roman" w:cs="Times New Roman"/>
                <w:sz w:val="24"/>
                <w:szCs w:val="24"/>
              </w:rPr>
            </w:pPr>
            <w:r w:rsidRPr="00B219A4">
              <w:rPr>
                <w:rFonts w:ascii="Times New Roman" w:hAnsi="Times New Roman" w:cs="Times New Roman"/>
                <w:sz w:val="24"/>
                <w:szCs w:val="24"/>
              </w:rPr>
              <w:t>5</w:t>
            </w:r>
          </w:p>
        </w:tc>
        <w:tc>
          <w:tcPr>
            <w:tcW w:w="1578" w:type="dxa"/>
            <w:tcBorders>
              <w:left w:val="nil"/>
              <w:right w:val="nil"/>
            </w:tcBorders>
            <w:vAlign w:val="center"/>
            <w:hideMark/>
          </w:tcPr>
          <w:p w:rsidR="00B219A4" w:rsidRPr="00B219A4" w:rsidRDefault="00B219A4" w:rsidP="00B62711">
            <w:pPr>
              <w:pStyle w:val="ListParagraph"/>
              <w:spacing w:line="360" w:lineRule="auto"/>
              <w:ind w:left="0" w:right="-14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Poor</w:t>
            </w:r>
          </w:p>
        </w:tc>
        <w:tc>
          <w:tcPr>
            <w:tcW w:w="1890" w:type="dxa"/>
            <w:tcBorders>
              <w:left w:val="nil"/>
              <w:right w:val="nil"/>
            </w:tcBorders>
            <w:vAlign w:val="center"/>
            <w:hideMark/>
          </w:tcPr>
          <w:p w:rsidR="00B219A4" w:rsidRPr="00B219A4" w:rsidRDefault="00B219A4" w:rsidP="00B62711">
            <w:pPr>
              <w:pStyle w:val="ListParagraph"/>
              <w:spacing w:line="360" w:lineRule="auto"/>
              <w:ind w:left="0" w:right="-143" w:firstLine="2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240-330</w:t>
            </w:r>
          </w:p>
        </w:tc>
        <w:tc>
          <w:tcPr>
            <w:tcW w:w="1530" w:type="dxa"/>
            <w:tcBorders>
              <w:left w:val="nil"/>
              <w:right w:val="nil"/>
            </w:tcBorders>
            <w:vAlign w:val="center"/>
            <w:hideMark/>
          </w:tcPr>
          <w:p w:rsidR="00B219A4" w:rsidRPr="00B219A4" w:rsidRDefault="00B219A4" w:rsidP="00B62711">
            <w:pPr>
              <w:pStyle w:val="ListParagraph"/>
              <w:spacing w:line="360" w:lineRule="auto"/>
              <w:ind w:left="0" w:right="-143" w:firstLine="2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0</w:t>
            </w:r>
          </w:p>
        </w:tc>
        <w:tc>
          <w:tcPr>
            <w:tcW w:w="1440" w:type="dxa"/>
            <w:tcBorders>
              <w:left w:val="nil"/>
              <w:right w:val="nil"/>
            </w:tcBorders>
            <w:vAlign w:val="center"/>
            <w:hideMark/>
          </w:tcPr>
          <w:p w:rsidR="00B219A4" w:rsidRPr="00B219A4" w:rsidRDefault="00B219A4" w:rsidP="00B62711">
            <w:pPr>
              <w:pStyle w:val="ListParagraph"/>
              <w:spacing w:line="360" w:lineRule="auto"/>
              <w:ind w:left="0" w:right="-143"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0</w:t>
            </w:r>
          </w:p>
        </w:tc>
      </w:tr>
      <w:tr w:rsidR="00B219A4" w:rsidRPr="00B219A4" w:rsidTr="004F3E30">
        <w:trPr>
          <w:trHeight w:val="555"/>
          <w:jc w:val="center"/>
        </w:trPr>
        <w:tc>
          <w:tcPr>
            <w:cnfStyle w:val="001000000000" w:firstRow="0" w:lastRow="0" w:firstColumn="1" w:lastColumn="0" w:oddVBand="0" w:evenVBand="0" w:oddHBand="0" w:evenHBand="0" w:firstRowFirstColumn="0" w:firstRowLastColumn="0" w:lastRowFirstColumn="0" w:lastRowLastColumn="0"/>
            <w:tcW w:w="2339" w:type="dxa"/>
            <w:gridSpan w:val="2"/>
            <w:tcBorders>
              <w:top w:val="nil"/>
              <w:left w:val="nil"/>
              <w:bottom w:val="single" w:sz="4" w:space="0" w:color="7F7F7F" w:themeColor="text1" w:themeTint="80"/>
              <w:right w:val="nil"/>
            </w:tcBorders>
            <w:vAlign w:val="center"/>
            <w:hideMark/>
          </w:tcPr>
          <w:p w:rsidR="00B219A4" w:rsidRPr="00B219A4" w:rsidRDefault="00B219A4" w:rsidP="00B62711">
            <w:pPr>
              <w:pStyle w:val="ListParagraph"/>
              <w:spacing w:line="360" w:lineRule="auto"/>
              <w:ind w:left="0" w:right="-143" w:firstLine="251"/>
              <w:jc w:val="both"/>
              <w:rPr>
                <w:rFonts w:ascii="Times New Roman" w:hAnsi="Times New Roman" w:cs="Times New Roman"/>
                <w:sz w:val="24"/>
                <w:szCs w:val="24"/>
              </w:rPr>
            </w:pPr>
            <w:r w:rsidRPr="00B219A4">
              <w:rPr>
                <w:rFonts w:ascii="Times New Roman" w:hAnsi="Times New Roman" w:cs="Times New Roman"/>
                <w:sz w:val="24"/>
                <w:szCs w:val="24"/>
              </w:rPr>
              <w:t>Total</w:t>
            </w:r>
          </w:p>
        </w:tc>
        <w:tc>
          <w:tcPr>
            <w:tcW w:w="1890" w:type="dxa"/>
            <w:tcBorders>
              <w:top w:val="nil"/>
              <w:left w:val="nil"/>
              <w:bottom w:val="single" w:sz="4" w:space="0" w:color="7F7F7F" w:themeColor="text1" w:themeTint="80"/>
              <w:right w:val="nil"/>
            </w:tcBorders>
            <w:vAlign w:val="center"/>
          </w:tcPr>
          <w:p w:rsidR="00B219A4" w:rsidRPr="00B219A4" w:rsidRDefault="00B219A4" w:rsidP="00B62711">
            <w:pPr>
              <w:pStyle w:val="ListParagraph"/>
              <w:spacing w:line="360" w:lineRule="auto"/>
              <w:ind w:left="0" w:right="-143" w:firstLine="2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30" w:type="dxa"/>
            <w:tcBorders>
              <w:top w:val="nil"/>
              <w:left w:val="nil"/>
              <w:bottom w:val="single" w:sz="4" w:space="0" w:color="7F7F7F" w:themeColor="text1" w:themeTint="80"/>
              <w:right w:val="nil"/>
            </w:tcBorders>
            <w:vAlign w:val="center"/>
            <w:hideMark/>
          </w:tcPr>
          <w:p w:rsidR="00B219A4" w:rsidRPr="00B219A4" w:rsidRDefault="00B219A4" w:rsidP="00B62711">
            <w:pPr>
              <w:pStyle w:val="ListParagraph"/>
              <w:spacing w:line="360" w:lineRule="auto"/>
              <w:ind w:left="0" w:right="-143" w:firstLine="2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23</w:t>
            </w:r>
          </w:p>
        </w:tc>
        <w:tc>
          <w:tcPr>
            <w:tcW w:w="1440" w:type="dxa"/>
            <w:tcBorders>
              <w:top w:val="nil"/>
              <w:left w:val="nil"/>
              <w:bottom w:val="single" w:sz="4" w:space="0" w:color="7F7F7F" w:themeColor="text1" w:themeTint="80"/>
              <w:right w:val="nil"/>
            </w:tcBorders>
            <w:vAlign w:val="center"/>
            <w:hideMark/>
          </w:tcPr>
          <w:p w:rsidR="00B219A4" w:rsidRPr="00B219A4" w:rsidRDefault="00B219A4" w:rsidP="00B62711">
            <w:pPr>
              <w:pStyle w:val="ListParagraph"/>
              <w:spacing w:line="360" w:lineRule="auto"/>
              <w:ind w:left="0" w:right="-143"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9A4">
              <w:rPr>
                <w:rFonts w:ascii="Times New Roman" w:hAnsi="Times New Roman" w:cs="Times New Roman"/>
                <w:sz w:val="24"/>
                <w:szCs w:val="24"/>
              </w:rPr>
              <w:t>100</w:t>
            </w:r>
          </w:p>
        </w:tc>
      </w:tr>
    </w:tbl>
    <w:p w:rsidR="00B219A4" w:rsidRDefault="00B219A4" w:rsidP="00B62711">
      <w:pPr>
        <w:spacing w:after="0" w:line="360" w:lineRule="auto"/>
        <w:ind w:left="567" w:firstLine="720"/>
        <w:contextualSpacing/>
        <w:jc w:val="both"/>
        <w:rPr>
          <w:rFonts w:ascii="Times New Roman" w:eastAsia="Times New Roman" w:hAnsi="Times New Roman" w:cs="Times New Roman"/>
          <w:sz w:val="24"/>
          <w:szCs w:val="24"/>
        </w:rPr>
      </w:pPr>
    </w:p>
    <w:p w:rsidR="009B095D" w:rsidRDefault="00B219A4" w:rsidP="00B627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sum up the collected data, the researcher concluded that the highest classification was not reached by students. Hence, it was the highest score in TOEFL test. From both test, it can be resumed that the students who got good classification were increased. The data in pre-test was 22% meanwhile in post-test it was 83%. In the same line with the good classification, the lowest classification also got better results. In pre-test, there were 18 students who got the second lowest classification with 78%. After treatment, it decreased significantly, there were only 4 students who are still in the average classification with 17%. It proved that this technique was useful to gain their TOEFL mastery, especially in section 1.</w:t>
      </w:r>
    </w:p>
    <w:p w:rsidR="00B219A4" w:rsidRDefault="00B219A4" w:rsidP="00B62711">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After classifying students’ performance into some labels, the following figure presented the mean score and standard deviation of the experimental class.</w:t>
      </w:r>
    </w:p>
    <w:p w:rsidR="00B62711" w:rsidRDefault="00B62711" w:rsidP="00B62711">
      <w:pPr>
        <w:spacing w:after="0" w:line="360" w:lineRule="auto"/>
        <w:contextualSpacing/>
        <w:jc w:val="both"/>
        <w:rPr>
          <w:rFonts w:ascii="Times New Roman" w:eastAsia="Times New Roman" w:hAnsi="Times New Roman" w:cs="Times New Roman"/>
          <w:b/>
          <w:sz w:val="24"/>
          <w:szCs w:val="24"/>
        </w:rPr>
      </w:pPr>
    </w:p>
    <w:p w:rsidR="00B219A4" w:rsidRDefault="00B219A4" w:rsidP="004F3E30">
      <w:pPr>
        <w:tabs>
          <w:tab w:val="left" w:pos="1843"/>
        </w:tabs>
        <w:spacing w:after="0" w:line="360" w:lineRule="auto"/>
        <w:ind w:firstLine="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4.3</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Mean Score and Standard Deviation of the Experimental</w:t>
      </w:r>
    </w:p>
    <w:p w:rsidR="00B219A4" w:rsidRDefault="00B219A4" w:rsidP="004F3E30">
      <w:pPr>
        <w:tabs>
          <w:tab w:val="left" w:pos="1843"/>
        </w:tabs>
        <w:spacing w:after="0" w:line="360" w:lineRule="auto"/>
        <w:ind w:firstLine="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 in the Pre and Post-test</w:t>
      </w:r>
    </w:p>
    <w:tbl>
      <w:tblPr>
        <w:tblStyle w:val="PlainTable21"/>
        <w:tblW w:w="0" w:type="auto"/>
        <w:jc w:val="center"/>
        <w:tblLook w:val="04A0" w:firstRow="1" w:lastRow="0" w:firstColumn="1" w:lastColumn="0" w:noHBand="0" w:noVBand="1"/>
      </w:tblPr>
      <w:tblGrid>
        <w:gridCol w:w="1608"/>
        <w:gridCol w:w="1716"/>
        <w:gridCol w:w="1557"/>
        <w:gridCol w:w="1716"/>
        <w:gridCol w:w="1615"/>
      </w:tblGrid>
      <w:tr w:rsidR="00B219A4" w:rsidTr="004F3E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Borders>
              <w:top w:val="single" w:sz="4" w:space="0" w:color="7F7F7F" w:themeColor="text1" w:themeTint="80"/>
              <w:left w:val="nil"/>
              <w:right w:val="nil"/>
            </w:tcBorders>
            <w:vAlign w:val="center"/>
          </w:tcPr>
          <w:p w:rsidR="00B219A4" w:rsidRDefault="00B219A4" w:rsidP="00B62711">
            <w:pPr>
              <w:spacing w:after="0" w:line="360" w:lineRule="auto"/>
              <w:contextualSpacing/>
              <w:jc w:val="both"/>
              <w:rPr>
                <w:rFonts w:ascii="Times New Roman" w:eastAsia="Times New Roman" w:hAnsi="Times New Roman" w:cs="Times New Roman"/>
                <w:sz w:val="24"/>
                <w:szCs w:val="24"/>
              </w:rPr>
            </w:pPr>
          </w:p>
        </w:tc>
        <w:tc>
          <w:tcPr>
            <w:tcW w:w="1716" w:type="dxa"/>
            <w:tcBorders>
              <w:top w:val="single" w:sz="4" w:space="0" w:color="7F7F7F" w:themeColor="text1" w:themeTint="80"/>
              <w:left w:val="nil"/>
              <w:right w:val="nil"/>
            </w:tcBorders>
            <w:vAlign w:val="center"/>
            <w:hideMark/>
          </w:tcPr>
          <w:p w:rsidR="00B219A4" w:rsidRDefault="00B219A4" w:rsidP="00B62711">
            <w:pPr>
              <w:autoSpaceDE w:val="0"/>
              <w:autoSpaceDN w:val="0"/>
              <w:adjustRightInd w:val="0"/>
              <w:spacing w:after="0" w:line="360" w:lineRule="auto"/>
              <w:ind w:left="60" w:right="60" w:firstLine="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2"/>
                <w:sz w:val="24"/>
                <w:szCs w:val="24"/>
              </w:rPr>
            </w:pPr>
            <w:r>
              <w:rPr>
                <w:rFonts w:ascii="Times New Roman" w:hAnsi="Times New Roman" w:cs="Times New Roman"/>
                <w:color w:val="000000"/>
                <w:sz w:val="24"/>
                <w:szCs w:val="24"/>
              </w:rPr>
              <w:t>Mean</w:t>
            </w:r>
          </w:p>
        </w:tc>
        <w:tc>
          <w:tcPr>
            <w:tcW w:w="1557" w:type="dxa"/>
            <w:tcBorders>
              <w:top w:val="single" w:sz="4" w:space="0" w:color="7F7F7F" w:themeColor="text1" w:themeTint="80"/>
              <w:left w:val="nil"/>
              <w:right w:val="nil"/>
            </w:tcBorders>
            <w:vAlign w:val="center"/>
            <w:hideMark/>
          </w:tcPr>
          <w:p w:rsidR="00B219A4" w:rsidRDefault="00B219A4" w:rsidP="00B62711">
            <w:pPr>
              <w:autoSpaceDE w:val="0"/>
              <w:autoSpaceDN w:val="0"/>
              <w:adjustRightInd w:val="0"/>
              <w:spacing w:after="0" w:line="360" w:lineRule="auto"/>
              <w:ind w:left="60" w:right="60" w:firstLine="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N</w:t>
            </w:r>
          </w:p>
        </w:tc>
        <w:tc>
          <w:tcPr>
            <w:tcW w:w="1716" w:type="dxa"/>
            <w:tcBorders>
              <w:top w:val="single" w:sz="4" w:space="0" w:color="7F7F7F" w:themeColor="text1" w:themeTint="80"/>
              <w:left w:val="nil"/>
              <w:right w:val="nil"/>
            </w:tcBorders>
            <w:vAlign w:val="center"/>
            <w:hideMark/>
          </w:tcPr>
          <w:p w:rsidR="00B219A4" w:rsidRDefault="00B219A4" w:rsidP="00B62711">
            <w:pPr>
              <w:autoSpaceDE w:val="0"/>
              <w:autoSpaceDN w:val="0"/>
              <w:adjustRightInd w:val="0"/>
              <w:spacing w:after="0" w:line="360" w:lineRule="auto"/>
              <w:ind w:left="60" w:right="60" w:firstLine="2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Std. Deviation</w:t>
            </w:r>
          </w:p>
        </w:tc>
        <w:tc>
          <w:tcPr>
            <w:tcW w:w="1615" w:type="dxa"/>
            <w:tcBorders>
              <w:top w:val="single" w:sz="4" w:space="0" w:color="7F7F7F" w:themeColor="text1" w:themeTint="80"/>
              <w:left w:val="nil"/>
              <w:right w:val="nil"/>
            </w:tcBorders>
            <w:vAlign w:val="center"/>
            <w:hideMark/>
          </w:tcPr>
          <w:p w:rsidR="00B219A4" w:rsidRDefault="00B219A4" w:rsidP="00B62711">
            <w:pPr>
              <w:autoSpaceDE w:val="0"/>
              <w:autoSpaceDN w:val="0"/>
              <w:adjustRightInd w:val="0"/>
              <w:spacing w:after="0" w:line="360" w:lineRule="auto"/>
              <w:ind w:left="60" w:right="60" w:firstLine="2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Std. Error Mean</w:t>
            </w:r>
          </w:p>
        </w:tc>
      </w:tr>
      <w:tr w:rsidR="00B219A4" w:rsidTr="004F3E30">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1608" w:type="dxa"/>
            <w:tcBorders>
              <w:left w:val="nil"/>
              <w:right w:val="nil"/>
            </w:tcBorders>
            <w:vAlign w:val="center"/>
            <w:hideMark/>
          </w:tcPr>
          <w:p w:rsidR="00B219A4" w:rsidRDefault="00B219A4" w:rsidP="004F3E30">
            <w:pPr>
              <w:autoSpaceDE w:val="0"/>
              <w:autoSpaceDN w:val="0"/>
              <w:adjustRightInd w:val="0"/>
              <w:spacing w:after="0" w:line="36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PRETEST</w:t>
            </w:r>
          </w:p>
        </w:tc>
        <w:tc>
          <w:tcPr>
            <w:tcW w:w="1716" w:type="dxa"/>
            <w:tcBorders>
              <w:left w:val="nil"/>
              <w:right w:val="nil"/>
            </w:tcBorders>
            <w:vAlign w:val="center"/>
            <w:hideMark/>
          </w:tcPr>
          <w:p w:rsidR="00B219A4" w:rsidRDefault="00B219A4" w:rsidP="00B62711">
            <w:pPr>
              <w:autoSpaceDE w:val="0"/>
              <w:autoSpaceDN w:val="0"/>
              <w:adjustRightInd w:val="0"/>
              <w:spacing w:after="0" w:line="360" w:lineRule="auto"/>
              <w:ind w:left="60" w:right="60"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392.61</w:t>
            </w:r>
          </w:p>
        </w:tc>
        <w:tc>
          <w:tcPr>
            <w:tcW w:w="1557" w:type="dxa"/>
            <w:tcBorders>
              <w:left w:val="nil"/>
              <w:right w:val="nil"/>
            </w:tcBorders>
            <w:vAlign w:val="center"/>
            <w:hideMark/>
          </w:tcPr>
          <w:p w:rsidR="00B219A4" w:rsidRDefault="00B219A4" w:rsidP="00B62711">
            <w:pPr>
              <w:autoSpaceDE w:val="0"/>
              <w:autoSpaceDN w:val="0"/>
              <w:adjustRightInd w:val="0"/>
              <w:spacing w:after="0" w:line="360" w:lineRule="auto"/>
              <w:ind w:left="60" w:right="60"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716" w:type="dxa"/>
            <w:tcBorders>
              <w:left w:val="nil"/>
              <w:right w:val="nil"/>
            </w:tcBorders>
            <w:vAlign w:val="center"/>
            <w:hideMark/>
          </w:tcPr>
          <w:p w:rsidR="00B219A4" w:rsidRDefault="00B219A4" w:rsidP="00B62711">
            <w:pPr>
              <w:autoSpaceDE w:val="0"/>
              <w:autoSpaceDN w:val="0"/>
              <w:adjustRightInd w:val="0"/>
              <w:spacing w:after="0" w:line="360" w:lineRule="auto"/>
              <w:ind w:left="60" w:right="60" w:firstLine="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43.716</w:t>
            </w:r>
          </w:p>
        </w:tc>
        <w:tc>
          <w:tcPr>
            <w:tcW w:w="1615" w:type="dxa"/>
            <w:tcBorders>
              <w:left w:val="nil"/>
              <w:right w:val="nil"/>
            </w:tcBorders>
            <w:vAlign w:val="center"/>
            <w:hideMark/>
          </w:tcPr>
          <w:p w:rsidR="00B219A4" w:rsidRDefault="00B219A4" w:rsidP="00B62711">
            <w:pPr>
              <w:autoSpaceDE w:val="0"/>
              <w:autoSpaceDN w:val="0"/>
              <w:adjustRightInd w:val="0"/>
              <w:spacing w:after="0" w:line="360" w:lineRule="auto"/>
              <w:ind w:left="60" w:right="60" w:firstLine="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9.115</w:t>
            </w:r>
          </w:p>
        </w:tc>
      </w:tr>
      <w:tr w:rsidR="00B219A4" w:rsidTr="004F3E30">
        <w:trPr>
          <w:trHeight w:val="428"/>
          <w:jc w:val="center"/>
        </w:trPr>
        <w:tc>
          <w:tcPr>
            <w:cnfStyle w:val="001000000000" w:firstRow="0" w:lastRow="0" w:firstColumn="1" w:lastColumn="0" w:oddVBand="0" w:evenVBand="0" w:oddHBand="0" w:evenHBand="0" w:firstRowFirstColumn="0" w:firstRowLastColumn="0" w:lastRowFirstColumn="0" w:lastRowLastColumn="0"/>
            <w:tcW w:w="1608" w:type="dxa"/>
            <w:tcBorders>
              <w:top w:val="nil"/>
              <w:left w:val="nil"/>
              <w:bottom w:val="single" w:sz="4" w:space="0" w:color="7F7F7F" w:themeColor="text1" w:themeTint="80"/>
              <w:right w:val="nil"/>
            </w:tcBorders>
            <w:vAlign w:val="center"/>
            <w:hideMark/>
          </w:tcPr>
          <w:p w:rsidR="00B219A4" w:rsidRDefault="00B219A4" w:rsidP="00B62711">
            <w:pPr>
              <w:autoSpaceDE w:val="0"/>
              <w:autoSpaceDN w:val="0"/>
              <w:adjustRightInd w:val="0"/>
              <w:spacing w:after="0" w:line="36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POST-TEST</w:t>
            </w:r>
          </w:p>
        </w:tc>
        <w:tc>
          <w:tcPr>
            <w:tcW w:w="1716" w:type="dxa"/>
            <w:tcBorders>
              <w:top w:val="nil"/>
              <w:left w:val="nil"/>
              <w:bottom w:val="single" w:sz="4" w:space="0" w:color="7F7F7F" w:themeColor="text1" w:themeTint="80"/>
              <w:right w:val="nil"/>
            </w:tcBorders>
            <w:vAlign w:val="center"/>
            <w:hideMark/>
          </w:tcPr>
          <w:p w:rsidR="00B219A4" w:rsidRDefault="00B219A4" w:rsidP="00B62711">
            <w:pPr>
              <w:autoSpaceDE w:val="0"/>
              <w:autoSpaceDN w:val="0"/>
              <w:adjustRightInd w:val="0"/>
              <w:spacing w:after="0" w:line="360" w:lineRule="auto"/>
              <w:ind w:left="60" w:right="60"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445.65</w:t>
            </w:r>
          </w:p>
        </w:tc>
        <w:tc>
          <w:tcPr>
            <w:tcW w:w="1557" w:type="dxa"/>
            <w:tcBorders>
              <w:top w:val="nil"/>
              <w:left w:val="nil"/>
              <w:bottom w:val="single" w:sz="4" w:space="0" w:color="7F7F7F" w:themeColor="text1" w:themeTint="80"/>
              <w:right w:val="nil"/>
            </w:tcBorders>
            <w:vAlign w:val="center"/>
            <w:hideMark/>
          </w:tcPr>
          <w:p w:rsidR="00B219A4" w:rsidRDefault="00B219A4" w:rsidP="00B62711">
            <w:pPr>
              <w:autoSpaceDE w:val="0"/>
              <w:autoSpaceDN w:val="0"/>
              <w:adjustRightInd w:val="0"/>
              <w:spacing w:after="0" w:line="360" w:lineRule="auto"/>
              <w:ind w:left="60" w:right="60"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716" w:type="dxa"/>
            <w:tcBorders>
              <w:top w:val="nil"/>
              <w:left w:val="nil"/>
              <w:bottom w:val="single" w:sz="4" w:space="0" w:color="7F7F7F" w:themeColor="text1" w:themeTint="80"/>
              <w:right w:val="nil"/>
            </w:tcBorders>
            <w:vAlign w:val="center"/>
            <w:hideMark/>
          </w:tcPr>
          <w:p w:rsidR="00B219A4" w:rsidRDefault="00B219A4" w:rsidP="00B62711">
            <w:pPr>
              <w:autoSpaceDE w:val="0"/>
              <w:autoSpaceDN w:val="0"/>
              <w:adjustRightInd w:val="0"/>
              <w:spacing w:after="0" w:line="360" w:lineRule="auto"/>
              <w:ind w:left="60" w:right="60" w:firstLine="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29.822</w:t>
            </w:r>
          </w:p>
        </w:tc>
        <w:tc>
          <w:tcPr>
            <w:tcW w:w="1615" w:type="dxa"/>
            <w:tcBorders>
              <w:top w:val="nil"/>
              <w:left w:val="nil"/>
              <w:bottom w:val="single" w:sz="4" w:space="0" w:color="7F7F7F" w:themeColor="text1" w:themeTint="80"/>
              <w:right w:val="nil"/>
            </w:tcBorders>
            <w:vAlign w:val="center"/>
            <w:hideMark/>
          </w:tcPr>
          <w:p w:rsidR="00B219A4" w:rsidRDefault="00B219A4" w:rsidP="00B62711">
            <w:pPr>
              <w:autoSpaceDE w:val="0"/>
              <w:autoSpaceDN w:val="0"/>
              <w:adjustRightInd w:val="0"/>
              <w:spacing w:after="0" w:line="360" w:lineRule="auto"/>
              <w:ind w:left="60" w:right="60" w:firstLine="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6.218</w:t>
            </w:r>
          </w:p>
        </w:tc>
      </w:tr>
    </w:tbl>
    <w:p w:rsidR="00B219A4" w:rsidRDefault="00B219A4" w:rsidP="00B62711">
      <w:pPr>
        <w:spacing w:after="0" w:line="360" w:lineRule="auto"/>
        <w:ind w:firstLine="720"/>
        <w:contextualSpacing/>
        <w:jc w:val="both"/>
        <w:rPr>
          <w:rFonts w:ascii="Times New Roman" w:eastAsia="Times New Roman" w:hAnsi="Times New Roman" w:cs="Times New Roman"/>
          <w:sz w:val="24"/>
          <w:szCs w:val="24"/>
        </w:rPr>
      </w:pPr>
    </w:p>
    <w:p w:rsidR="00B219A4" w:rsidRDefault="00B219A4" w:rsidP="00B62711">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table indicated the mean score of experimental class in the Pre-test was </w:t>
      </w:r>
      <w:r>
        <w:rPr>
          <w:rFonts w:ascii="Times New Roman" w:hAnsi="Times New Roman" w:cs="Times New Roman"/>
          <w:color w:val="000000"/>
          <w:sz w:val="24"/>
          <w:szCs w:val="24"/>
        </w:rPr>
        <w:t xml:space="preserve">392.61 </w:t>
      </w:r>
      <w:r>
        <w:rPr>
          <w:rFonts w:ascii="Times New Roman" w:eastAsia="Times New Roman" w:hAnsi="Times New Roman" w:cs="Times New Roman"/>
          <w:sz w:val="24"/>
          <w:szCs w:val="24"/>
        </w:rPr>
        <w:t xml:space="preserve">with the standard deviation </w:t>
      </w:r>
      <w:r>
        <w:rPr>
          <w:rFonts w:ascii="Times New Roman" w:hAnsi="Times New Roman" w:cs="Times New Roman"/>
          <w:color w:val="000000"/>
          <w:sz w:val="24"/>
          <w:szCs w:val="24"/>
        </w:rPr>
        <w:t>43.716</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The mean score of the experimental class in the Post-test was </w:t>
      </w:r>
      <w:r>
        <w:rPr>
          <w:rFonts w:ascii="Times New Roman" w:hAnsi="Times New Roman" w:cs="Times New Roman"/>
          <w:color w:val="000000"/>
          <w:sz w:val="24"/>
          <w:szCs w:val="24"/>
        </w:rPr>
        <w:t xml:space="preserve">445.65 </w:t>
      </w:r>
      <w:r>
        <w:rPr>
          <w:rFonts w:ascii="Times New Roman" w:eastAsia="Times New Roman" w:hAnsi="Times New Roman" w:cs="Times New Roman"/>
          <w:sz w:val="24"/>
          <w:szCs w:val="24"/>
        </w:rPr>
        <w:t xml:space="preserve">and the standard deviation was </w:t>
      </w:r>
      <w:r>
        <w:rPr>
          <w:rFonts w:ascii="Times New Roman" w:hAnsi="Times New Roman" w:cs="Times New Roman"/>
          <w:color w:val="000000"/>
          <w:sz w:val="24"/>
          <w:szCs w:val="24"/>
        </w:rPr>
        <w:t>29.822</w:t>
      </w:r>
      <w:r>
        <w:rPr>
          <w:rFonts w:ascii="Times New Roman" w:eastAsia="Times New Roman" w:hAnsi="Times New Roman" w:cs="Times New Roman"/>
          <w:sz w:val="24"/>
          <w:szCs w:val="24"/>
        </w:rPr>
        <w:t>. The post-test was increased as planned.</w:t>
      </w:r>
    </w:p>
    <w:p w:rsidR="00B219A4" w:rsidRDefault="00B219A4" w:rsidP="00B62711">
      <w:pPr>
        <w:spacing w:after="0" w:line="360" w:lineRule="auto"/>
        <w:contextualSpacing/>
        <w:jc w:val="both"/>
        <w:rPr>
          <w:rFonts w:ascii="Times New Roman" w:eastAsia="Times New Roman" w:hAnsi="Times New Roman" w:cs="Times New Roman"/>
          <w:sz w:val="24"/>
          <w:szCs w:val="24"/>
        </w:rPr>
      </w:pPr>
    </w:p>
    <w:p w:rsidR="00B219A4" w:rsidRDefault="00B219A4" w:rsidP="00B62711">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experimental class, the mean score of the post-test was higher than the mean score of the Pre-test</w:t>
      </w:r>
      <w:r>
        <w:rPr>
          <w:rFonts w:ascii="Times New Roman" w:eastAsia="Times New Roman" w:hAnsi="Times New Roman" w:cs="Times New Roman"/>
          <w:sz w:val="24"/>
          <w:szCs w:val="24"/>
          <w:lang w:val="id-ID"/>
        </w:rPr>
        <w:t>. T</w:t>
      </w:r>
      <w:r>
        <w:rPr>
          <w:rFonts w:ascii="Times New Roman" w:eastAsia="Times New Roman" w:hAnsi="Times New Roman" w:cs="Times New Roman"/>
          <w:sz w:val="24"/>
          <w:szCs w:val="24"/>
        </w:rPr>
        <w:t>he standard deviation</w:t>
      </w:r>
      <w:r>
        <w:rPr>
          <w:rFonts w:ascii="Times New Roman" w:eastAsia="Times New Roman" w:hAnsi="Times New Roman" w:cs="Times New Roman"/>
          <w:sz w:val="24"/>
          <w:szCs w:val="24"/>
          <w:lang w:val="id-ID"/>
        </w:rPr>
        <w:t xml:space="preserve"> was much closer to zero. </w:t>
      </w:r>
      <w:r>
        <w:rPr>
          <w:rFonts w:ascii="Times New Roman" w:eastAsia="Times New Roman" w:hAnsi="Times New Roman" w:cs="Times New Roman"/>
          <w:sz w:val="24"/>
          <w:szCs w:val="24"/>
        </w:rPr>
        <w:t xml:space="preserve">Thus, it could be concluded that the use of </w:t>
      </w:r>
      <w:r>
        <w:rPr>
          <w:rFonts w:ascii="Times New Roman" w:eastAsia="Times New Roman" w:hAnsi="Times New Roman" w:cs="Times New Roman"/>
          <w:i/>
          <w:sz w:val="24"/>
          <w:szCs w:val="24"/>
        </w:rPr>
        <w:t xml:space="preserve">Discourse Technique </w:t>
      </w:r>
      <w:r>
        <w:rPr>
          <w:rFonts w:ascii="Times New Roman" w:eastAsia="Times New Roman" w:hAnsi="Times New Roman" w:cs="Times New Roman"/>
          <w:sz w:val="24"/>
          <w:szCs w:val="24"/>
        </w:rPr>
        <w:t>is beneficial to improve students’ mastery in on section 1 of TOEFL test.</w:t>
      </w:r>
    </w:p>
    <w:p w:rsidR="00B219A4" w:rsidRDefault="00B219A4" w:rsidP="00B62711">
      <w:pPr>
        <w:spacing w:after="0" w:line="360" w:lineRule="auto"/>
        <w:contextualSpacing/>
        <w:jc w:val="both"/>
        <w:rPr>
          <w:rFonts w:ascii="Times New Roman" w:eastAsia="Times New Roman" w:hAnsi="Times New Roman" w:cs="Times New Roman"/>
          <w:sz w:val="24"/>
          <w:szCs w:val="24"/>
        </w:rPr>
      </w:pPr>
    </w:p>
    <w:p w:rsidR="00B219A4" w:rsidRDefault="00B219A4" w:rsidP="00B62711">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significant score </w:t>
      </w:r>
      <w:r>
        <w:rPr>
          <w:rFonts w:ascii="Times New Roman" w:eastAsia="Times New Roman" w:hAnsi="Times New Roman" w:cs="Times New Roman"/>
          <w:sz w:val="24"/>
          <w:szCs w:val="24"/>
          <w:lang w:val="id-ID"/>
        </w:rPr>
        <w:t xml:space="preserve">in </w:t>
      </w:r>
      <w:r>
        <w:rPr>
          <w:rFonts w:ascii="Times New Roman" w:eastAsia="Times New Roman" w:hAnsi="Times New Roman" w:cs="Times New Roman"/>
          <w:sz w:val="24"/>
          <w:szCs w:val="24"/>
        </w:rPr>
        <w:t xml:space="preserve">this study can be calculated by using t-test. The result of the t-test can be seen in table </w:t>
      </w:r>
      <w:r>
        <w:rPr>
          <w:rFonts w:ascii="Times New Roman" w:eastAsia="Times New Roman" w:hAnsi="Times New Roman" w:cs="Times New Roman"/>
          <w:sz w:val="24"/>
          <w:szCs w:val="24"/>
          <w:lang w:val="id-ID"/>
        </w:rPr>
        <w:t>4</w:t>
      </w:r>
      <w:r>
        <w:rPr>
          <w:rFonts w:ascii="Times New Roman" w:eastAsia="Times New Roman" w:hAnsi="Times New Roman" w:cs="Times New Roman"/>
          <w:sz w:val="24"/>
          <w:szCs w:val="24"/>
        </w:rPr>
        <w:t>.4 as follows:</w:t>
      </w:r>
    </w:p>
    <w:p w:rsidR="00B219A4" w:rsidRDefault="00B219A4" w:rsidP="004F3E30">
      <w:pPr>
        <w:tabs>
          <w:tab w:val="left" w:pos="1985"/>
        </w:tabs>
        <w:spacing w:after="0" w:line="360" w:lineRule="auto"/>
        <w:ind w:left="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4.4</w:t>
      </w:r>
      <w:r>
        <w:rPr>
          <w:rFonts w:ascii="Times New Roman" w:eastAsia="Times New Roman" w:hAnsi="Times New Roman" w:cs="Times New Roman"/>
          <w:sz w:val="24"/>
          <w:szCs w:val="24"/>
        </w:rPr>
        <w:tab/>
        <w:t>The t-test of Students’ Achievement</w:t>
      </w:r>
    </w:p>
    <w:tbl>
      <w:tblPr>
        <w:tblStyle w:val="PlainTable21"/>
        <w:tblW w:w="6629" w:type="dxa"/>
        <w:jc w:val="center"/>
        <w:tblLook w:val="04A0" w:firstRow="1" w:lastRow="0" w:firstColumn="1" w:lastColumn="0" w:noHBand="0" w:noVBand="1"/>
      </w:tblPr>
      <w:tblGrid>
        <w:gridCol w:w="2235"/>
        <w:gridCol w:w="2268"/>
        <w:gridCol w:w="2126"/>
      </w:tblGrid>
      <w:tr w:rsidR="00B219A4" w:rsidTr="004F3E30">
        <w:trPr>
          <w:cnfStyle w:val="100000000000" w:firstRow="1" w:lastRow="0" w:firstColumn="0" w:lastColumn="0" w:oddVBand="0" w:evenVBand="0" w:oddHBand="0" w:evenHBand="0" w:firstRowFirstColumn="0" w:firstRowLastColumn="0" w:lastRowFirstColumn="0" w:lastRowLastColumn="0"/>
          <w:trHeight w:hRule="exact" w:val="510"/>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7F7F7F" w:themeColor="text1" w:themeTint="80"/>
              <w:left w:val="nil"/>
              <w:right w:val="nil"/>
            </w:tcBorders>
            <w:vAlign w:val="center"/>
            <w:hideMark/>
          </w:tcPr>
          <w:p w:rsidR="00B219A4" w:rsidRDefault="00B219A4" w:rsidP="00B62711">
            <w:pPr>
              <w:spacing w:after="0" w:line="360" w:lineRule="auto"/>
              <w:contextualSpacing/>
              <w:jc w:val="both"/>
              <w:rPr>
                <w:rFonts w:ascii="Times New Roman" w:eastAsia="Times New Roman" w:hAnsi="Times New Roman"/>
                <w:b w:val="0"/>
                <w:kern w:val="2"/>
                <w:sz w:val="24"/>
                <w:szCs w:val="24"/>
              </w:rPr>
            </w:pPr>
            <w:r>
              <w:rPr>
                <w:rFonts w:ascii="Times New Roman" w:eastAsia="Times New Roman" w:hAnsi="Times New Roman"/>
                <w:sz w:val="24"/>
                <w:szCs w:val="24"/>
              </w:rPr>
              <w:t>Variable</w:t>
            </w:r>
          </w:p>
        </w:tc>
        <w:tc>
          <w:tcPr>
            <w:tcW w:w="2268" w:type="dxa"/>
            <w:tcBorders>
              <w:top w:val="single" w:sz="4" w:space="0" w:color="7F7F7F" w:themeColor="text1" w:themeTint="80"/>
              <w:left w:val="nil"/>
              <w:right w:val="nil"/>
            </w:tcBorders>
            <w:vAlign w:val="center"/>
            <w:hideMark/>
          </w:tcPr>
          <w:p w:rsidR="00B219A4" w:rsidRDefault="00B219A4" w:rsidP="00B62711">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Pr>
                <w:rFonts w:ascii="Times New Roman" w:eastAsia="Times New Roman" w:hAnsi="Times New Roman"/>
                <w:sz w:val="24"/>
                <w:szCs w:val="24"/>
              </w:rPr>
              <w:t>t-test</w:t>
            </w:r>
          </w:p>
        </w:tc>
        <w:tc>
          <w:tcPr>
            <w:tcW w:w="2126" w:type="dxa"/>
            <w:tcBorders>
              <w:top w:val="single" w:sz="4" w:space="0" w:color="7F7F7F" w:themeColor="text1" w:themeTint="80"/>
              <w:left w:val="nil"/>
              <w:right w:val="nil"/>
            </w:tcBorders>
            <w:vAlign w:val="center"/>
            <w:hideMark/>
          </w:tcPr>
          <w:p w:rsidR="00B219A4" w:rsidRDefault="00B219A4" w:rsidP="00B62711">
            <w:pPr>
              <w:spacing w:after="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Pr>
                <w:rFonts w:ascii="Times New Roman" w:eastAsia="Times New Roman" w:hAnsi="Times New Roman"/>
                <w:sz w:val="24"/>
                <w:szCs w:val="24"/>
              </w:rPr>
              <w:t>t-table</w:t>
            </w:r>
          </w:p>
        </w:tc>
      </w:tr>
      <w:tr w:rsidR="00B219A4" w:rsidTr="004F3E30">
        <w:trPr>
          <w:cnfStyle w:val="000000100000" w:firstRow="0" w:lastRow="0" w:firstColumn="0" w:lastColumn="0" w:oddVBand="0" w:evenVBand="0" w:oddHBand="1" w:evenHBand="0" w:firstRowFirstColumn="0" w:firstRowLastColumn="0" w:lastRowFirstColumn="0" w:lastRowLastColumn="0"/>
          <w:trHeight w:hRule="exact" w:val="510"/>
          <w:jc w:val="center"/>
        </w:trPr>
        <w:tc>
          <w:tcPr>
            <w:cnfStyle w:val="001000000000" w:firstRow="0" w:lastRow="0" w:firstColumn="1" w:lastColumn="0" w:oddVBand="0" w:evenVBand="0" w:oddHBand="0" w:evenHBand="0" w:firstRowFirstColumn="0" w:firstRowLastColumn="0" w:lastRowFirstColumn="0" w:lastRowLastColumn="0"/>
            <w:tcW w:w="2235" w:type="dxa"/>
            <w:tcBorders>
              <w:left w:val="nil"/>
              <w:right w:val="nil"/>
            </w:tcBorders>
            <w:vAlign w:val="center"/>
            <w:hideMark/>
          </w:tcPr>
          <w:p w:rsidR="00B219A4" w:rsidRDefault="00B219A4" w:rsidP="00B62711">
            <w:pPr>
              <w:spacing w:after="0" w:line="360" w:lineRule="auto"/>
              <w:contextualSpacing/>
              <w:jc w:val="both"/>
              <w:rPr>
                <w:rFonts w:ascii="Times New Roman" w:eastAsia="Times New Roman" w:hAnsi="Times New Roman"/>
                <w:sz w:val="24"/>
                <w:szCs w:val="24"/>
                <w:vertAlign w:val="subscript"/>
              </w:rPr>
            </w:pPr>
            <w:r>
              <w:rPr>
                <w:rFonts w:ascii="Times New Roman" w:eastAsia="Times New Roman" w:hAnsi="Times New Roman"/>
                <w:sz w:val="24"/>
                <w:szCs w:val="24"/>
              </w:rPr>
              <w:t>X</w:t>
            </w:r>
            <w:r>
              <w:rPr>
                <w:rFonts w:ascii="Times New Roman" w:eastAsia="Times New Roman" w:hAnsi="Times New Roman"/>
                <w:sz w:val="24"/>
                <w:szCs w:val="24"/>
                <w:vertAlign w:val="subscript"/>
              </w:rPr>
              <w:t xml:space="preserve">1 – </w:t>
            </w:r>
            <w:r>
              <w:rPr>
                <w:rFonts w:ascii="Times New Roman" w:eastAsia="Times New Roman" w:hAnsi="Times New Roman"/>
                <w:sz w:val="24"/>
                <w:szCs w:val="24"/>
              </w:rPr>
              <w:t>Y</w:t>
            </w:r>
            <w:r>
              <w:rPr>
                <w:rFonts w:ascii="Times New Roman" w:eastAsia="Times New Roman" w:hAnsi="Times New Roman"/>
                <w:sz w:val="24"/>
                <w:szCs w:val="24"/>
                <w:vertAlign w:val="subscript"/>
              </w:rPr>
              <w:t>1</w:t>
            </w:r>
          </w:p>
        </w:tc>
        <w:tc>
          <w:tcPr>
            <w:tcW w:w="2268" w:type="dxa"/>
            <w:tcBorders>
              <w:left w:val="nil"/>
              <w:right w:val="nil"/>
            </w:tcBorders>
            <w:vAlign w:val="center"/>
            <w:hideMark/>
          </w:tcPr>
          <w:p w:rsidR="00B219A4" w:rsidRDefault="00B219A4" w:rsidP="00B62711">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hAnsi="Times New Roman"/>
                <w:sz w:val="24"/>
                <w:szCs w:val="24"/>
              </w:rPr>
              <w:t>-6.501</w:t>
            </w:r>
          </w:p>
        </w:tc>
        <w:tc>
          <w:tcPr>
            <w:tcW w:w="2126" w:type="dxa"/>
            <w:tcBorders>
              <w:left w:val="nil"/>
              <w:right w:val="nil"/>
            </w:tcBorders>
            <w:vAlign w:val="center"/>
            <w:hideMark/>
          </w:tcPr>
          <w:p w:rsidR="00B219A4" w:rsidRDefault="00B219A4" w:rsidP="00B62711">
            <w:pPr>
              <w:spacing w:after="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hAnsi="Times New Roman"/>
                <w:sz w:val="24"/>
                <w:szCs w:val="24"/>
              </w:rPr>
              <w:t>-2.074</w:t>
            </w:r>
          </w:p>
        </w:tc>
      </w:tr>
    </w:tbl>
    <w:p w:rsidR="00B219A4" w:rsidRDefault="00B219A4" w:rsidP="00B62711">
      <w:pPr>
        <w:tabs>
          <w:tab w:val="left" w:pos="1260"/>
        </w:tabs>
        <w:spacing w:after="0" w:line="360" w:lineRule="auto"/>
        <w:ind w:firstLine="720"/>
        <w:contextualSpacing/>
        <w:jc w:val="both"/>
        <w:rPr>
          <w:rFonts w:ascii="Times New Roman" w:eastAsia="Times New Roman" w:hAnsi="Times New Roman" w:cs="Times New Roman"/>
          <w:sz w:val="24"/>
          <w:szCs w:val="24"/>
        </w:rPr>
      </w:pPr>
    </w:p>
    <w:p w:rsidR="00B219A4" w:rsidRPr="00D54CAD" w:rsidRDefault="00B219A4" w:rsidP="00B62711">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lang w:val="id-ID"/>
        </w:rPr>
        <w:t>4</w:t>
      </w:r>
      <w:r>
        <w:rPr>
          <w:rFonts w:ascii="Times New Roman" w:eastAsia="Times New Roman" w:hAnsi="Times New Roman" w:cs="Times New Roman"/>
          <w:sz w:val="24"/>
          <w:szCs w:val="24"/>
        </w:rPr>
        <w:t>.4 shows the result of test of significance testing. For the level of significance (p) 0, 05 and the degree of freedom (</w:t>
      </w:r>
      <w:proofErr w:type="spellStart"/>
      <w:proofErr w:type="gramStart"/>
      <w:r>
        <w:rPr>
          <w:rFonts w:ascii="Times New Roman" w:eastAsia="Times New Roman" w:hAnsi="Times New Roman" w:cs="Times New Roman"/>
          <w:sz w:val="24"/>
          <w:szCs w:val="24"/>
        </w:rPr>
        <w:t>df</w:t>
      </w:r>
      <w:proofErr w:type="spellEnd"/>
      <w:proofErr w:type="gramEnd"/>
      <w:r>
        <w:rPr>
          <w:rFonts w:ascii="Times New Roman" w:eastAsia="Times New Roman" w:hAnsi="Times New Roman" w:cs="Times New Roman"/>
          <w:sz w:val="24"/>
          <w:szCs w:val="24"/>
        </w:rPr>
        <w:t xml:space="preserve">) (N– 1) = (23–1) = 22, showed that the value of the t-table was higher than t-test. The result of the test clearly showed that there was a significant difference between the students’ score in the experimental class after the treatment, </w:t>
      </w:r>
      <w:r>
        <w:rPr>
          <w:rFonts w:ascii="Times New Roman" w:eastAsia="Times New Roman" w:hAnsi="Times New Roman" w:cs="Times New Roman"/>
          <w:i/>
          <w:sz w:val="24"/>
          <w:szCs w:val="24"/>
        </w:rPr>
        <w:t>discourse technique</w:t>
      </w:r>
      <w:r>
        <w:rPr>
          <w:rFonts w:ascii="Times New Roman" w:eastAsia="Times New Roman" w:hAnsi="Times New Roman" w:cs="Times New Roman"/>
          <w:sz w:val="24"/>
          <w:szCs w:val="24"/>
        </w:rPr>
        <w:t xml:space="preserve">. It indicated that the </w:t>
      </w:r>
      <w:r>
        <w:rPr>
          <w:rFonts w:ascii="Times New Roman" w:eastAsia="Times New Roman" w:hAnsi="Times New Roman" w:cs="Times New Roman"/>
          <w:i/>
          <w:sz w:val="24"/>
          <w:szCs w:val="24"/>
        </w:rPr>
        <w:t xml:space="preserve">discourse technique </w:t>
      </w:r>
      <w:r>
        <w:rPr>
          <w:rFonts w:ascii="Times New Roman" w:eastAsia="Times New Roman" w:hAnsi="Times New Roman" w:cs="Times New Roman"/>
          <w:sz w:val="24"/>
          <w:szCs w:val="24"/>
        </w:rPr>
        <w:t>was effective in improving students’ listening comprehension to answer section 1 of TOEFL test. It means H0 was rejected and H1 was accepted because the t-test was higher than t-table (</w:t>
      </w:r>
      <w:r>
        <w:rPr>
          <w:rFonts w:ascii="Times New Roman" w:hAnsi="Times New Roman" w:cs="Times New Roman"/>
          <w:sz w:val="24"/>
          <w:szCs w:val="24"/>
        </w:rPr>
        <w:t>-6.501</w:t>
      </w:r>
      <w:r>
        <w:rPr>
          <w:rFonts w:ascii="Times New Roman" w:eastAsia="Times New Roman" w:hAnsi="Times New Roman" w:cs="Times New Roman"/>
          <w:sz w:val="24"/>
          <w:szCs w:val="24"/>
        </w:rPr>
        <w:t>&gt;</w:t>
      </w:r>
      <w:r>
        <w:rPr>
          <w:rFonts w:ascii="Times New Roman" w:hAnsi="Times New Roman" w:cs="Times New Roman"/>
          <w:sz w:val="24"/>
          <w:szCs w:val="24"/>
        </w:rPr>
        <w:t xml:space="preserve"> -2.074</w:t>
      </w:r>
      <w:r>
        <w:rPr>
          <w:rFonts w:ascii="Times New Roman" w:eastAsia="Times New Roman" w:hAnsi="Times New Roman" w:cs="Times New Roman"/>
          <w:sz w:val="24"/>
          <w:szCs w:val="24"/>
        </w:rPr>
        <w:t>). Hence, the researcher’s hypothesis was accepted.</w:t>
      </w:r>
    </w:p>
    <w:p w:rsidR="000447EA" w:rsidRDefault="00B219A4" w:rsidP="00B62711">
      <w:pPr>
        <w:spacing w:line="360" w:lineRule="auto"/>
        <w:jc w:val="both"/>
        <w:rPr>
          <w:rFonts w:ascii="Times New Roman" w:eastAsia="Times New Roman" w:hAnsi="Times New Roman" w:cs="Times New Roman"/>
          <w:bCs/>
          <w:sz w:val="24"/>
          <w:szCs w:val="24"/>
          <w:lang w:bidi="ar-BH"/>
        </w:rPr>
      </w:pPr>
      <w:r>
        <w:rPr>
          <w:rFonts w:ascii="Times New Roman" w:hAnsi="Times New Roman" w:cs="Times New Roman"/>
          <w:sz w:val="24"/>
          <w:szCs w:val="24"/>
        </w:rPr>
        <w:t>This study also found that there are three basic strategy, which is related to theory provided, used by the students in answer</w:t>
      </w:r>
      <w:r w:rsidR="000447EA">
        <w:rPr>
          <w:rFonts w:ascii="Times New Roman" w:hAnsi="Times New Roman" w:cs="Times New Roman"/>
          <w:sz w:val="24"/>
          <w:szCs w:val="24"/>
        </w:rPr>
        <w:t xml:space="preserve">ing TOEFL listing part A. </w:t>
      </w:r>
      <w:r w:rsidR="000447EA">
        <w:rPr>
          <w:rFonts w:ascii="Times New Roman" w:eastAsia="Times New Roman" w:hAnsi="Times New Roman" w:cs="Times New Roman"/>
          <w:bCs/>
          <w:sz w:val="24"/>
          <w:szCs w:val="24"/>
          <w:lang w:bidi="ar-BH"/>
        </w:rPr>
        <w:t>Often, the correct answer in part A is the answer with the synonym words. The test- taker should realize that the keywords from the narrator have the same meaning in the four following options. Gear (2011: 68)</w:t>
      </w:r>
      <w:r w:rsidR="000447EA">
        <w:rPr>
          <w:rFonts w:ascii="Times New Roman" w:eastAsia="Times New Roman" w:hAnsi="Times New Roman" w:cs="Times New Roman"/>
          <w:b/>
          <w:bCs/>
          <w:sz w:val="24"/>
          <w:szCs w:val="24"/>
          <w:lang w:bidi="ar-BH"/>
        </w:rPr>
        <w:t xml:space="preserve"> </w:t>
      </w:r>
      <w:r w:rsidR="000447EA">
        <w:rPr>
          <w:rFonts w:ascii="Times New Roman" w:eastAsia="Times New Roman" w:hAnsi="Times New Roman" w:cs="Times New Roman"/>
          <w:bCs/>
          <w:sz w:val="24"/>
          <w:szCs w:val="24"/>
          <w:lang w:bidi="ar-BH"/>
        </w:rPr>
        <w:t xml:space="preserve">assumes that the tester can guess the meaning of a statement by thinking about the context of a conversation. This absolutely can help the participant to answer correctly. Therefore, it can be stated that what the speaker said in the recorder is not always the answer in the option. The following paragraphs present the extract of student who use restatement idea as the method. Rodgers (2001: 29) investigates the part A of </w:t>
      </w:r>
      <w:r w:rsidR="000447EA">
        <w:rPr>
          <w:rFonts w:ascii="Times New Roman" w:eastAsia="Times New Roman" w:hAnsi="Times New Roman" w:cs="Times New Roman"/>
          <w:bCs/>
          <w:sz w:val="24"/>
          <w:szCs w:val="24"/>
          <w:lang w:bidi="ar-BH"/>
        </w:rPr>
        <w:lastRenderedPageBreak/>
        <w:t>TOEFL listening and revealed that sound problem involve one word that sounds like one word, such as mark and marker the last type of sound problem involves in one word that sounds like a part of a longer words. Such as nation and imagination, mind and remind, give and forgive. By observing this method, it can be concluded that the option containing the sound-alike word should be avoided as the correct answer. However, there were several students who use the sound-alike word to be the answer. From the two previous methods explained, it is concluded that the correct answer is the synonym of the statement and the similar sound should be avoided. This methods explains that often in part A, the most different option should be considerably chosen as the correct answer. The succeeding part is the extracts of interview about student who commonly use this technique.</w:t>
      </w:r>
    </w:p>
    <w:p w:rsidR="000447EA" w:rsidRDefault="000447EA" w:rsidP="00B62711">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Based on the facts of the interview in the data record above, the researcher summarized into diagrams circle below.</w:t>
      </w:r>
    </w:p>
    <w:p w:rsidR="000447EA" w:rsidRDefault="000447EA" w:rsidP="004F3E30">
      <w:pPr>
        <w:tabs>
          <w:tab w:val="left" w:pos="1134"/>
        </w:tabs>
        <w:spacing w:after="0" w:line="360" w:lineRule="auto"/>
        <w:jc w:val="center"/>
        <w:rPr>
          <w:rFonts w:ascii="Times New Roman" w:hAnsi="Times New Roman" w:cs="Times New Roman"/>
          <w:sz w:val="24"/>
          <w:szCs w:val="24"/>
        </w:rPr>
      </w:pPr>
      <w:r>
        <w:rPr>
          <w:noProof/>
          <w:kern w:val="2"/>
        </w:rPr>
        <w:drawing>
          <wp:inline distT="0" distB="0" distL="0" distR="0" wp14:anchorId="7676F433" wp14:editId="4C834150">
            <wp:extent cx="5132705" cy="2665730"/>
            <wp:effectExtent l="0" t="0" r="10795"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47EA" w:rsidRDefault="000447EA" w:rsidP="00B62711">
      <w:pPr>
        <w:tabs>
          <w:tab w:val="left" w:pos="450"/>
        </w:tabs>
        <w:spacing w:after="0" w:line="36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Diagram 4.1 </w:t>
      </w:r>
      <w:r>
        <w:rPr>
          <w:rFonts w:ascii="Times New Roman" w:hAnsi="Times New Roman" w:cs="Times New Roman"/>
          <w:sz w:val="24"/>
          <w:szCs w:val="24"/>
        </w:rPr>
        <w:tab/>
        <w:t>The Strategies Applied by the Students in Answering the TOEFL listening part A</w:t>
      </w:r>
      <w:r>
        <w:rPr>
          <w:rFonts w:ascii="Times New Roman" w:hAnsi="Times New Roman" w:cs="Times New Roman"/>
          <w:sz w:val="24"/>
          <w:szCs w:val="24"/>
        </w:rPr>
        <w:tab/>
      </w:r>
    </w:p>
    <w:p w:rsidR="000447EA" w:rsidRPr="000447EA" w:rsidRDefault="000447EA" w:rsidP="00B62711">
      <w:pPr>
        <w:tabs>
          <w:tab w:val="left" w:pos="4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table of recording recapitulation above, it reveals that most of the student choose an answer in TOEFL listening part A through The Sound-Alike word. They tend to decide the best answer based on the similar sound that they just heard from the speaker. This phenomenon took 54% above the two others. While the second place is addressed to the Restatement Idea with 38%. There were several students who answer the question through the similar meaning. And this is the best way of finding the correct answer of listening TOEFL part A. The lowest portion of this research </w:t>
      </w:r>
      <w:r>
        <w:rPr>
          <w:rFonts w:ascii="Times New Roman" w:hAnsi="Times New Roman" w:cs="Times New Roman"/>
          <w:sz w:val="24"/>
          <w:szCs w:val="24"/>
        </w:rPr>
        <w:lastRenderedPageBreak/>
        <w:t>is the Most Different Option. This strategy which only took 8% of the total percentage is an infrequent method among the students in finding the correct answer. In the real test, the student sometimes miss the point of a conversation. Therefore, they will get confuse to decide the answer. The last strategy, the most different option, help the students who do not understand the topic of mini-talk by overlooking the options and eliminate the similar option in form. There is still possibility for the student to get the correct answer through this strategy.</w:t>
      </w:r>
    </w:p>
    <w:p w:rsidR="000447EA" w:rsidRDefault="000447EA" w:rsidP="00B62711">
      <w:pPr>
        <w:tabs>
          <w:tab w:val="left" w:pos="450"/>
        </w:tabs>
        <w:spacing w:line="360" w:lineRule="auto"/>
        <w:jc w:val="both"/>
        <w:rPr>
          <w:rFonts w:ascii="Times New Roman" w:eastAsia="Times New Roman" w:hAnsi="Times New Roman" w:cs="Times New Roman"/>
          <w:bCs/>
          <w:sz w:val="24"/>
          <w:szCs w:val="24"/>
          <w:lang w:bidi="ar-BH"/>
        </w:rPr>
      </w:pPr>
      <w:r>
        <w:rPr>
          <w:rFonts w:ascii="Times New Roman" w:hAnsi="Times New Roman" w:cs="Times New Roman"/>
          <w:sz w:val="24"/>
          <w:szCs w:val="24"/>
        </w:rPr>
        <w:t xml:space="preserve">Despite the three strategies offered by </w:t>
      </w:r>
      <w:r>
        <w:rPr>
          <w:rFonts w:ascii="Times New Roman" w:eastAsia="Times New Roman" w:hAnsi="Times New Roman" w:cs="Times New Roman"/>
          <w:bCs/>
          <w:sz w:val="24"/>
          <w:szCs w:val="24"/>
          <w:lang w:bidi="ar-BH"/>
        </w:rPr>
        <w:t>Philips (2000: 47); The Restatement Idea, The Sound-Alike Word, and The most Different Option, the researcher found a new strategy in answering TOEFL listening part A. participant no. 10 reveals that he could find the correct answer through intonation.</w:t>
      </w:r>
    </w:p>
    <w:p w:rsidR="009B095D" w:rsidRPr="00D54CAD" w:rsidRDefault="009B095D" w:rsidP="00B62711">
      <w:pPr>
        <w:pStyle w:val="ListParagraph"/>
        <w:numPr>
          <w:ilvl w:val="0"/>
          <w:numId w:val="1"/>
        </w:numPr>
        <w:spacing w:after="0" w:line="360" w:lineRule="auto"/>
        <w:ind w:left="270" w:hanging="270"/>
        <w:jc w:val="both"/>
        <w:rPr>
          <w:rFonts w:ascii="Times New Roman" w:hAnsi="Times New Roman" w:cs="Times New Roman"/>
          <w:b/>
          <w:sz w:val="24"/>
          <w:szCs w:val="24"/>
        </w:rPr>
      </w:pPr>
      <w:r w:rsidRPr="00D54CAD">
        <w:rPr>
          <w:rFonts w:ascii="Times New Roman" w:hAnsi="Times New Roman" w:cs="Times New Roman"/>
          <w:b/>
          <w:sz w:val="24"/>
          <w:szCs w:val="24"/>
        </w:rPr>
        <w:t>Discussion</w:t>
      </w:r>
    </w:p>
    <w:p w:rsidR="000447EA" w:rsidRPr="000447EA" w:rsidRDefault="000447EA" w:rsidP="00B62711">
      <w:pPr>
        <w:tabs>
          <w:tab w:val="left" w:pos="1134"/>
        </w:tabs>
        <w:spacing w:after="0" w:line="360" w:lineRule="auto"/>
        <w:jc w:val="both"/>
        <w:rPr>
          <w:rFonts w:ascii="Times New Roman" w:eastAsia="Times New Roman" w:hAnsi="Times New Roman" w:cs="Times New Roman"/>
          <w:sz w:val="24"/>
          <w:szCs w:val="24"/>
        </w:rPr>
      </w:pPr>
      <w:r w:rsidRPr="000447EA">
        <w:rPr>
          <w:rFonts w:ascii="Times New Roman" w:hAnsi="Times New Roman" w:cs="Times New Roman"/>
          <w:sz w:val="24"/>
          <w:szCs w:val="24"/>
        </w:rPr>
        <w:t xml:space="preserve">From the previous explanation, the researcher wish that both problem statements in this research can clearly be answered. The first research question is about the effectiveness of the application of Discourse Strategy in answering the TOEFL listening part </w:t>
      </w:r>
      <w:proofErr w:type="gramStart"/>
      <w:r w:rsidRPr="000447EA">
        <w:rPr>
          <w:rFonts w:ascii="Times New Roman" w:hAnsi="Times New Roman" w:cs="Times New Roman"/>
          <w:sz w:val="24"/>
          <w:szCs w:val="24"/>
        </w:rPr>
        <w:t>A</w:t>
      </w:r>
      <w:proofErr w:type="gramEnd"/>
      <w:r w:rsidRPr="000447EA">
        <w:rPr>
          <w:rFonts w:ascii="Times New Roman" w:hAnsi="Times New Roman" w:cs="Times New Roman"/>
          <w:sz w:val="24"/>
          <w:szCs w:val="24"/>
        </w:rPr>
        <w:t xml:space="preserve"> in PIBA UIN. It has been verified by the data provided in this chapter that </w:t>
      </w:r>
      <w:r w:rsidRPr="000447EA">
        <w:rPr>
          <w:rFonts w:ascii="Times New Roman" w:eastAsia="Times New Roman" w:hAnsi="Times New Roman" w:cs="Times New Roman"/>
          <w:sz w:val="24"/>
          <w:szCs w:val="24"/>
        </w:rPr>
        <w:t>the level of significance (p) 0, 05 and the degree of freedom (</w:t>
      </w:r>
      <w:proofErr w:type="spellStart"/>
      <w:proofErr w:type="gramStart"/>
      <w:r w:rsidRPr="000447EA">
        <w:rPr>
          <w:rFonts w:ascii="Times New Roman" w:eastAsia="Times New Roman" w:hAnsi="Times New Roman" w:cs="Times New Roman"/>
          <w:sz w:val="24"/>
          <w:szCs w:val="24"/>
        </w:rPr>
        <w:t>df</w:t>
      </w:r>
      <w:proofErr w:type="spellEnd"/>
      <w:proofErr w:type="gramEnd"/>
      <w:r w:rsidRPr="000447EA">
        <w:rPr>
          <w:rFonts w:ascii="Times New Roman" w:eastAsia="Times New Roman" w:hAnsi="Times New Roman" w:cs="Times New Roman"/>
          <w:sz w:val="24"/>
          <w:szCs w:val="24"/>
        </w:rPr>
        <w:t xml:space="preserve">) (N– 1) = (23–1) = 22, showed that the value of the t-test was higher than t-table. The result of the test clearly showed that there was a significant difference between the students’ score in the experimental class after the treatment, </w:t>
      </w:r>
      <w:r w:rsidRPr="000447EA">
        <w:rPr>
          <w:rFonts w:ascii="Times New Roman" w:eastAsia="Times New Roman" w:hAnsi="Times New Roman" w:cs="Times New Roman"/>
          <w:i/>
          <w:sz w:val="24"/>
          <w:szCs w:val="24"/>
        </w:rPr>
        <w:t>discourse technique</w:t>
      </w:r>
      <w:r w:rsidRPr="000447EA">
        <w:rPr>
          <w:rFonts w:ascii="Times New Roman" w:eastAsia="Times New Roman" w:hAnsi="Times New Roman" w:cs="Times New Roman"/>
          <w:sz w:val="24"/>
          <w:szCs w:val="24"/>
        </w:rPr>
        <w:t xml:space="preserve">. It indicated that the </w:t>
      </w:r>
      <w:r w:rsidRPr="000447EA">
        <w:rPr>
          <w:rFonts w:ascii="Times New Roman" w:eastAsia="Times New Roman" w:hAnsi="Times New Roman" w:cs="Times New Roman"/>
          <w:i/>
          <w:sz w:val="24"/>
          <w:szCs w:val="24"/>
        </w:rPr>
        <w:t xml:space="preserve">discourse technique </w:t>
      </w:r>
      <w:r w:rsidRPr="000447EA">
        <w:rPr>
          <w:rFonts w:ascii="Times New Roman" w:eastAsia="Times New Roman" w:hAnsi="Times New Roman" w:cs="Times New Roman"/>
          <w:sz w:val="24"/>
          <w:szCs w:val="24"/>
        </w:rPr>
        <w:t>was effective in improving students’ listening comprehension to answer section 1 of TOEFL test. It means H0 was rejected and H1 was accepted because the t-test was higher than t-table (</w:t>
      </w:r>
      <w:r w:rsidRPr="000447EA">
        <w:rPr>
          <w:rFonts w:ascii="Times New Roman" w:hAnsi="Times New Roman" w:cs="Times New Roman"/>
          <w:sz w:val="24"/>
          <w:szCs w:val="24"/>
        </w:rPr>
        <w:t>-6.501</w:t>
      </w:r>
      <w:r w:rsidRPr="000447EA">
        <w:rPr>
          <w:rFonts w:ascii="Times New Roman" w:eastAsia="Times New Roman" w:hAnsi="Times New Roman" w:cs="Times New Roman"/>
          <w:sz w:val="24"/>
          <w:szCs w:val="24"/>
        </w:rPr>
        <w:t>&gt;</w:t>
      </w:r>
      <w:r w:rsidRPr="000447EA">
        <w:rPr>
          <w:rFonts w:ascii="Times New Roman" w:hAnsi="Times New Roman" w:cs="Times New Roman"/>
          <w:sz w:val="24"/>
          <w:szCs w:val="24"/>
        </w:rPr>
        <w:t xml:space="preserve"> -2.074</w:t>
      </w:r>
      <w:r w:rsidRPr="000447EA">
        <w:rPr>
          <w:rFonts w:ascii="Times New Roman" w:eastAsia="Times New Roman" w:hAnsi="Times New Roman" w:cs="Times New Roman"/>
          <w:sz w:val="24"/>
          <w:szCs w:val="24"/>
        </w:rPr>
        <w:t>). Hence, the researcher’s hypothesis was accepted. It means that the first research question was effective proven by data found.</w:t>
      </w:r>
    </w:p>
    <w:p w:rsidR="000447EA" w:rsidRDefault="000447EA" w:rsidP="00B62711">
      <w:pPr>
        <w:tabs>
          <w:tab w:val="left" w:pos="1134"/>
        </w:tabs>
        <w:spacing w:after="0" w:line="360" w:lineRule="auto"/>
        <w:jc w:val="both"/>
        <w:rPr>
          <w:rFonts w:ascii="Times New Roman" w:eastAsia="Times New Roman" w:hAnsi="Times New Roman" w:cs="Times New Roman"/>
          <w:sz w:val="24"/>
          <w:szCs w:val="24"/>
        </w:rPr>
      </w:pPr>
    </w:p>
    <w:p w:rsidR="000447EA" w:rsidRPr="000447EA" w:rsidRDefault="000447EA" w:rsidP="00B62711">
      <w:pPr>
        <w:tabs>
          <w:tab w:val="left" w:pos="1134"/>
        </w:tabs>
        <w:spacing w:after="0" w:line="360" w:lineRule="auto"/>
        <w:jc w:val="both"/>
        <w:rPr>
          <w:rFonts w:ascii="Times New Roman" w:hAnsi="Times New Roman" w:cs="Times New Roman"/>
          <w:kern w:val="2"/>
          <w:sz w:val="24"/>
          <w:szCs w:val="24"/>
        </w:rPr>
      </w:pPr>
      <w:r w:rsidRPr="000447EA">
        <w:rPr>
          <w:rFonts w:ascii="Times New Roman" w:eastAsia="Times New Roman" w:hAnsi="Times New Roman" w:cs="Times New Roman"/>
          <w:sz w:val="24"/>
          <w:szCs w:val="24"/>
        </w:rPr>
        <w:t xml:space="preserve">The second research question focused on the strategy applied by the PIBA students in answering the listening TOEFL part A. This research reveals that the theories exposed by </w:t>
      </w:r>
      <w:r w:rsidRPr="000447EA">
        <w:rPr>
          <w:rFonts w:ascii="Times New Roman" w:eastAsia="Times New Roman" w:hAnsi="Times New Roman" w:cs="Times New Roman"/>
          <w:bCs/>
          <w:sz w:val="24"/>
          <w:szCs w:val="24"/>
          <w:lang w:bidi="ar-BH"/>
        </w:rPr>
        <w:t xml:space="preserve">Philips (2000: 47) were applied by the subjects of this research. The findings </w:t>
      </w:r>
      <w:r w:rsidRPr="000447EA">
        <w:rPr>
          <w:rFonts w:ascii="Times New Roman" w:hAnsi="Times New Roman" w:cs="Times New Roman"/>
          <w:sz w:val="24"/>
          <w:szCs w:val="24"/>
        </w:rPr>
        <w:t xml:space="preserve">reveal that most of the student choose an answer in TOEFL listening part A through The Sound-Alike word. They tend to decide the best answer based on the similar sound that they just heard from the speaker. This phenomenon took 54% above the two others. While the second place is addressed to the Restatement Idea with 38%. There were several students who answer the question through the similar meaning. And this is the best way of finding the correct answer of listening TOEFL part A. The lowest portion of this </w:t>
      </w:r>
      <w:r w:rsidRPr="000447EA">
        <w:rPr>
          <w:rFonts w:ascii="Times New Roman" w:hAnsi="Times New Roman" w:cs="Times New Roman"/>
          <w:sz w:val="24"/>
          <w:szCs w:val="24"/>
        </w:rPr>
        <w:lastRenderedPageBreak/>
        <w:t>research is the Most Different Option. This strategy which only took 8% of the total percentage is an infrequent method among the students in finding the correct answer. By overlooking the options and eliminate the similar option in form, there is still possibility for the student to get the correct answer through this strategy.</w:t>
      </w:r>
    </w:p>
    <w:p w:rsidR="000447EA" w:rsidRDefault="000447EA" w:rsidP="00B62711">
      <w:pPr>
        <w:tabs>
          <w:tab w:val="left" w:pos="1134"/>
        </w:tabs>
        <w:spacing w:after="0" w:line="360" w:lineRule="auto"/>
        <w:jc w:val="both"/>
        <w:rPr>
          <w:rFonts w:ascii="Times New Roman" w:hAnsi="Times New Roman" w:cs="Times New Roman"/>
          <w:sz w:val="24"/>
          <w:szCs w:val="24"/>
        </w:rPr>
      </w:pPr>
    </w:p>
    <w:p w:rsidR="000447EA" w:rsidRPr="000447EA" w:rsidRDefault="000447EA" w:rsidP="00B62711">
      <w:pPr>
        <w:tabs>
          <w:tab w:val="left" w:pos="1134"/>
        </w:tabs>
        <w:spacing w:after="0" w:line="360" w:lineRule="auto"/>
        <w:jc w:val="both"/>
        <w:rPr>
          <w:rFonts w:ascii="Times New Roman" w:hAnsi="Times New Roman" w:cs="Times New Roman"/>
          <w:sz w:val="24"/>
          <w:szCs w:val="24"/>
        </w:rPr>
      </w:pPr>
      <w:r w:rsidRPr="000447EA">
        <w:rPr>
          <w:rFonts w:ascii="Times New Roman" w:hAnsi="Times New Roman" w:cs="Times New Roman"/>
          <w:sz w:val="24"/>
          <w:szCs w:val="24"/>
        </w:rPr>
        <w:t>Furthermore, the researcher found a new strategy in answering the TOEFL question in part A. This research exposed the new tactic in answering TOEFL listening question through paying attention on the intonation of the speakers. Occasionally, the real situation performed by the speaker in listening TOEFL part A could be determined by the intonation. It has been proved in the last extract in findings.</w:t>
      </w:r>
    </w:p>
    <w:p w:rsidR="000447EA" w:rsidRDefault="000447EA" w:rsidP="00B62711">
      <w:pPr>
        <w:tabs>
          <w:tab w:val="left" w:pos="1134"/>
        </w:tabs>
        <w:spacing w:after="0" w:line="360" w:lineRule="auto"/>
        <w:jc w:val="both"/>
        <w:rPr>
          <w:rFonts w:ascii="Times New Roman" w:hAnsi="Times New Roman" w:cs="Times New Roman"/>
          <w:sz w:val="24"/>
          <w:szCs w:val="24"/>
        </w:rPr>
      </w:pPr>
    </w:p>
    <w:p w:rsidR="000447EA" w:rsidRPr="000447EA" w:rsidRDefault="000447EA" w:rsidP="00B62711">
      <w:pPr>
        <w:tabs>
          <w:tab w:val="left" w:pos="1134"/>
        </w:tabs>
        <w:spacing w:after="0" w:line="360" w:lineRule="auto"/>
        <w:jc w:val="both"/>
        <w:rPr>
          <w:rFonts w:ascii="Times New Roman" w:hAnsi="Times New Roman" w:cs="Times New Roman"/>
          <w:sz w:val="24"/>
          <w:szCs w:val="24"/>
        </w:rPr>
      </w:pPr>
      <w:r w:rsidRPr="000447EA">
        <w:rPr>
          <w:rFonts w:ascii="Times New Roman" w:hAnsi="Times New Roman" w:cs="Times New Roman"/>
          <w:sz w:val="24"/>
          <w:szCs w:val="24"/>
        </w:rPr>
        <w:t>Therefore, in this study, the researcher conclude that the intonation can reveal the speaker’s intention and help the test-taker to answer the question appropriately. From this discussion, the researcher expects that this findings could give a huge contribution for teaching and learning process and directly could be very useful for educational sector.</w:t>
      </w:r>
    </w:p>
    <w:p w:rsidR="000447EA" w:rsidRDefault="000447EA" w:rsidP="00B62711">
      <w:pPr>
        <w:tabs>
          <w:tab w:val="left" w:pos="1134"/>
        </w:tabs>
        <w:spacing w:after="0" w:line="360" w:lineRule="auto"/>
        <w:jc w:val="both"/>
        <w:rPr>
          <w:rFonts w:ascii="Times New Roman" w:hAnsi="Times New Roman" w:cs="Times New Roman"/>
          <w:sz w:val="24"/>
          <w:szCs w:val="24"/>
        </w:rPr>
      </w:pPr>
    </w:p>
    <w:p w:rsidR="00B62711" w:rsidRDefault="000447EA" w:rsidP="004F3E30">
      <w:pPr>
        <w:tabs>
          <w:tab w:val="left" w:pos="1134"/>
        </w:tabs>
        <w:spacing w:after="0" w:line="360" w:lineRule="auto"/>
        <w:jc w:val="both"/>
        <w:rPr>
          <w:rFonts w:ascii="Times New Roman" w:hAnsi="Times New Roman" w:cs="Times New Roman"/>
          <w:sz w:val="24"/>
          <w:szCs w:val="24"/>
        </w:rPr>
      </w:pPr>
      <w:r w:rsidRPr="000447EA">
        <w:rPr>
          <w:rFonts w:ascii="Times New Roman" w:hAnsi="Times New Roman" w:cs="Times New Roman"/>
          <w:sz w:val="24"/>
          <w:szCs w:val="24"/>
        </w:rPr>
        <w:t xml:space="preserve">To sum up this section, the researcher suggests the test-taker to find the answer through the restatement idea first. Because it is so rational to choose answer based on the similar meaning. The sound-alike words is considered as good strategy if the test-taker understand the appropriate use of this method. The test-taker may focus on the similar sound in case of avoiding the options which contain the homophone word on what speaker said and what listed in the options. In a very last minute, if the test-taker could not reveal the best answer, he/ she is suggested to choose the best answer through the most different option. Occasionally, the best answer is the most different one from other options. This has been proved in this research. In spite of these three basic strategies offered by </w:t>
      </w:r>
      <w:r w:rsidRPr="000447EA">
        <w:rPr>
          <w:rFonts w:ascii="Times New Roman" w:hAnsi="Times New Roman" w:cs="Times New Roman"/>
          <w:bCs/>
          <w:sz w:val="24"/>
          <w:szCs w:val="24"/>
          <w:lang w:bidi="ar-BH"/>
        </w:rPr>
        <w:t>Philips (2000: 47), the researcher unintentionally found a newest strategy of answering the answer in listening TOEFL part A. It is the intonation of the speaker which can lead the test-taker to find the answer. By focusing the speakers’ intonation, the test-taker may set up the real situation in the conversation. Surprisingly, one of the participant realizes this phenomena and take the researcher to a decision that the best answer of listening TOEFL part A could be discovered through intonation or the tone of the speakers.</w:t>
      </w:r>
    </w:p>
    <w:p w:rsidR="004F3E30" w:rsidRPr="004F3E30" w:rsidRDefault="004F3E30" w:rsidP="004F3E30">
      <w:pPr>
        <w:tabs>
          <w:tab w:val="left" w:pos="1134"/>
        </w:tabs>
        <w:spacing w:after="0" w:line="360" w:lineRule="auto"/>
        <w:jc w:val="both"/>
        <w:rPr>
          <w:rFonts w:ascii="Times New Roman" w:hAnsi="Times New Roman" w:cs="Times New Roman"/>
          <w:sz w:val="24"/>
          <w:szCs w:val="24"/>
        </w:rPr>
      </w:pPr>
    </w:p>
    <w:p w:rsidR="00B62711" w:rsidRPr="00B62711" w:rsidRDefault="009B095D" w:rsidP="004F3E30">
      <w:pPr>
        <w:spacing w:after="0" w:line="240" w:lineRule="auto"/>
        <w:jc w:val="both"/>
        <w:rPr>
          <w:rFonts w:ascii="Times New Roman" w:hAnsi="Times New Roman" w:cs="Times New Roman"/>
          <w:b/>
          <w:sz w:val="24"/>
          <w:szCs w:val="24"/>
        </w:rPr>
      </w:pPr>
      <w:r w:rsidRPr="00D54CAD">
        <w:rPr>
          <w:rFonts w:ascii="Times New Roman" w:hAnsi="Times New Roman" w:cs="Times New Roman"/>
          <w:b/>
          <w:sz w:val="24"/>
          <w:szCs w:val="24"/>
        </w:rPr>
        <w:lastRenderedPageBreak/>
        <w:t>References</w:t>
      </w:r>
    </w:p>
    <w:p w:rsidR="00B62711" w:rsidRPr="0075275A" w:rsidRDefault="00B62711" w:rsidP="004F3E30">
      <w:pPr>
        <w:autoSpaceDE w:val="0"/>
        <w:autoSpaceDN w:val="0"/>
        <w:adjustRightInd w:val="0"/>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Agar, M., &amp; Hobbs, J. R. 1982. </w:t>
      </w:r>
      <w:r w:rsidRPr="0075275A">
        <w:rPr>
          <w:rFonts w:ascii="Times New Roman" w:hAnsi="Times New Roman" w:cs="Times New Roman"/>
          <w:sz w:val="24"/>
          <w:szCs w:val="24"/>
        </w:rPr>
        <w:t>Interpreting dis</w:t>
      </w:r>
      <w:r>
        <w:rPr>
          <w:rFonts w:ascii="Times New Roman" w:hAnsi="Times New Roman" w:cs="Times New Roman"/>
          <w:sz w:val="24"/>
          <w:szCs w:val="24"/>
        </w:rPr>
        <w:t xml:space="preserve">course: Coherence and the </w:t>
      </w:r>
      <w:r w:rsidRPr="0075275A">
        <w:rPr>
          <w:rFonts w:ascii="Times New Roman" w:hAnsi="Times New Roman" w:cs="Times New Roman"/>
          <w:sz w:val="24"/>
          <w:szCs w:val="24"/>
        </w:rPr>
        <w:t>analysis of ethnographic</w:t>
      </w:r>
      <w:r>
        <w:rPr>
          <w:rFonts w:ascii="Times New Roman" w:hAnsi="Times New Roman" w:cs="Times New Roman"/>
          <w:sz w:val="24"/>
          <w:szCs w:val="24"/>
        </w:rPr>
        <w:t xml:space="preserve"> </w:t>
      </w:r>
      <w:r w:rsidRPr="0075275A">
        <w:rPr>
          <w:rFonts w:ascii="Times New Roman" w:hAnsi="Times New Roman" w:cs="Times New Roman"/>
          <w:sz w:val="24"/>
          <w:szCs w:val="24"/>
        </w:rPr>
        <w:t xml:space="preserve">interviews. </w:t>
      </w:r>
      <w:r w:rsidRPr="0075275A">
        <w:rPr>
          <w:rFonts w:ascii="Times New Roman" w:hAnsi="Times New Roman" w:cs="Times New Roman"/>
          <w:i/>
          <w:iCs/>
          <w:sz w:val="24"/>
          <w:szCs w:val="24"/>
        </w:rPr>
        <w:t>Discourse Processes</w:t>
      </w:r>
      <w:r w:rsidRPr="0075275A">
        <w:rPr>
          <w:rFonts w:ascii="Times New Roman" w:hAnsi="Times New Roman" w:cs="Times New Roman"/>
          <w:sz w:val="24"/>
          <w:szCs w:val="24"/>
        </w:rPr>
        <w:t xml:space="preserve">, </w:t>
      </w:r>
      <w:r w:rsidRPr="0075275A">
        <w:rPr>
          <w:rFonts w:ascii="Times New Roman" w:hAnsi="Times New Roman" w:cs="Times New Roman"/>
          <w:i/>
          <w:iCs/>
          <w:sz w:val="24"/>
          <w:szCs w:val="24"/>
        </w:rPr>
        <w:t>5</w:t>
      </w:r>
      <w:r w:rsidRPr="0075275A">
        <w:rPr>
          <w:rFonts w:ascii="Times New Roman" w:hAnsi="Times New Roman" w:cs="Times New Roman"/>
          <w:sz w:val="24"/>
          <w:szCs w:val="24"/>
        </w:rPr>
        <w:t>, 1–32</w:t>
      </w:r>
    </w:p>
    <w:p w:rsidR="00B62711" w:rsidRDefault="00B62711" w:rsidP="004F3E30">
      <w:pPr>
        <w:spacing w:before="240" w:after="0" w:line="240" w:lineRule="auto"/>
        <w:ind w:left="720" w:hanging="720"/>
        <w:jc w:val="both"/>
      </w:pPr>
      <w:r>
        <w:rPr>
          <w:rFonts w:ascii="Times New Roman" w:hAnsi="Times New Roman" w:cs="Times New Roman"/>
          <w:sz w:val="24"/>
          <w:szCs w:val="24"/>
        </w:rPr>
        <w:t>Boyle, P. J. 1984</w:t>
      </w:r>
      <w:r w:rsidRPr="0038723C">
        <w:rPr>
          <w:rFonts w:ascii="Times New Roman" w:hAnsi="Times New Roman" w:cs="Times New Roman"/>
          <w:sz w:val="24"/>
          <w:szCs w:val="24"/>
        </w:rPr>
        <w:t xml:space="preserve">. </w:t>
      </w:r>
      <w:r w:rsidRPr="00601B56">
        <w:rPr>
          <w:rFonts w:ascii="Times New Roman" w:hAnsi="Times New Roman" w:cs="Times New Roman"/>
          <w:i/>
          <w:sz w:val="24"/>
          <w:szCs w:val="24"/>
        </w:rPr>
        <w:t>Factors Affecting Listening Comprehension</w:t>
      </w:r>
      <w:r w:rsidRPr="0038723C">
        <w:rPr>
          <w:rFonts w:ascii="Times New Roman" w:hAnsi="Times New Roman" w:cs="Times New Roman"/>
          <w:sz w:val="24"/>
          <w:szCs w:val="24"/>
        </w:rPr>
        <w:t>. Accessed on 23</w:t>
      </w:r>
      <w:r w:rsidRPr="0038723C">
        <w:rPr>
          <w:rFonts w:ascii="Times New Roman" w:hAnsi="Times New Roman" w:cs="Times New Roman"/>
          <w:sz w:val="24"/>
          <w:szCs w:val="24"/>
          <w:vertAlign w:val="superscript"/>
        </w:rPr>
        <w:t>rd</w:t>
      </w:r>
      <w:r w:rsidRPr="0038723C">
        <w:rPr>
          <w:rFonts w:ascii="Times New Roman" w:hAnsi="Times New Roman" w:cs="Times New Roman"/>
          <w:sz w:val="24"/>
          <w:szCs w:val="24"/>
        </w:rPr>
        <w:t xml:space="preserve"> September 2015. Retrieved from </w:t>
      </w:r>
      <w:hyperlink r:id="rId11" w:history="1">
        <w:r w:rsidRPr="0038723C">
          <w:rPr>
            <w:rStyle w:val="Hyperlink"/>
            <w:rFonts w:ascii="Times New Roman" w:hAnsi="Times New Roman" w:cs="Times New Roman"/>
            <w:sz w:val="24"/>
            <w:szCs w:val="24"/>
          </w:rPr>
          <w:t>http://education.seattlepi.com/factors-affect-listening-comprehension-3720.html</w:t>
        </w:r>
      </w:hyperlink>
    </w:p>
    <w:p w:rsidR="00B62711" w:rsidRPr="0075275A" w:rsidRDefault="00B62711" w:rsidP="004F3E30">
      <w:pPr>
        <w:spacing w:before="240"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Brown, G.,</w:t>
      </w:r>
      <w:r w:rsidRPr="0075275A">
        <w:rPr>
          <w:rFonts w:ascii="Times New Roman" w:hAnsi="Times New Roman" w:cs="Times New Roman"/>
          <w:color w:val="000000" w:themeColor="text1"/>
          <w:sz w:val="24"/>
          <w:szCs w:val="24"/>
        </w:rPr>
        <w:t xml:space="preserve"> &amp; Yule, G. 1984. </w:t>
      </w:r>
      <w:r w:rsidRPr="0075275A">
        <w:rPr>
          <w:rFonts w:ascii="Times New Roman" w:hAnsi="Times New Roman" w:cs="Times New Roman"/>
          <w:i/>
          <w:iCs/>
          <w:color w:val="000000" w:themeColor="text1"/>
          <w:sz w:val="24"/>
          <w:szCs w:val="24"/>
        </w:rPr>
        <w:t>Discou</w:t>
      </w:r>
      <w:r>
        <w:rPr>
          <w:rFonts w:ascii="Times New Roman" w:hAnsi="Times New Roman" w:cs="Times New Roman"/>
          <w:i/>
          <w:iCs/>
          <w:color w:val="000000" w:themeColor="text1"/>
          <w:sz w:val="24"/>
          <w:szCs w:val="24"/>
        </w:rPr>
        <w:t>r</w:t>
      </w:r>
      <w:r w:rsidRPr="0075275A">
        <w:rPr>
          <w:rFonts w:ascii="Times New Roman" w:hAnsi="Times New Roman" w:cs="Times New Roman"/>
          <w:i/>
          <w:iCs/>
          <w:color w:val="000000" w:themeColor="text1"/>
          <w:sz w:val="24"/>
          <w:szCs w:val="24"/>
        </w:rPr>
        <w:t>se Analysis</w:t>
      </w:r>
      <w:r w:rsidRPr="0075275A">
        <w:rPr>
          <w:rFonts w:ascii="Times New Roman" w:hAnsi="Times New Roman" w:cs="Times New Roman"/>
          <w:color w:val="000000" w:themeColor="text1"/>
          <w:sz w:val="24"/>
          <w:szCs w:val="24"/>
        </w:rPr>
        <w:t>. London: Cambridge University Press.</w:t>
      </w:r>
    </w:p>
    <w:p w:rsidR="00B62711" w:rsidRDefault="00B62711" w:rsidP="004F3E30">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Creswell,</w:t>
      </w:r>
      <w:r w:rsidRPr="0038723C">
        <w:rPr>
          <w:rFonts w:ascii="Times New Roman" w:hAnsi="Times New Roman" w:cs="Times New Roman"/>
          <w:sz w:val="24"/>
          <w:szCs w:val="24"/>
        </w:rPr>
        <w:t xml:space="preserve"> J. W. 2009.</w:t>
      </w:r>
      <w:r w:rsidRPr="00601B56">
        <w:rPr>
          <w:rFonts w:ascii="Times New Roman" w:hAnsi="Times New Roman" w:cs="Times New Roman"/>
          <w:i/>
          <w:sz w:val="24"/>
          <w:szCs w:val="24"/>
        </w:rPr>
        <w:t xml:space="preserve"> Research Design Quantitative and Qualitative, and Mixed Methods Approach, 3rd Edition.</w:t>
      </w:r>
      <w:r w:rsidRPr="0038723C">
        <w:rPr>
          <w:rFonts w:ascii="Times New Roman" w:hAnsi="Times New Roman" w:cs="Times New Roman"/>
          <w:sz w:val="24"/>
          <w:szCs w:val="24"/>
        </w:rPr>
        <w:t xml:space="preserve"> USA: Sage Publications.</w:t>
      </w:r>
    </w:p>
    <w:p w:rsidR="00B62711" w:rsidRDefault="00B62711" w:rsidP="004F3E30">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Creswell, J. W. </w:t>
      </w:r>
      <w:r w:rsidRPr="0038723C">
        <w:rPr>
          <w:rFonts w:ascii="Times New Roman" w:hAnsi="Times New Roman" w:cs="Times New Roman"/>
          <w:sz w:val="24"/>
          <w:szCs w:val="24"/>
        </w:rPr>
        <w:t xml:space="preserve">2012. </w:t>
      </w:r>
      <w:r w:rsidRPr="00601B56">
        <w:rPr>
          <w:rFonts w:ascii="Times New Roman" w:hAnsi="Times New Roman" w:cs="Times New Roman"/>
          <w:i/>
          <w:sz w:val="24"/>
          <w:szCs w:val="24"/>
        </w:rPr>
        <w:t>Educational Research: Planning, Conducting, and evaluating Quantitative and Qualitative Research, 4</w:t>
      </w:r>
      <w:r w:rsidRPr="00601B56">
        <w:rPr>
          <w:rFonts w:ascii="Times New Roman" w:hAnsi="Times New Roman" w:cs="Times New Roman"/>
          <w:i/>
          <w:sz w:val="24"/>
          <w:szCs w:val="24"/>
          <w:vertAlign w:val="superscript"/>
        </w:rPr>
        <w:t>th</w:t>
      </w:r>
      <w:r w:rsidRPr="00601B56">
        <w:rPr>
          <w:rFonts w:ascii="Times New Roman" w:hAnsi="Times New Roman" w:cs="Times New Roman"/>
          <w:i/>
          <w:sz w:val="24"/>
          <w:szCs w:val="24"/>
        </w:rPr>
        <w:t xml:space="preserve"> Edition.</w:t>
      </w:r>
      <w:r w:rsidRPr="0038723C">
        <w:rPr>
          <w:rFonts w:ascii="Times New Roman" w:hAnsi="Times New Roman" w:cs="Times New Roman"/>
          <w:sz w:val="24"/>
          <w:szCs w:val="24"/>
        </w:rPr>
        <w:t xml:space="preserve"> USA: Pearson.</w:t>
      </w:r>
    </w:p>
    <w:p w:rsidR="00B62711" w:rsidRDefault="00B62711" w:rsidP="004F3E30">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Dawson, C</w:t>
      </w:r>
      <w:r w:rsidRPr="0038723C">
        <w:rPr>
          <w:rFonts w:ascii="Times New Roman" w:hAnsi="Times New Roman" w:cs="Times New Roman"/>
          <w:sz w:val="24"/>
          <w:szCs w:val="24"/>
        </w:rPr>
        <w:t xml:space="preserve">. 2009. </w:t>
      </w:r>
      <w:r w:rsidRPr="00601B56">
        <w:rPr>
          <w:rFonts w:ascii="Times New Roman" w:hAnsi="Times New Roman" w:cs="Times New Roman"/>
          <w:i/>
          <w:sz w:val="24"/>
          <w:szCs w:val="24"/>
        </w:rPr>
        <w:t>Introduction to Research Methods: A Practical Guide for Anyone Undertaking a Research Project.</w:t>
      </w:r>
      <w:r w:rsidRPr="0038723C">
        <w:rPr>
          <w:rFonts w:ascii="Times New Roman" w:hAnsi="Times New Roman" w:cs="Times New Roman"/>
          <w:sz w:val="24"/>
          <w:szCs w:val="24"/>
        </w:rPr>
        <w:t xml:space="preserve"> UK: </w:t>
      </w:r>
      <w:proofErr w:type="spellStart"/>
      <w:r w:rsidRPr="0038723C">
        <w:rPr>
          <w:rFonts w:ascii="Times New Roman" w:hAnsi="Times New Roman" w:cs="Times New Roman"/>
          <w:sz w:val="24"/>
          <w:szCs w:val="24"/>
        </w:rPr>
        <w:t>HowToBooks</w:t>
      </w:r>
      <w:proofErr w:type="spellEnd"/>
      <w:r w:rsidRPr="0038723C">
        <w:rPr>
          <w:rFonts w:ascii="Times New Roman" w:hAnsi="Times New Roman" w:cs="Times New Roman"/>
          <w:sz w:val="24"/>
          <w:szCs w:val="24"/>
        </w:rPr>
        <w:t>.</w:t>
      </w:r>
    </w:p>
    <w:p w:rsidR="00B62711" w:rsidRDefault="00B62711" w:rsidP="004F3E30">
      <w:pPr>
        <w:spacing w:before="24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lang w:val="id-ID"/>
        </w:rPr>
        <w:t>Gear</w:t>
      </w:r>
      <w:r>
        <w:rPr>
          <w:rFonts w:ascii="Times New Roman" w:hAnsi="Times New Roman" w:cs="Times New Roman"/>
          <w:bCs/>
          <w:sz w:val="24"/>
          <w:szCs w:val="24"/>
        </w:rPr>
        <w:t>,</w:t>
      </w:r>
      <w:r>
        <w:rPr>
          <w:rFonts w:ascii="Times New Roman" w:hAnsi="Times New Roman" w:cs="Times New Roman"/>
          <w:bCs/>
          <w:sz w:val="24"/>
          <w:szCs w:val="24"/>
          <w:lang w:val="id-ID"/>
        </w:rPr>
        <w:t xml:space="preserve"> J</w:t>
      </w:r>
      <w:r w:rsidRPr="0038723C">
        <w:rPr>
          <w:rFonts w:ascii="Times New Roman" w:hAnsi="Times New Roman" w:cs="Times New Roman"/>
          <w:bCs/>
          <w:sz w:val="24"/>
          <w:szCs w:val="24"/>
          <w:lang w:val="id-ID"/>
        </w:rPr>
        <w:t xml:space="preserve">. 2011. </w:t>
      </w:r>
      <w:r w:rsidRPr="0038723C">
        <w:rPr>
          <w:rFonts w:ascii="Times New Roman" w:hAnsi="Times New Roman" w:cs="Times New Roman"/>
          <w:bCs/>
          <w:i/>
          <w:sz w:val="24"/>
          <w:szCs w:val="24"/>
          <w:lang w:val="id-ID"/>
        </w:rPr>
        <w:t xml:space="preserve">Cambridge Preparation for the TOEFL Test. </w:t>
      </w:r>
      <w:r w:rsidRPr="0038723C">
        <w:rPr>
          <w:rFonts w:ascii="Times New Roman" w:hAnsi="Times New Roman" w:cs="Times New Roman"/>
          <w:bCs/>
          <w:sz w:val="24"/>
          <w:szCs w:val="24"/>
          <w:lang w:val="id-ID"/>
        </w:rPr>
        <w:t>Cambridge: Cambridge University Press.</w:t>
      </w:r>
    </w:p>
    <w:p w:rsidR="00B62711" w:rsidRDefault="00B62711" w:rsidP="004F3E30">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Hale, A. G., &amp; Courtney, R</w:t>
      </w:r>
      <w:r w:rsidRPr="0038723C">
        <w:rPr>
          <w:rFonts w:ascii="Times New Roman" w:hAnsi="Times New Roman" w:cs="Times New Roman"/>
          <w:sz w:val="24"/>
          <w:szCs w:val="24"/>
        </w:rPr>
        <w:t>.</w:t>
      </w:r>
      <w:r>
        <w:rPr>
          <w:rFonts w:ascii="Times New Roman" w:hAnsi="Times New Roman" w:cs="Times New Roman"/>
          <w:sz w:val="24"/>
          <w:szCs w:val="24"/>
        </w:rPr>
        <w:t xml:space="preserve"> 1994.</w:t>
      </w:r>
      <w:r w:rsidRPr="0038723C">
        <w:rPr>
          <w:rFonts w:ascii="Times New Roman" w:hAnsi="Times New Roman" w:cs="Times New Roman"/>
          <w:sz w:val="24"/>
          <w:szCs w:val="24"/>
        </w:rPr>
        <w:t xml:space="preserve"> </w:t>
      </w:r>
      <w:r w:rsidRPr="00601B56">
        <w:rPr>
          <w:rFonts w:ascii="Times New Roman" w:hAnsi="Times New Roman" w:cs="Times New Roman"/>
          <w:i/>
          <w:sz w:val="24"/>
          <w:szCs w:val="24"/>
        </w:rPr>
        <w:t>The Eff</w:t>
      </w:r>
      <w:r>
        <w:rPr>
          <w:rFonts w:ascii="Times New Roman" w:hAnsi="Times New Roman" w:cs="Times New Roman"/>
          <w:i/>
          <w:sz w:val="24"/>
          <w:szCs w:val="24"/>
        </w:rPr>
        <w:t xml:space="preserve">ect of Note-Taking on Listening </w:t>
      </w:r>
      <w:proofErr w:type="spellStart"/>
      <w:r w:rsidRPr="00601B56">
        <w:rPr>
          <w:rFonts w:ascii="Times New Roman" w:hAnsi="Times New Roman" w:cs="Times New Roman"/>
          <w:i/>
          <w:sz w:val="24"/>
          <w:szCs w:val="24"/>
        </w:rPr>
        <w:t>Comprehention</w:t>
      </w:r>
      <w:proofErr w:type="spellEnd"/>
      <w:r w:rsidRPr="00601B56">
        <w:rPr>
          <w:rFonts w:ascii="Times New Roman" w:hAnsi="Times New Roman" w:cs="Times New Roman"/>
          <w:i/>
          <w:sz w:val="24"/>
          <w:szCs w:val="24"/>
        </w:rPr>
        <w:t xml:space="preserve"> in the Test of English as a Foreign Language</w:t>
      </w:r>
      <w:r>
        <w:rPr>
          <w:rFonts w:ascii="Times New Roman" w:hAnsi="Times New Roman" w:cs="Times New Roman"/>
          <w:i/>
          <w:sz w:val="24"/>
          <w:szCs w:val="24"/>
        </w:rPr>
        <w:t xml:space="preserve">, </w:t>
      </w:r>
      <w:r w:rsidRPr="00824405">
        <w:rPr>
          <w:rFonts w:ascii="Times New Roman" w:hAnsi="Times New Roman" w:cs="Times New Roman"/>
          <w:b/>
          <w:i/>
          <w:sz w:val="24"/>
          <w:szCs w:val="24"/>
        </w:rPr>
        <w:t>(online),</w:t>
      </w:r>
      <w:r w:rsidRPr="0038723C">
        <w:rPr>
          <w:rFonts w:ascii="Times New Roman" w:hAnsi="Times New Roman" w:cs="Times New Roman"/>
          <w:sz w:val="24"/>
          <w:szCs w:val="24"/>
        </w:rPr>
        <w:t xml:space="preserve"> Accessed on 23</w:t>
      </w:r>
      <w:r w:rsidRPr="0038723C">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2016. Retrieved from </w:t>
      </w:r>
      <w:r w:rsidRPr="0038723C">
        <w:rPr>
          <w:rFonts w:ascii="Times New Roman" w:hAnsi="Times New Roman" w:cs="Times New Roman"/>
          <w:sz w:val="24"/>
          <w:szCs w:val="24"/>
        </w:rPr>
        <w:t>2016</w:t>
      </w:r>
      <w:r>
        <w:rPr>
          <w:rFonts w:ascii="Times New Roman" w:hAnsi="Times New Roman" w:cs="Times New Roman"/>
          <w:sz w:val="24"/>
          <w:szCs w:val="24"/>
        </w:rPr>
        <w:t xml:space="preserve">. </w:t>
      </w:r>
      <w:hyperlink r:id="rId12" w:history="1">
        <w:r w:rsidRPr="00D761FD">
          <w:rPr>
            <w:rStyle w:val="Hyperlink"/>
            <w:rFonts w:ascii="Times New Roman" w:hAnsi="Times New Roman" w:cs="Times New Roman"/>
            <w:sz w:val="24"/>
            <w:szCs w:val="24"/>
          </w:rPr>
          <w:t>https://sites.google.com/site/themetalibrary/library-genesis</w:t>
        </w:r>
      </w:hyperlink>
      <w:r w:rsidRPr="0038723C">
        <w:rPr>
          <w:rFonts w:ascii="Times New Roman" w:hAnsi="Times New Roman" w:cs="Times New Roman"/>
          <w:sz w:val="24"/>
          <w:szCs w:val="24"/>
        </w:rPr>
        <w:t>.</w:t>
      </w:r>
    </w:p>
    <w:p w:rsidR="00B62711" w:rsidRPr="00B10589" w:rsidRDefault="00B62711" w:rsidP="004F3E30">
      <w:pPr>
        <w:spacing w:before="240" w:after="0" w:line="240" w:lineRule="auto"/>
        <w:ind w:left="720" w:hanging="720"/>
        <w:jc w:val="both"/>
        <w:rPr>
          <w:rFonts w:ascii="Times New Roman" w:hAnsi="Times New Roman" w:cs="Times New Roman"/>
          <w:bCs/>
          <w:color w:val="000000" w:themeColor="text1"/>
          <w:sz w:val="24"/>
          <w:szCs w:val="24"/>
        </w:rPr>
      </w:pPr>
      <w:proofErr w:type="spellStart"/>
      <w:r>
        <w:rPr>
          <w:rFonts w:ascii="Times New Roman" w:hAnsi="Times New Roman" w:cs="Times New Roman"/>
          <w:sz w:val="24"/>
          <w:szCs w:val="24"/>
        </w:rPr>
        <w:t>Halliday</w:t>
      </w:r>
      <w:proofErr w:type="spellEnd"/>
      <w:r>
        <w:rPr>
          <w:rFonts w:ascii="Times New Roman" w:hAnsi="Times New Roman" w:cs="Times New Roman"/>
          <w:sz w:val="24"/>
          <w:szCs w:val="24"/>
        </w:rPr>
        <w:t>, M. A .</w:t>
      </w:r>
      <w:proofErr w:type="gramStart"/>
      <w:r>
        <w:rPr>
          <w:rFonts w:ascii="Times New Roman" w:hAnsi="Times New Roman" w:cs="Times New Roman"/>
          <w:sz w:val="24"/>
          <w:szCs w:val="24"/>
        </w:rPr>
        <w:t>K.,</w:t>
      </w:r>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Ruqaiya</w:t>
      </w:r>
      <w:proofErr w:type="spellEnd"/>
      <w:r>
        <w:rPr>
          <w:rFonts w:ascii="Times New Roman" w:hAnsi="Times New Roman" w:cs="Times New Roman"/>
          <w:sz w:val="24"/>
          <w:szCs w:val="24"/>
        </w:rPr>
        <w:t>, H. 1994</w:t>
      </w:r>
      <w:r w:rsidRPr="00B10589">
        <w:rPr>
          <w:rFonts w:ascii="Times New Roman" w:hAnsi="Times New Roman" w:cs="Times New Roman"/>
          <w:sz w:val="24"/>
          <w:szCs w:val="24"/>
        </w:rPr>
        <w:t xml:space="preserve">. </w:t>
      </w:r>
      <w:proofErr w:type="spellStart"/>
      <w:r w:rsidRPr="00B10589">
        <w:rPr>
          <w:rFonts w:ascii="Times New Roman" w:hAnsi="Times New Roman" w:cs="Times New Roman"/>
          <w:i/>
          <w:sz w:val="24"/>
          <w:szCs w:val="24"/>
        </w:rPr>
        <w:t>Bahasa</w:t>
      </w:r>
      <w:proofErr w:type="spellEnd"/>
      <w:r w:rsidRPr="00B10589">
        <w:rPr>
          <w:rFonts w:ascii="Times New Roman" w:hAnsi="Times New Roman" w:cs="Times New Roman"/>
          <w:i/>
          <w:sz w:val="24"/>
          <w:szCs w:val="24"/>
        </w:rPr>
        <w:t xml:space="preserve"> </w:t>
      </w:r>
      <w:proofErr w:type="spellStart"/>
      <w:r w:rsidRPr="00B10589">
        <w:rPr>
          <w:rFonts w:ascii="Times New Roman" w:hAnsi="Times New Roman" w:cs="Times New Roman"/>
          <w:i/>
          <w:sz w:val="24"/>
          <w:szCs w:val="24"/>
        </w:rPr>
        <w:t>Konteks</w:t>
      </w:r>
      <w:proofErr w:type="spellEnd"/>
      <w:r w:rsidRPr="00B10589">
        <w:rPr>
          <w:rFonts w:ascii="Times New Roman" w:hAnsi="Times New Roman" w:cs="Times New Roman"/>
          <w:i/>
          <w:sz w:val="24"/>
          <w:szCs w:val="24"/>
        </w:rPr>
        <w:t xml:space="preserve"> </w:t>
      </w:r>
      <w:proofErr w:type="spellStart"/>
      <w:r w:rsidRPr="00B10589">
        <w:rPr>
          <w:rFonts w:ascii="Times New Roman" w:hAnsi="Times New Roman" w:cs="Times New Roman"/>
          <w:i/>
          <w:sz w:val="24"/>
          <w:szCs w:val="24"/>
        </w:rPr>
        <w:t>dan</w:t>
      </w:r>
      <w:proofErr w:type="spellEnd"/>
      <w:r w:rsidRPr="00B10589">
        <w:rPr>
          <w:rFonts w:ascii="Times New Roman" w:hAnsi="Times New Roman" w:cs="Times New Roman"/>
          <w:i/>
          <w:sz w:val="24"/>
          <w:szCs w:val="24"/>
        </w:rPr>
        <w:t xml:space="preserve"> </w:t>
      </w:r>
      <w:proofErr w:type="spellStart"/>
      <w:r w:rsidRPr="00B10589">
        <w:rPr>
          <w:rFonts w:ascii="Times New Roman" w:hAnsi="Times New Roman" w:cs="Times New Roman"/>
          <w:i/>
          <w:sz w:val="24"/>
          <w:szCs w:val="24"/>
        </w:rPr>
        <w:t>Teks</w:t>
      </w:r>
      <w:proofErr w:type="spellEnd"/>
      <w:r w:rsidRPr="00B10589">
        <w:rPr>
          <w:rFonts w:ascii="Times New Roman" w:hAnsi="Times New Roman" w:cs="Times New Roman"/>
          <w:i/>
          <w:sz w:val="24"/>
          <w:szCs w:val="24"/>
        </w:rPr>
        <w:t xml:space="preserve">: </w:t>
      </w:r>
      <w:proofErr w:type="spellStart"/>
      <w:r w:rsidRPr="00B10589">
        <w:rPr>
          <w:rFonts w:ascii="Times New Roman" w:hAnsi="Times New Roman" w:cs="Times New Roman"/>
          <w:i/>
          <w:sz w:val="24"/>
          <w:szCs w:val="24"/>
        </w:rPr>
        <w:t>Aspek-aspek</w:t>
      </w:r>
      <w:proofErr w:type="spellEnd"/>
      <w:r w:rsidRPr="00B10589">
        <w:rPr>
          <w:rFonts w:ascii="Times New Roman" w:hAnsi="Times New Roman" w:cs="Times New Roman"/>
          <w:i/>
          <w:sz w:val="24"/>
          <w:szCs w:val="24"/>
        </w:rPr>
        <w:t xml:space="preserve"> </w:t>
      </w:r>
      <w:proofErr w:type="spellStart"/>
      <w:r w:rsidRPr="00B10589">
        <w:rPr>
          <w:rFonts w:ascii="Times New Roman" w:hAnsi="Times New Roman" w:cs="Times New Roman"/>
          <w:i/>
          <w:sz w:val="24"/>
          <w:szCs w:val="24"/>
        </w:rPr>
        <w:t>Bahasa</w:t>
      </w:r>
      <w:proofErr w:type="spellEnd"/>
      <w:r w:rsidRPr="00B10589">
        <w:rPr>
          <w:rFonts w:ascii="Times New Roman" w:hAnsi="Times New Roman" w:cs="Times New Roman"/>
          <w:i/>
          <w:sz w:val="24"/>
          <w:szCs w:val="24"/>
        </w:rPr>
        <w:t xml:space="preserve"> </w:t>
      </w:r>
      <w:proofErr w:type="spellStart"/>
      <w:r w:rsidRPr="00B10589">
        <w:rPr>
          <w:rFonts w:ascii="Times New Roman" w:hAnsi="Times New Roman" w:cs="Times New Roman"/>
          <w:i/>
          <w:sz w:val="24"/>
          <w:szCs w:val="24"/>
        </w:rPr>
        <w:t>dalam</w:t>
      </w:r>
      <w:proofErr w:type="spellEnd"/>
      <w:r w:rsidRPr="00B10589">
        <w:rPr>
          <w:rFonts w:ascii="Times New Roman" w:hAnsi="Times New Roman" w:cs="Times New Roman"/>
          <w:i/>
          <w:sz w:val="24"/>
          <w:szCs w:val="24"/>
        </w:rPr>
        <w:t xml:space="preserve"> </w:t>
      </w:r>
      <w:proofErr w:type="spellStart"/>
      <w:r w:rsidRPr="00B10589">
        <w:rPr>
          <w:rFonts w:ascii="Times New Roman" w:hAnsi="Times New Roman" w:cs="Times New Roman"/>
          <w:i/>
          <w:sz w:val="24"/>
          <w:szCs w:val="24"/>
        </w:rPr>
        <w:t>Pandangan</w:t>
      </w:r>
      <w:proofErr w:type="spellEnd"/>
      <w:r w:rsidRPr="00B10589">
        <w:rPr>
          <w:rFonts w:ascii="Times New Roman" w:hAnsi="Times New Roman" w:cs="Times New Roman"/>
          <w:i/>
          <w:sz w:val="24"/>
          <w:szCs w:val="24"/>
        </w:rPr>
        <w:t xml:space="preserve"> </w:t>
      </w:r>
      <w:proofErr w:type="spellStart"/>
      <w:r w:rsidRPr="00B10589">
        <w:rPr>
          <w:rFonts w:ascii="Times New Roman" w:hAnsi="Times New Roman" w:cs="Times New Roman"/>
          <w:i/>
          <w:sz w:val="24"/>
          <w:szCs w:val="24"/>
        </w:rPr>
        <w:t>Semiotik</w:t>
      </w:r>
      <w:proofErr w:type="spellEnd"/>
      <w:r w:rsidRPr="00B10589">
        <w:rPr>
          <w:rFonts w:ascii="Times New Roman" w:hAnsi="Times New Roman" w:cs="Times New Roman"/>
          <w:i/>
          <w:sz w:val="24"/>
          <w:szCs w:val="24"/>
        </w:rPr>
        <w:t xml:space="preserve"> </w:t>
      </w:r>
      <w:proofErr w:type="spellStart"/>
      <w:r w:rsidRPr="00B10589">
        <w:rPr>
          <w:rFonts w:ascii="Times New Roman" w:hAnsi="Times New Roman" w:cs="Times New Roman"/>
          <w:i/>
          <w:sz w:val="24"/>
          <w:szCs w:val="24"/>
        </w:rPr>
        <w:t>Sosial</w:t>
      </w:r>
      <w:proofErr w:type="spellEnd"/>
      <w:r w:rsidRPr="00B10589">
        <w:rPr>
          <w:rFonts w:ascii="Times New Roman" w:hAnsi="Times New Roman" w:cs="Times New Roman"/>
          <w:i/>
          <w:sz w:val="24"/>
          <w:szCs w:val="24"/>
        </w:rPr>
        <w:t>.</w:t>
      </w:r>
      <w:r w:rsidRPr="00B10589">
        <w:rPr>
          <w:rFonts w:ascii="Times New Roman" w:hAnsi="Times New Roman" w:cs="Times New Roman"/>
          <w:sz w:val="24"/>
          <w:szCs w:val="24"/>
        </w:rPr>
        <w:t xml:space="preserve"> (</w:t>
      </w:r>
      <w:proofErr w:type="spellStart"/>
      <w:r w:rsidRPr="00B10589">
        <w:rPr>
          <w:rFonts w:ascii="Times New Roman" w:hAnsi="Times New Roman" w:cs="Times New Roman"/>
          <w:sz w:val="24"/>
          <w:szCs w:val="24"/>
        </w:rPr>
        <w:t>Terjemahan</w:t>
      </w:r>
      <w:proofErr w:type="spellEnd"/>
      <w:r w:rsidRPr="00B10589">
        <w:rPr>
          <w:rFonts w:ascii="Times New Roman" w:hAnsi="Times New Roman" w:cs="Times New Roman"/>
          <w:sz w:val="24"/>
          <w:szCs w:val="24"/>
        </w:rPr>
        <w:t xml:space="preserve"> </w:t>
      </w:r>
      <w:proofErr w:type="spellStart"/>
      <w:r w:rsidRPr="00B10589">
        <w:rPr>
          <w:rFonts w:ascii="Times New Roman" w:hAnsi="Times New Roman" w:cs="Times New Roman"/>
          <w:sz w:val="24"/>
          <w:szCs w:val="24"/>
        </w:rPr>
        <w:t>Asruddin</w:t>
      </w:r>
      <w:proofErr w:type="spellEnd"/>
      <w:r w:rsidRPr="00B10589">
        <w:rPr>
          <w:rFonts w:ascii="Times New Roman" w:hAnsi="Times New Roman" w:cs="Times New Roman"/>
          <w:sz w:val="24"/>
          <w:szCs w:val="24"/>
        </w:rPr>
        <w:t xml:space="preserve"> </w:t>
      </w:r>
      <w:proofErr w:type="spellStart"/>
      <w:r w:rsidRPr="00B10589">
        <w:rPr>
          <w:rFonts w:ascii="Times New Roman" w:hAnsi="Times New Roman" w:cs="Times New Roman"/>
          <w:sz w:val="24"/>
          <w:szCs w:val="24"/>
        </w:rPr>
        <w:t>Barori</w:t>
      </w:r>
      <w:proofErr w:type="spellEnd"/>
      <w:r w:rsidRPr="00B10589">
        <w:rPr>
          <w:rFonts w:ascii="Times New Roman" w:hAnsi="Times New Roman" w:cs="Times New Roman"/>
          <w:sz w:val="24"/>
          <w:szCs w:val="24"/>
        </w:rPr>
        <w:t xml:space="preserve"> </w:t>
      </w:r>
      <w:proofErr w:type="spellStart"/>
      <w:r w:rsidRPr="00B10589">
        <w:rPr>
          <w:rFonts w:ascii="Times New Roman" w:hAnsi="Times New Roman" w:cs="Times New Roman"/>
          <w:sz w:val="24"/>
          <w:szCs w:val="24"/>
        </w:rPr>
        <w:t>Tou</w:t>
      </w:r>
      <w:proofErr w:type="spellEnd"/>
      <w:r w:rsidRPr="00B10589">
        <w:rPr>
          <w:rFonts w:ascii="Times New Roman" w:hAnsi="Times New Roman" w:cs="Times New Roman"/>
          <w:sz w:val="24"/>
          <w:szCs w:val="24"/>
        </w:rPr>
        <w:t xml:space="preserve">). Yogyakarta: UGM Press. </w:t>
      </w:r>
      <w:r w:rsidRPr="00B10589">
        <w:rPr>
          <w:rFonts w:ascii="Times New Roman" w:hAnsi="Times New Roman" w:cs="Times New Roman"/>
          <w:sz w:val="24"/>
          <w:szCs w:val="24"/>
          <w:shd w:val="clear" w:color="auto" w:fill="FFFFFF"/>
        </w:rPr>
        <w:t>(</w:t>
      </w:r>
      <w:proofErr w:type="spellStart"/>
      <w:r w:rsidRPr="00B10589">
        <w:rPr>
          <w:rFonts w:ascii="Times New Roman" w:hAnsi="Times New Roman" w:cs="Times New Roman"/>
          <w:sz w:val="24"/>
          <w:szCs w:val="24"/>
          <w:shd w:val="clear" w:color="auto" w:fill="FFFFFF"/>
        </w:rPr>
        <w:t>Buku</w:t>
      </w:r>
      <w:proofErr w:type="spellEnd"/>
      <w:r w:rsidRPr="00B10589">
        <w:rPr>
          <w:rFonts w:ascii="Times New Roman" w:hAnsi="Times New Roman" w:cs="Times New Roman"/>
          <w:sz w:val="24"/>
          <w:szCs w:val="24"/>
          <w:shd w:val="clear" w:color="auto" w:fill="FFFFFF"/>
        </w:rPr>
        <w:t xml:space="preserve"> </w:t>
      </w:r>
      <w:proofErr w:type="spellStart"/>
      <w:r w:rsidRPr="00B10589">
        <w:rPr>
          <w:rFonts w:ascii="Times New Roman" w:hAnsi="Times New Roman" w:cs="Times New Roman"/>
          <w:sz w:val="24"/>
          <w:szCs w:val="24"/>
          <w:shd w:val="clear" w:color="auto" w:fill="FFFFFF"/>
        </w:rPr>
        <w:t>asli</w:t>
      </w:r>
      <w:proofErr w:type="spellEnd"/>
      <w:r w:rsidRPr="00B10589">
        <w:rPr>
          <w:rFonts w:ascii="Times New Roman" w:hAnsi="Times New Roman" w:cs="Times New Roman"/>
          <w:sz w:val="24"/>
          <w:szCs w:val="24"/>
          <w:shd w:val="clear" w:color="auto" w:fill="FFFFFF"/>
        </w:rPr>
        <w:t xml:space="preserve"> </w:t>
      </w:r>
      <w:proofErr w:type="spellStart"/>
      <w:r w:rsidRPr="00B10589">
        <w:rPr>
          <w:rFonts w:ascii="Times New Roman" w:hAnsi="Times New Roman" w:cs="Times New Roman"/>
          <w:sz w:val="24"/>
          <w:szCs w:val="24"/>
          <w:shd w:val="clear" w:color="auto" w:fill="FFFFFF"/>
        </w:rPr>
        <w:t>tahun</w:t>
      </w:r>
      <w:proofErr w:type="spellEnd"/>
      <w:r w:rsidRPr="00B10589">
        <w:rPr>
          <w:rFonts w:ascii="Times New Roman" w:hAnsi="Times New Roman" w:cs="Times New Roman"/>
          <w:sz w:val="24"/>
          <w:szCs w:val="24"/>
          <w:shd w:val="clear" w:color="auto" w:fill="FFFFFF"/>
        </w:rPr>
        <w:t xml:space="preserve"> </w:t>
      </w:r>
      <w:proofErr w:type="spellStart"/>
      <w:r w:rsidRPr="00B10589">
        <w:rPr>
          <w:rFonts w:ascii="Times New Roman" w:hAnsi="Times New Roman" w:cs="Times New Roman"/>
          <w:sz w:val="24"/>
          <w:szCs w:val="24"/>
          <w:shd w:val="clear" w:color="auto" w:fill="FFFFFF"/>
        </w:rPr>
        <w:t>terbit</w:t>
      </w:r>
      <w:proofErr w:type="spellEnd"/>
      <w:r w:rsidRPr="00B10589">
        <w:rPr>
          <w:rFonts w:ascii="Times New Roman" w:hAnsi="Times New Roman" w:cs="Times New Roman"/>
          <w:sz w:val="24"/>
          <w:szCs w:val="24"/>
          <w:shd w:val="clear" w:color="auto" w:fill="FFFFFF"/>
        </w:rPr>
        <w:t xml:space="preserve"> 1985).</w:t>
      </w:r>
    </w:p>
    <w:p w:rsidR="00B62711" w:rsidRDefault="00B62711" w:rsidP="004F3E30">
      <w:pPr>
        <w:spacing w:before="240" w:after="0" w:line="240" w:lineRule="auto"/>
        <w:ind w:left="720" w:hanging="720"/>
        <w:jc w:val="both"/>
        <w:rPr>
          <w:rFonts w:ascii="Times New Roman" w:hAnsi="Times New Roman" w:cs="Times New Roman"/>
          <w:color w:val="000000" w:themeColor="text1"/>
          <w:sz w:val="24"/>
          <w:szCs w:val="24"/>
        </w:rPr>
      </w:pPr>
      <w:proofErr w:type="spellStart"/>
      <w:r w:rsidRPr="00985F9B">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alliday</w:t>
      </w:r>
      <w:proofErr w:type="spellEnd"/>
      <w:r>
        <w:rPr>
          <w:rFonts w:ascii="Times New Roman" w:hAnsi="Times New Roman" w:cs="Times New Roman"/>
          <w:color w:val="000000" w:themeColor="text1"/>
          <w:sz w:val="24"/>
          <w:szCs w:val="24"/>
        </w:rPr>
        <w:t xml:space="preserve">, M. A. K., &amp; </w:t>
      </w:r>
      <w:proofErr w:type="spellStart"/>
      <w:r>
        <w:rPr>
          <w:rFonts w:ascii="Times New Roman" w:hAnsi="Times New Roman" w:cs="Times New Roman"/>
          <w:color w:val="000000" w:themeColor="text1"/>
          <w:sz w:val="24"/>
          <w:szCs w:val="24"/>
        </w:rPr>
        <w:t>Hasan</w:t>
      </w:r>
      <w:proofErr w:type="spellEnd"/>
      <w:r>
        <w:rPr>
          <w:rFonts w:ascii="Times New Roman" w:hAnsi="Times New Roman" w:cs="Times New Roman"/>
          <w:color w:val="000000" w:themeColor="text1"/>
          <w:sz w:val="24"/>
          <w:szCs w:val="24"/>
        </w:rPr>
        <w:t xml:space="preserve">, R. </w:t>
      </w:r>
      <w:proofErr w:type="gramStart"/>
      <w:r>
        <w:rPr>
          <w:rFonts w:ascii="Times New Roman" w:hAnsi="Times New Roman" w:cs="Times New Roman"/>
          <w:color w:val="000000" w:themeColor="text1"/>
          <w:sz w:val="24"/>
          <w:szCs w:val="24"/>
        </w:rPr>
        <w:t>1976</w:t>
      </w:r>
      <w:r w:rsidRPr="00985F9B">
        <w:rPr>
          <w:rFonts w:ascii="Times New Roman" w:hAnsi="Times New Roman" w:cs="Times New Roman"/>
          <w:color w:val="000000" w:themeColor="text1"/>
          <w:sz w:val="24"/>
          <w:szCs w:val="24"/>
        </w:rPr>
        <w:t xml:space="preserve"> .</w:t>
      </w:r>
      <w:proofErr w:type="gramEnd"/>
      <w:r w:rsidRPr="00985F9B">
        <w:rPr>
          <w:rFonts w:ascii="Times New Roman" w:hAnsi="Times New Roman" w:cs="Times New Roman"/>
          <w:color w:val="000000" w:themeColor="text1"/>
          <w:sz w:val="24"/>
          <w:szCs w:val="24"/>
        </w:rPr>
        <w:t xml:space="preserve"> </w:t>
      </w:r>
      <w:r w:rsidRPr="00985F9B">
        <w:rPr>
          <w:rFonts w:ascii="Times New Roman" w:hAnsi="Times New Roman" w:cs="Times New Roman"/>
          <w:i/>
          <w:iCs/>
          <w:color w:val="000000" w:themeColor="text1"/>
          <w:sz w:val="24"/>
          <w:szCs w:val="24"/>
        </w:rPr>
        <w:t xml:space="preserve">Cohesion </w:t>
      </w:r>
      <w:r>
        <w:rPr>
          <w:rFonts w:ascii="Times New Roman" w:hAnsi="Times New Roman" w:cs="Times New Roman"/>
          <w:i/>
          <w:iCs/>
          <w:color w:val="000000" w:themeColor="text1"/>
          <w:sz w:val="24"/>
          <w:szCs w:val="24"/>
        </w:rPr>
        <w:t>in En</w:t>
      </w:r>
      <w:r w:rsidRPr="00985F9B">
        <w:rPr>
          <w:rFonts w:ascii="Times New Roman" w:hAnsi="Times New Roman" w:cs="Times New Roman"/>
          <w:i/>
          <w:iCs/>
          <w:color w:val="000000" w:themeColor="text1"/>
          <w:sz w:val="24"/>
          <w:szCs w:val="24"/>
        </w:rPr>
        <w:t xml:space="preserve">glish. </w:t>
      </w:r>
      <w:r>
        <w:rPr>
          <w:rFonts w:ascii="Times New Roman" w:hAnsi="Times New Roman" w:cs="Times New Roman"/>
          <w:color w:val="000000" w:themeColor="text1"/>
          <w:sz w:val="24"/>
          <w:szCs w:val="24"/>
        </w:rPr>
        <w:t>London: Longma</w:t>
      </w:r>
      <w:r w:rsidRPr="00985F9B">
        <w:rPr>
          <w:rFonts w:ascii="Times New Roman" w:hAnsi="Times New Roman" w:cs="Times New Roman"/>
          <w:color w:val="000000" w:themeColor="text1"/>
          <w:sz w:val="24"/>
          <w:szCs w:val="24"/>
        </w:rPr>
        <w:t>n. [6. 1, 6.2]</w:t>
      </w:r>
    </w:p>
    <w:p w:rsidR="00B62711" w:rsidRDefault="00B62711" w:rsidP="004F3E30">
      <w:pPr>
        <w:spacing w:before="240"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Heldner</w:t>
      </w:r>
      <w:proofErr w:type="spellEnd"/>
      <w:r>
        <w:rPr>
          <w:rFonts w:ascii="Times New Roman" w:hAnsi="Times New Roman" w:cs="Times New Roman"/>
          <w:sz w:val="24"/>
          <w:szCs w:val="24"/>
        </w:rPr>
        <w:t>, M</w:t>
      </w:r>
      <w:r w:rsidRPr="0038723C">
        <w:rPr>
          <w:rFonts w:ascii="Times New Roman" w:hAnsi="Times New Roman" w:cs="Times New Roman"/>
          <w:sz w:val="24"/>
          <w:szCs w:val="24"/>
        </w:rPr>
        <w:t>. 2008</w:t>
      </w:r>
      <w:r w:rsidRPr="00601B56">
        <w:rPr>
          <w:rFonts w:ascii="Times New Roman" w:hAnsi="Times New Roman" w:cs="Times New Roman"/>
          <w:i/>
          <w:sz w:val="24"/>
          <w:szCs w:val="24"/>
        </w:rPr>
        <w:t>. Pauses, gaps, and overlaps in Conversations</w:t>
      </w:r>
      <w:r w:rsidRPr="0038723C">
        <w:rPr>
          <w:rFonts w:ascii="Times New Roman" w:hAnsi="Times New Roman" w:cs="Times New Roman"/>
          <w:sz w:val="24"/>
          <w:szCs w:val="24"/>
        </w:rPr>
        <w:t>. Accessed on 26</w:t>
      </w:r>
      <w:r w:rsidRPr="0038723C">
        <w:rPr>
          <w:rFonts w:ascii="Times New Roman" w:hAnsi="Times New Roman" w:cs="Times New Roman"/>
          <w:sz w:val="24"/>
          <w:szCs w:val="24"/>
          <w:vertAlign w:val="superscript"/>
        </w:rPr>
        <w:t>th</w:t>
      </w:r>
      <w:r w:rsidRPr="0038723C">
        <w:rPr>
          <w:rFonts w:ascii="Times New Roman" w:hAnsi="Times New Roman" w:cs="Times New Roman"/>
          <w:sz w:val="24"/>
          <w:szCs w:val="24"/>
        </w:rPr>
        <w:t xml:space="preserve"> January 2016. Retrieved from </w:t>
      </w:r>
      <w:hyperlink r:id="rId13" w:history="1">
        <w:r w:rsidRPr="0038723C">
          <w:rPr>
            <w:rStyle w:val="Hyperlink"/>
            <w:rFonts w:ascii="Times New Roman" w:hAnsi="Times New Roman" w:cs="Times New Roman"/>
            <w:sz w:val="24"/>
            <w:szCs w:val="24"/>
          </w:rPr>
          <w:t>http://booksc.org/</w:t>
        </w:r>
      </w:hyperlink>
      <w:r w:rsidRPr="0038723C">
        <w:rPr>
          <w:rFonts w:ascii="Times New Roman" w:hAnsi="Times New Roman" w:cs="Times New Roman"/>
          <w:sz w:val="24"/>
          <w:szCs w:val="24"/>
        </w:rPr>
        <w:t>.</w:t>
      </w:r>
    </w:p>
    <w:p w:rsidR="00B62711" w:rsidRDefault="00B62711" w:rsidP="004F3E30">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bCs/>
          <w:sz w:val="24"/>
          <w:szCs w:val="24"/>
        </w:rPr>
        <w:t>Jensen, C., &amp; Hansen, C</w:t>
      </w:r>
      <w:r w:rsidRPr="0038723C">
        <w:rPr>
          <w:rFonts w:ascii="Times New Roman" w:hAnsi="Times New Roman" w:cs="Times New Roman"/>
          <w:bCs/>
          <w:sz w:val="24"/>
          <w:szCs w:val="24"/>
        </w:rPr>
        <w:t xml:space="preserve">. 1995. </w:t>
      </w:r>
      <w:r w:rsidRPr="00601B56">
        <w:rPr>
          <w:rFonts w:ascii="Times New Roman" w:hAnsi="Times New Roman" w:cs="Times New Roman"/>
          <w:bCs/>
          <w:i/>
          <w:sz w:val="24"/>
          <w:szCs w:val="24"/>
        </w:rPr>
        <w:t>The Effect of Prior Knowledge on EAP Listening-Test Performance.</w:t>
      </w:r>
      <w:r w:rsidRPr="0038723C">
        <w:rPr>
          <w:rFonts w:ascii="Times New Roman" w:hAnsi="Times New Roman" w:cs="Times New Roman"/>
          <w:bCs/>
          <w:sz w:val="24"/>
          <w:szCs w:val="24"/>
        </w:rPr>
        <w:t xml:space="preserve"> </w:t>
      </w:r>
      <w:r w:rsidRPr="0038723C">
        <w:rPr>
          <w:rFonts w:ascii="Times New Roman" w:hAnsi="Times New Roman" w:cs="Times New Roman"/>
          <w:sz w:val="24"/>
          <w:szCs w:val="24"/>
        </w:rPr>
        <w:t>Accessed on 23</w:t>
      </w:r>
      <w:r w:rsidRPr="0038723C">
        <w:rPr>
          <w:rFonts w:ascii="Times New Roman" w:hAnsi="Times New Roman" w:cs="Times New Roman"/>
          <w:sz w:val="24"/>
          <w:szCs w:val="24"/>
          <w:vertAlign w:val="superscript"/>
        </w:rPr>
        <w:t>rd</w:t>
      </w:r>
      <w:r w:rsidRPr="0038723C">
        <w:rPr>
          <w:rFonts w:ascii="Times New Roman" w:hAnsi="Times New Roman" w:cs="Times New Roman"/>
          <w:sz w:val="24"/>
          <w:szCs w:val="24"/>
        </w:rPr>
        <w:t xml:space="preserve"> September 2015. Retrieved from </w:t>
      </w:r>
      <w:hyperlink r:id="rId14" w:history="1">
        <w:r w:rsidRPr="0038723C">
          <w:rPr>
            <w:rStyle w:val="Hyperlink"/>
            <w:rFonts w:ascii="Times New Roman" w:hAnsi="Times New Roman" w:cs="Times New Roman"/>
            <w:sz w:val="24"/>
            <w:szCs w:val="24"/>
          </w:rPr>
          <w:t>https://sites.google.com/site/themetalibrary/library-genesis</w:t>
        </w:r>
      </w:hyperlink>
      <w:r w:rsidRPr="0038723C">
        <w:rPr>
          <w:rFonts w:ascii="Times New Roman" w:hAnsi="Times New Roman" w:cs="Times New Roman"/>
          <w:sz w:val="24"/>
          <w:szCs w:val="24"/>
        </w:rPr>
        <w:t>.</w:t>
      </w:r>
    </w:p>
    <w:p w:rsidR="00B62711" w:rsidRDefault="00B62711" w:rsidP="004F3E30">
      <w:pPr>
        <w:spacing w:before="24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King, C., &amp; Nancy, S.</w:t>
      </w:r>
      <w:r w:rsidRPr="0038723C">
        <w:rPr>
          <w:rFonts w:ascii="Times New Roman" w:hAnsi="Times New Roman" w:cs="Times New Roman"/>
          <w:bCs/>
          <w:sz w:val="24"/>
          <w:szCs w:val="24"/>
        </w:rPr>
        <w:t xml:space="preserve"> 1989. </w:t>
      </w:r>
      <w:r w:rsidRPr="0038723C">
        <w:rPr>
          <w:rFonts w:ascii="Times New Roman" w:hAnsi="Times New Roman" w:cs="Times New Roman"/>
          <w:bCs/>
          <w:i/>
          <w:sz w:val="24"/>
          <w:szCs w:val="24"/>
        </w:rPr>
        <w:t xml:space="preserve">Building Skill for the TOEFL Second Edition. </w:t>
      </w:r>
      <w:r w:rsidRPr="0038723C">
        <w:rPr>
          <w:rFonts w:ascii="Times New Roman" w:hAnsi="Times New Roman" w:cs="Times New Roman"/>
          <w:bCs/>
          <w:sz w:val="24"/>
          <w:szCs w:val="24"/>
        </w:rPr>
        <w:t>Hong Kong: Nelson Press.</w:t>
      </w:r>
    </w:p>
    <w:p w:rsidR="00B62711" w:rsidRDefault="00B62711" w:rsidP="004F3E30">
      <w:pPr>
        <w:spacing w:before="240" w:after="0" w:line="240" w:lineRule="auto"/>
        <w:ind w:left="720" w:hanging="720"/>
        <w:jc w:val="both"/>
        <w:rPr>
          <w:rFonts w:ascii="Times New Roman" w:hAnsi="Times New Roman" w:cs="Times New Roman"/>
          <w:bCs/>
          <w:sz w:val="24"/>
          <w:szCs w:val="24"/>
        </w:rPr>
      </w:pPr>
      <w:proofErr w:type="spellStart"/>
      <w:r w:rsidRPr="0038723C">
        <w:rPr>
          <w:rFonts w:ascii="Times New Roman" w:hAnsi="Times New Roman" w:cs="Times New Roman"/>
          <w:sz w:val="24"/>
          <w:szCs w:val="24"/>
        </w:rPr>
        <w:t>Liddicoat</w:t>
      </w:r>
      <w:proofErr w:type="spellEnd"/>
      <w:r>
        <w:rPr>
          <w:rFonts w:ascii="Times New Roman" w:hAnsi="Times New Roman" w:cs="Times New Roman"/>
          <w:sz w:val="24"/>
          <w:szCs w:val="24"/>
        </w:rPr>
        <w:t>, A. J</w:t>
      </w:r>
      <w:r w:rsidRPr="0038723C">
        <w:rPr>
          <w:rFonts w:ascii="Times New Roman" w:hAnsi="Times New Roman" w:cs="Times New Roman"/>
          <w:sz w:val="24"/>
          <w:szCs w:val="24"/>
        </w:rPr>
        <w:t xml:space="preserve">. 2007. </w:t>
      </w:r>
      <w:r w:rsidRPr="00601B56">
        <w:rPr>
          <w:rFonts w:ascii="Times New Roman" w:hAnsi="Times New Roman" w:cs="Times New Roman"/>
          <w:bCs/>
          <w:i/>
          <w:sz w:val="24"/>
          <w:szCs w:val="24"/>
        </w:rPr>
        <w:t>An Introduction to Conversation Analysis.</w:t>
      </w:r>
      <w:r w:rsidRPr="0038723C">
        <w:rPr>
          <w:rFonts w:ascii="Times New Roman" w:hAnsi="Times New Roman" w:cs="Times New Roman"/>
          <w:bCs/>
          <w:sz w:val="24"/>
          <w:szCs w:val="24"/>
        </w:rPr>
        <w:t xml:space="preserve"> London: British Library Cataloguing-in-Publication Data.</w:t>
      </w:r>
    </w:p>
    <w:p w:rsidR="00B62711" w:rsidRDefault="00B62711" w:rsidP="004F3E30">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Lind, C</w:t>
      </w:r>
      <w:r w:rsidRPr="0038723C">
        <w:rPr>
          <w:rFonts w:ascii="Times New Roman" w:hAnsi="Times New Roman" w:cs="Times New Roman"/>
          <w:sz w:val="24"/>
          <w:szCs w:val="24"/>
        </w:rPr>
        <w:t xml:space="preserve">. 2006. </w:t>
      </w:r>
      <w:r w:rsidRPr="00601B56">
        <w:rPr>
          <w:rFonts w:ascii="Times New Roman" w:hAnsi="Times New Roman" w:cs="Times New Roman"/>
          <w:i/>
          <w:sz w:val="24"/>
          <w:szCs w:val="24"/>
        </w:rPr>
        <w:t>Conversat</w:t>
      </w:r>
      <w:r>
        <w:rPr>
          <w:rFonts w:ascii="Times New Roman" w:hAnsi="Times New Roman" w:cs="Times New Roman"/>
          <w:i/>
          <w:sz w:val="24"/>
          <w:szCs w:val="24"/>
        </w:rPr>
        <w:t xml:space="preserve">ion Repair and Adult Cochlear </w:t>
      </w:r>
      <w:proofErr w:type="spellStart"/>
      <w:r>
        <w:rPr>
          <w:rFonts w:ascii="Times New Roman" w:hAnsi="Times New Roman" w:cs="Times New Roman"/>
          <w:i/>
          <w:sz w:val="24"/>
          <w:szCs w:val="24"/>
        </w:rPr>
        <w:t>Im</w:t>
      </w:r>
      <w:r w:rsidRPr="00601B56">
        <w:rPr>
          <w:rFonts w:ascii="Times New Roman" w:hAnsi="Times New Roman" w:cs="Times New Roman"/>
          <w:i/>
          <w:sz w:val="24"/>
          <w:szCs w:val="24"/>
        </w:rPr>
        <w:t>plantationn</w:t>
      </w:r>
      <w:proofErr w:type="spellEnd"/>
      <w:r w:rsidRPr="00601B56">
        <w:rPr>
          <w:rFonts w:ascii="Times New Roman" w:hAnsi="Times New Roman" w:cs="Times New Roman"/>
          <w:i/>
          <w:sz w:val="24"/>
          <w:szCs w:val="24"/>
        </w:rPr>
        <w:t>: a Qualitative Case Study.</w:t>
      </w:r>
      <w:r w:rsidRPr="0038723C">
        <w:rPr>
          <w:rFonts w:ascii="Times New Roman" w:hAnsi="Times New Roman" w:cs="Times New Roman"/>
          <w:sz w:val="24"/>
          <w:szCs w:val="24"/>
        </w:rPr>
        <w:t xml:space="preserve"> Accessed on 26</w:t>
      </w:r>
      <w:r w:rsidRPr="0038723C">
        <w:rPr>
          <w:rFonts w:ascii="Times New Roman" w:hAnsi="Times New Roman" w:cs="Times New Roman"/>
          <w:sz w:val="24"/>
          <w:szCs w:val="24"/>
          <w:vertAlign w:val="superscript"/>
        </w:rPr>
        <w:t>th</w:t>
      </w:r>
      <w:r w:rsidRPr="0038723C">
        <w:rPr>
          <w:rFonts w:ascii="Times New Roman" w:hAnsi="Times New Roman" w:cs="Times New Roman"/>
          <w:sz w:val="24"/>
          <w:szCs w:val="24"/>
        </w:rPr>
        <w:t xml:space="preserve"> January 2016. Retrieved from </w:t>
      </w:r>
      <w:hyperlink r:id="rId15" w:history="1">
        <w:r w:rsidRPr="0038723C">
          <w:rPr>
            <w:rStyle w:val="Hyperlink"/>
            <w:rFonts w:ascii="Times New Roman" w:hAnsi="Times New Roman" w:cs="Times New Roman"/>
            <w:sz w:val="24"/>
            <w:szCs w:val="24"/>
          </w:rPr>
          <w:t>http://booksc.org/</w:t>
        </w:r>
      </w:hyperlink>
      <w:r w:rsidRPr="0038723C">
        <w:rPr>
          <w:rFonts w:ascii="Times New Roman" w:hAnsi="Times New Roman" w:cs="Times New Roman"/>
          <w:sz w:val="24"/>
          <w:szCs w:val="24"/>
        </w:rPr>
        <w:t>.</w:t>
      </w:r>
    </w:p>
    <w:p w:rsidR="00B62711" w:rsidRDefault="00B62711" w:rsidP="004F3E30">
      <w:pPr>
        <w:autoSpaceDE w:val="0"/>
        <w:autoSpaceDN w:val="0"/>
        <w:adjustRightInd w:val="0"/>
        <w:spacing w:before="240" w:after="0" w:line="240" w:lineRule="auto"/>
        <w:ind w:left="720" w:hanging="720"/>
        <w:jc w:val="both"/>
        <w:rPr>
          <w:rFonts w:ascii="Times New Roman" w:hAnsi="Times New Roman" w:cs="Times New Roman"/>
          <w:sz w:val="24"/>
          <w:szCs w:val="24"/>
        </w:rPr>
      </w:pPr>
      <w:proofErr w:type="spellStart"/>
      <w:r w:rsidRPr="0075275A">
        <w:rPr>
          <w:rFonts w:ascii="Times New Roman" w:hAnsi="Times New Roman" w:cs="Times New Roman"/>
          <w:sz w:val="24"/>
          <w:szCs w:val="24"/>
        </w:rPr>
        <w:lastRenderedPageBreak/>
        <w:t>Louw</w:t>
      </w:r>
      <w:r>
        <w:rPr>
          <w:rFonts w:ascii="Times New Roman" w:hAnsi="Times New Roman" w:cs="Times New Roman"/>
          <w:sz w:val="24"/>
          <w:szCs w:val="24"/>
        </w:rPr>
        <w:t>erse</w:t>
      </w:r>
      <w:proofErr w:type="spellEnd"/>
      <w:r>
        <w:rPr>
          <w:rFonts w:ascii="Times New Roman" w:hAnsi="Times New Roman" w:cs="Times New Roman"/>
          <w:sz w:val="24"/>
          <w:szCs w:val="24"/>
        </w:rPr>
        <w:t xml:space="preserve">, M. M., &amp; </w:t>
      </w:r>
      <w:proofErr w:type="spellStart"/>
      <w:r>
        <w:rPr>
          <w:rFonts w:ascii="Times New Roman" w:hAnsi="Times New Roman" w:cs="Times New Roman"/>
          <w:sz w:val="24"/>
          <w:szCs w:val="24"/>
        </w:rPr>
        <w:t>Graesser</w:t>
      </w:r>
      <w:proofErr w:type="spellEnd"/>
      <w:r>
        <w:rPr>
          <w:rFonts w:ascii="Times New Roman" w:hAnsi="Times New Roman" w:cs="Times New Roman"/>
          <w:sz w:val="24"/>
          <w:szCs w:val="24"/>
        </w:rPr>
        <w:t xml:space="preserve">, A. C. 2005. Coherence in discourse. In P. </w:t>
      </w:r>
      <w:proofErr w:type="spellStart"/>
      <w:r w:rsidRPr="0075275A">
        <w:rPr>
          <w:rFonts w:ascii="Times New Roman" w:hAnsi="Times New Roman" w:cs="Times New Roman"/>
          <w:sz w:val="24"/>
          <w:szCs w:val="24"/>
        </w:rPr>
        <w:t>Strazny</w:t>
      </w:r>
      <w:proofErr w:type="spellEnd"/>
      <w:r w:rsidRPr="0075275A">
        <w:rPr>
          <w:rFonts w:ascii="Times New Roman" w:hAnsi="Times New Roman" w:cs="Times New Roman"/>
          <w:sz w:val="24"/>
          <w:szCs w:val="24"/>
        </w:rPr>
        <w:t xml:space="preserve"> (Ed.), </w:t>
      </w:r>
      <w:r w:rsidRPr="0075275A">
        <w:rPr>
          <w:rFonts w:ascii="Times New Roman" w:hAnsi="Times New Roman" w:cs="Times New Roman"/>
          <w:i/>
          <w:iCs/>
          <w:sz w:val="24"/>
          <w:szCs w:val="24"/>
        </w:rPr>
        <w:t>Encyclopedia of</w:t>
      </w:r>
      <w:r>
        <w:rPr>
          <w:rFonts w:ascii="Times New Roman" w:hAnsi="Times New Roman" w:cs="Times New Roman"/>
          <w:i/>
          <w:iCs/>
          <w:sz w:val="24"/>
          <w:szCs w:val="24"/>
        </w:rPr>
        <w:t xml:space="preserve"> </w:t>
      </w:r>
      <w:r w:rsidRPr="0075275A">
        <w:rPr>
          <w:rFonts w:ascii="Times New Roman" w:hAnsi="Times New Roman" w:cs="Times New Roman"/>
          <w:i/>
          <w:iCs/>
          <w:sz w:val="24"/>
          <w:szCs w:val="24"/>
        </w:rPr>
        <w:t xml:space="preserve">linguistics </w:t>
      </w:r>
      <w:r w:rsidRPr="0075275A">
        <w:rPr>
          <w:rFonts w:ascii="Times New Roman" w:hAnsi="Times New Roman" w:cs="Times New Roman"/>
          <w:sz w:val="24"/>
          <w:szCs w:val="24"/>
        </w:rPr>
        <w:t>(pp. 216–218). Chicago, IL: Fitzroy Dearborn.</w:t>
      </w:r>
    </w:p>
    <w:p w:rsidR="00B62711" w:rsidRPr="00B10589" w:rsidRDefault="00B62711" w:rsidP="004F3E30">
      <w:pPr>
        <w:spacing w:before="240" w:after="0" w:line="240" w:lineRule="auto"/>
        <w:contextualSpacing/>
        <w:jc w:val="both"/>
        <w:rPr>
          <w:rFonts w:ascii="Times New Roman" w:eastAsia="Times New Roman" w:hAnsi="Times New Roman" w:cs="Times New Roman"/>
          <w:sz w:val="24"/>
          <w:szCs w:val="24"/>
        </w:rPr>
      </w:pPr>
      <w:proofErr w:type="spellStart"/>
      <w:r w:rsidRPr="00B10589">
        <w:rPr>
          <w:rFonts w:ascii="Times New Roman" w:eastAsia="Times New Roman" w:hAnsi="Times New Roman" w:cs="Times New Roman"/>
          <w:sz w:val="24"/>
          <w:szCs w:val="24"/>
        </w:rPr>
        <w:t>Mulyana</w:t>
      </w:r>
      <w:proofErr w:type="spellEnd"/>
      <w:r>
        <w:rPr>
          <w:rFonts w:ascii="Times New Roman" w:eastAsia="Times New Roman" w:hAnsi="Times New Roman" w:cs="Times New Roman"/>
          <w:sz w:val="24"/>
          <w:szCs w:val="24"/>
          <w:shd w:val="clear" w:color="auto" w:fill="FFFFFF"/>
        </w:rPr>
        <w:t>.  2005</w:t>
      </w:r>
      <w:r w:rsidRPr="00B10589">
        <w:rPr>
          <w:rFonts w:ascii="Times New Roman" w:eastAsia="Times New Roman" w:hAnsi="Times New Roman" w:cs="Times New Roman"/>
          <w:sz w:val="24"/>
          <w:szCs w:val="24"/>
          <w:shd w:val="clear" w:color="auto" w:fill="FFFFFF"/>
        </w:rPr>
        <w:t xml:space="preserve">. </w:t>
      </w:r>
      <w:proofErr w:type="spellStart"/>
      <w:r w:rsidRPr="00B10589">
        <w:rPr>
          <w:rFonts w:ascii="Times New Roman" w:eastAsia="Times New Roman" w:hAnsi="Times New Roman" w:cs="Times New Roman"/>
          <w:i/>
          <w:sz w:val="24"/>
          <w:szCs w:val="24"/>
          <w:shd w:val="clear" w:color="auto" w:fill="FFFFFF"/>
        </w:rPr>
        <w:t>Kajian</w:t>
      </w:r>
      <w:proofErr w:type="spellEnd"/>
      <w:r w:rsidRPr="00B10589">
        <w:rPr>
          <w:rFonts w:ascii="Times New Roman" w:eastAsia="Times New Roman" w:hAnsi="Times New Roman" w:cs="Times New Roman"/>
          <w:i/>
          <w:sz w:val="24"/>
          <w:szCs w:val="24"/>
          <w:shd w:val="clear" w:color="auto" w:fill="FFFFFF"/>
        </w:rPr>
        <w:t xml:space="preserve"> </w:t>
      </w:r>
      <w:proofErr w:type="spellStart"/>
      <w:r w:rsidRPr="00B10589">
        <w:rPr>
          <w:rFonts w:ascii="Times New Roman" w:eastAsia="Times New Roman" w:hAnsi="Times New Roman" w:cs="Times New Roman"/>
          <w:i/>
          <w:sz w:val="24"/>
          <w:szCs w:val="24"/>
          <w:shd w:val="clear" w:color="auto" w:fill="FFFFFF"/>
        </w:rPr>
        <w:t>wa</w:t>
      </w:r>
      <w:r w:rsidRPr="00B10589">
        <w:rPr>
          <w:rFonts w:ascii="Times New Roman" w:eastAsia="Times New Roman" w:hAnsi="Times New Roman" w:cs="Times New Roman"/>
          <w:i/>
          <w:sz w:val="24"/>
          <w:szCs w:val="24"/>
        </w:rPr>
        <w:t>cana</w:t>
      </w:r>
      <w:proofErr w:type="spellEnd"/>
      <w:r w:rsidRPr="00B10589">
        <w:rPr>
          <w:rFonts w:ascii="Times New Roman" w:eastAsia="Times New Roman" w:hAnsi="Times New Roman" w:cs="Times New Roman"/>
          <w:sz w:val="24"/>
          <w:szCs w:val="24"/>
        </w:rPr>
        <w:t xml:space="preserve">. Yogyakarta: Tiara </w:t>
      </w:r>
      <w:proofErr w:type="spellStart"/>
      <w:r w:rsidRPr="00B10589">
        <w:rPr>
          <w:rFonts w:ascii="Times New Roman" w:eastAsia="Times New Roman" w:hAnsi="Times New Roman" w:cs="Times New Roman"/>
          <w:sz w:val="24"/>
          <w:szCs w:val="24"/>
        </w:rPr>
        <w:t>Wacana</w:t>
      </w:r>
      <w:proofErr w:type="spellEnd"/>
    </w:p>
    <w:p w:rsidR="00B62711" w:rsidRDefault="00B62711" w:rsidP="004F3E30">
      <w:pPr>
        <w:pStyle w:val="ListParagraph"/>
        <w:spacing w:before="240" w:after="0" w:line="24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t>Nunan</w:t>
      </w:r>
      <w:proofErr w:type="spellEnd"/>
      <w:r>
        <w:rPr>
          <w:rFonts w:ascii="Times New Roman" w:hAnsi="Times New Roman" w:cs="Times New Roman"/>
          <w:sz w:val="24"/>
          <w:szCs w:val="24"/>
        </w:rPr>
        <w:t>, D. 1998</w:t>
      </w:r>
      <w:r w:rsidRPr="0038723C">
        <w:rPr>
          <w:rFonts w:ascii="Times New Roman" w:hAnsi="Times New Roman" w:cs="Times New Roman"/>
          <w:sz w:val="24"/>
          <w:szCs w:val="24"/>
        </w:rPr>
        <w:t xml:space="preserve">. </w:t>
      </w:r>
      <w:r w:rsidRPr="0038723C">
        <w:rPr>
          <w:rFonts w:ascii="Times New Roman" w:hAnsi="Times New Roman" w:cs="Times New Roman"/>
          <w:i/>
          <w:sz w:val="24"/>
          <w:szCs w:val="24"/>
        </w:rPr>
        <w:t>Approaches to teaching listening in language classroom.</w:t>
      </w:r>
      <w:r>
        <w:rPr>
          <w:rFonts w:ascii="Times New Roman" w:hAnsi="Times New Roman" w:cs="Times New Roman"/>
          <w:i/>
          <w:sz w:val="24"/>
          <w:szCs w:val="24"/>
        </w:rPr>
        <w:t xml:space="preserve"> </w:t>
      </w:r>
      <w:r w:rsidRPr="0038723C">
        <w:rPr>
          <w:rFonts w:ascii="Times New Roman" w:hAnsi="Times New Roman" w:cs="Times New Roman"/>
          <w:i/>
          <w:sz w:val="24"/>
          <w:szCs w:val="24"/>
        </w:rPr>
        <w:t>In proceedings of the 1997 Korea TESOL</w:t>
      </w:r>
      <w:r>
        <w:rPr>
          <w:rFonts w:ascii="Times New Roman" w:hAnsi="Times New Roman" w:cs="Times New Roman"/>
          <w:i/>
          <w:sz w:val="24"/>
          <w:szCs w:val="24"/>
        </w:rPr>
        <w:t xml:space="preserve"> </w:t>
      </w:r>
      <w:r w:rsidRPr="0038723C">
        <w:rPr>
          <w:rFonts w:ascii="Times New Roman" w:hAnsi="Times New Roman" w:cs="Times New Roman"/>
          <w:i/>
          <w:sz w:val="24"/>
          <w:szCs w:val="24"/>
        </w:rPr>
        <w:t>Conference</w:t>
      </w:r>
      <w:r w:rsidRPr="0038723C">
        <w:rPr>
          <w:rFonts w:ascii="Times New Roman" w:hAnsi="Times New Roman" w:cs="Times New Roman"/>
          <w:sz w:val="24"/>
          <w:szCs w:val="24"/>
        </w:rPr>
        <w:t>. Taejon, Korea: KOTESOL.</w:t>
      </w:r>
    </w:p>
    <w:p w:rsidR="00B62711" w:rsidRDefault="00B62711" w:rsidP="004F3E30">
      <w:pPr>
        <w:spacing w:before="240" w:after="0" w:line="240" w:lineRule="auto"/>
        <w:ind w:left="720" w:hanging="720"/>
        <w:jc w:val="both"/>
      </w:pPr>
      <w:proofErr w:type="spellStart"/>
      <w:r>
        <w:rPr>
          <w:rFonts w:ascii="Times New Roman" w:hAnsi="Times New Roman" w:cs="Times New Roman"/>
          <w:sz w:val="24"/>
          <w:szCs w:val="24"/>
        </w:rPr>
        <w:t>Paltridge</w:t>
      </w:r>
      <w:proofErr w:type="spellEnd"/>
      <w:r>
        <w:rPr>
          <w:rFonts w:ascii="Times New Roman" w:hAnsi="Times New Roman" w:cs="Times New Roman"/>
          <w:sz w:val="24"/>
          <w:szCs w:val="24"/>
        </w:rPr>
        <w:t>, B</w:t>
      </w:r>
      <w:r w:rsidRPr="0038723C">
        <w:rPr>
          <w:rFonts w:ascii="Times New Roman" w:hAnsi="Times New Roman" w:cs="Times New Roman"/>
          <w:sz w:val="24"/>
          <w:szCs w:val="24"/>
        </w:rPr>
        <w:t>. 2006</w:t>
      </w:r>
      <w:r w:rsidRPr="0038723C">
        <w:rPr>
          <w:rFonts w:ascii="Times New Roman" w:hAnsi="Times New Roman" w:cs="Times New Roman"/>
          <w:i/>
          <w:sz w:val="24"/>
          <w:szCs w:val="24"/>
        </w:rPr>
        <w:t>. Discourse Analysis an Introduction</w:t>
      </w:r>
      <w:r w:rsidRPr="0038723C">
        <w:rPr>
          <w:rFonts w:ascii="Times New Roman" w:hAnsi="Times New Roman" w:cs="Times New Roman"/>
          <w:sz w:val="24"/>
          <w:szCs w:val="24"/>
        </w:rPr>
        <w:t xml:space="preserve">. London: Continuum. </w:t>
      </w:r>
      <w:proofErr w:type="spellStart"/>
      <w:r w:rsidRPr="0038723C">
        <w:rPr>
          <w:rFonts w:ascii="Times New Roman" w:hAnsi="Times New Roman" w:cs="Times New Roman"/>
          <w:sz w:val="24"/>
          <w:szCs w:val="24"/>
        </w:rPr>
        <w:t>Oxforddictionary</w:t>
      </w:r>
      <w:proofErr w:type="spellEnd"/>
      <w:r w:rsidRPr="0038723C">
        <w:rPr>
          <w:rFonts w:ascii="Times New Roman" w:hAnsi="Times New Roman" w:cs="Times New Roman"/>
          <w:sz w:val="24"/>
          <w:szCs w:val="24"/>
        </w:rPr>
        <w:t>. 2016. Definition of Listening. Retrieved on 23</w:t>
      </w:r>
      <w:r w:rsidRPr="0038723C">
        <w:rPr>
          <w:rFonts w:ascii="Times New Roman" w:hAnsi="Times New Roman" w:cs="Times New Roman"/>
          <w:sz w:val="24"/>
          <w:szCs w:val="24"/>
          <w:vertAlign w:val="superscript"/>
        </w:rPr>
        <w:t>rd</w:t>
      </w:r>
      <w:r w:rsidRPr="0038723C">
        <w:rPr>
          <w:rFonts w:ascii="Times New Roman" w:hAnsi="Times New Roman" w:cs="Times New Roman"/>
          <w:sz w:val="24"/>
          <w:szCs w:val="24"/>
        </w:rPr>
        <w:t xml:space="preserve"> September, 2015.</w:t>
      </w:r>
      <w:r>
        <w:rPr>
          <w:rFonts w:ascii="Times New Roman" w:hAnsi="Times New Roman" w:cs="Times New Roman"/>
          <w:sz w:val="24"/>
          <w:szCs w:val="24"/>
        </w:rPr>
        <w:t xml:space="preserve"> </w:t>
      </w:r>
      <w:r w:rsidRPr="0038723C">
        <w:rPr>
          <w:rFonts w:ascii="Times New Roman" w:hAnsi="Times New Roman" w:cs="Times New Roman"/>
          <w:sz w:val="24"/>
          <w:szCs w:val="24"/>
        </w:rPr>
        <w:t>From</w:t>
      </w:r>
      <w:r>
        <w:rPr>
          <w:rFonts w:ascii="Times New Roman" w:hAnsi="Times New Roman" w:cs="Times New Roman"/>
          <w:sz w:val="24"/>
          <w:szCs w:val="24"/>
        </w:rPr>
        <w:t xml:space="preserve"> </w:t>
      </w:r>
      <w:hyperlink r:id="rId16" w:history="1">
        <w:r w:rsidRPr="0038723C">
          <w:rPr>
            <w:rStyle w:val="Hyperlink"/>
            <w:rFonts w:ascii="Times New Roman" w:hAnsi="Times New Roman" w:cs="Times New Roman"/>
            <w:sz w:val="24"/>
            <w:szCs w:val="24"/>
          </w:rPr>
          <w:t>http://www.oxforddictionaries.com/search/?direct=1&amp;multi=1&amp;dictCode=english&amp;q=listening</w:t>
        </w:r>
      </w:hyperlink>
    </w:p>
    <w:p w:rsidR="00B62711" w:rsidRDefault="00B62711" w:rsidP="004F3E30">
      <w:pPr>
        <w:spacing w:before="240"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Philips, D</w:t>
      </w:r>
      <w:r w:rsidRPr="0038723C">
        <w:rPr>
          <w:rFonts w:ascii="Times New Roman" w:hAnsi="Times New Roman" w:cs="Times New Roman"/>
          <w:bCs/>
          <w:sz w:val="24"/>
          <w:szCs w:val="24"/>
        </w:rPr>
        <w:t xml:space="preserve">. 2000. </w:t>
      </w:r>
      <w:r w:rsidRPr="0038723C">
        <w:rPr>
          <w:rFonts w:ascii="Times New Roman" w:hAnsi="Times New Roman" w:cs="Times New Roman"/>
          <w:bCs/>
          <w:i/>
          <w:sz w:val="24"/>
          <w:szCs w:val="24"/>
        </w:rPr>
        <w:t xml:space="preserve">Longman Preparation Course for the TOEFL Test Skill and Strategies. </w:t>
      </w:r>
      <w:r w:rsidRPr="0038723C">
        <w:rPr>
          <w:rFonts w:ascii="Times New Roman" w:hAnsi="Times New Roman" w:cs="Times New Roman"/>
          <w:bCs/>
          <w:sz w:val="24"/>
          <w:szCs w:val="24"/>
        </w:rPr>
        <w:t xml:space="preserve">Jakarta: </w:t>
      </w:r>
      <w:proofErr w:type="spellStart"/>
      <w:r w:rsidRPr="0038723C">
        <w:rPr>
          <w:rFonts w:ascii="Times New Roman" w:hAnsi="Times New Roman" w:cs="Times New Roman"/>
          <w:bCs/>
          <w:sz w:val="24"/>
          <w:szCs w:val="24"/>
        </w:rPr>
        <w:t>Prenhalindo</w:t>
      </w:r>
      <w:proofErr w:type="spellEnd"/>
      <w:r w:rsidRPr="0038723C">
        <w:rPr>
          <w:rFonts w:ascii="Times New Roman" w:hAnsi="Times New Roman" w:cs="Times New Roman"/>
          <w:bCs/>
          <w:sz w:val="24"/>
          <w:szCs w:val="24"/>
        </w:rPr>
        <w:t>.</w:t>
      </w:r>
    </w:p>
    <w:p w:rsidR="00B62711" w:rsidRDefault="00B62711" w:rsidP="004F3E30">
      <w:pPr>
        <w:spacing w:before="240"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Renkema</w:t>
      </w:r>
      <w:proofErr w:type="spellEnd"/>
      <w:r>
        <w:rPr>
          <w:rFonts w:ascii="Times New Roman" w:hAnsi="Times New Roman" w:cs="Times New Roman"/>
          <w:sz w:val="24"/>
          <w:szCs w:val="24"/>
        </w:rPr>
        <w:t>, J. 2004</w:t>
      </w:r>
      <w:r w:rsidRPr="0038723C">
        <w:rPr>
          <w:rFonts w:ascii="Times New Roman" w:hAnsi="Times New Roman" w:cs="Times New Roman"/>
          <w:sz w:val="24"/>
          <w:szCs w:val="24"/>
        </w:rPr>
        <w:t>.</w:t>
      </w:r>
      <w:r w:rsidRPr="00601B56">
        <w:rPr>
          <w:rFonts w:ascii="Times New Roman" w:hAnsi="Times New Roman" w:cs="Times New Roman"/>
          <w:i/>
          <w:sz w:val="24"/>
          <w:szCs w:val="24"/>
        </w:rPr>
        <w:t xml:space="preserve"> </w:t>
      </w:r>
      <w:r>
        <w:rPr>
          <w:rFonts w:ascii="Times New Roman" w:hAnsi="Times New Roman" w:cs="Times New Roman"/>
          <w:i/>
          <w:sz w:val="24"/>
          <w:szCs w:val="24"/>
        </w:rPr>
        <w:t>Introduction to Discourse Studies.</w:t>
      </w:r>
      <w:r w:rsidRPr="0038723C">
        <w:rPr>
          <w:rFonts w:ascii="Times New Roman" w:hAnsi="Times New Roman" w:cs="Times New Roman"/>
          <w:sz w:val="24"/>
          <w:szCs w:val="24"/>
        </w:rPr>
        <w:t xml:space="preserve"> </w:t>
      </w:r>
      <w:r>
        <w:rPr>
          <w:rFonts w:ascii="Times New Roman" w:hAnsi="Times New Roman" w:cs="Times New Roman"/>
          <w:sz w:val="24"/>
          <w:szCs w:val="24"/>
        </w:rPr>
        <w:t>Amsterdam</w:t>
      </w:r>
      <w:r w:rsidRPr="0038723C">
        <w:rPr>
          <w:rFonts w:ascii="Times New Roman" w:hAnsi="Times New Roman" w:cs="Times New Roman"/>
          <w:sz w:val="24"/>
          <w:szCs w:val="24"/>
        </w:rPr>
        <w:t xml:space="preserve">: </w:t>
      </w:r>
      <w:r>
        <w:rPr>
          <w:rFonts w:ascii="Times New Roman" w:hAnsi="Times New Roman" w:cs="Times New Roman"/>
          <w:sz w:val="24"/>
          <w:szCs w:val="24"/>
        </w:rPr>
        <w:t>John Benjamin Publishing.</w:t>
      </w:r>
    </w:p>
    <w:p w:rsidR="00B62711" w:rsidRDefault="00B62711" w:rsidP="004F3E30">
      <w:pPr>
        <w:spacing w:before="240"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Riggenbach</w:t>
      </w:r>
      <w:proofErr w:type="spellEnd"/>
      <w:r>
        <w:rPr>
          <w:rFonts w:ascii="Times New Roman" w:hAnsi="Times New Roman" w:cs="Times New Roman"/>
          <w:sz w:val="24"/>
          <w:szCs w:val="24"/>
        </w:rPr>
        <w:t xml:space="preserve">, </w:t>
      </w:r>
      <w:r w:rsidRPr="0038723C">
        <w:rPr>
          <w:rFonts w:ascii="Times New Roman" w:hAnsi="Times New Roman" w:cs="Times New Roman"/>
          <w:sz w:val="24"/>
          <w:szCs w:val="24"/>
        </w:rPr>
        <w:t xml:space="preserve">H. </w:t>
      </w:r>
      <w:r>
        <w:rPr>
          <w:rFonts w:ascii="Times New Roman" w:hAnsi="Times New Roman" w:cs="Times New Roman"/>
          <w:sz w:val="24"/>
          <w:szCs w:val="24"/>
        </w:rPr>
        <w:t>1999.</w:t>
      </w:r>
      <w:r w:rsidRPr="0038723C">
        <w:rPr>
          <w:rFonts w:ascii="Times New Roman" w:hAnsi="Times New Roman" w:cs="Times New Roman"/>
          <w:sz w:val="24"/>
          <w:szCs w:val="24"/>
        </w:rPr>
        <w:t xml:space="preserve"> </w:t>
      </w:r>
      <w:r w:rsidRPr="00601B56">
        <w:rPr>
          <w:rFonts w:ascii="Times New Roman" w:hAnsi="Times New Roman" w:cs="Times New Roman"/>
          <w:i/>
          <w:sz w:val="24"/>
          <w:szCs w:val="24"/>
        </w:rPr>
        <w:t>Discourse Analysis in the Language Classroom. Volume 1: The Spoken Language.</w:t>
      </w:r>
      <w:r w:rsidRPr="0038723C">
        <w:rPr>
          <w:rFonts w:ascii="Times New Roman" w:hAnsi="Times New Roman" w:cs="Times New Roman"/>
          <w:sz w:val="24"/>
          <w:szCs w:val="24"/>
        </w:rPr>
        <w:t xml:space="preserve"> Ann Arbor: The University Michigan Press</w:t>
      </w:r>
    </w:p>
    <w:p w:rsidR="00B62711" w:rsidRDefault="00B62711" w:rsidP="004F3E30">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Rodgers, B</w:t>
      </w:r>
      <w:r w:rsidRPr="0038723C">
        <w:rPr>
          <w:rFonts w:ascii="Times New Roman" w:hAnsi="Times New Roman" w:cs="Times New Roman"/>
          <w:bCs/>
          <w:sz w:val="24"/>
          <w:szCs w:val="24"/>
        </w:rPr>
        <w:t xml:space="preserve">. 2001. </w:t>
      </w:r>
      <w:r w:rsidRPr="0038723C">
        <w:rPr>
          <w:rFonts w:ascii="Times New Roman" w:hAnsi="Times New Roman" w:cs="Times New Roman"/>
          <w:bCs/>
          <w:i/>
          <w:sz w:val="24"/>
          <w:szCs w:val="24"/>
        </w:rPr>
        <w:t xml:space="preserve">TOEFL CBT Success. </w:t>
      </w:r>
      <w:r w:rsidRPr="0038723C">
        <w:rPr>
          <w:rFonts w:ascii="Times New Roman" w:hAnsi="Times New Roman" w:cs="Times New Roman"/>
          <w:bCs/>
          <w:sz w:val="24"/>
          <w:szCs w:val="24"/>
        </w:rPr>
        <w:t>USA: Thomson Corporation.</w:t>
      </w:r>
    </w:p>
    <w:p w:rsidR="00B62711" w:rsidRDefault="00B62711" w:rsidP="004F3E30">
      <w:pPr>
        <w:spacing w:before="240" w:after="0" w:line="240" w:lineRule="auto"/>
        <w:ind w:left="720" w:hanging="720"/>
        <w:jc w:val="both"/>
        <w:rPr>
          <w:rFonts w:ascii="Times New Roman" w:hAnsi="Times New Roman" w:cs="Times New Roman"/>
          <w:sz w:val="24"/>
          <w:szCs w:val="24"/>
        </w:rPr>
      </w:pPr>
      <w:r w:rsidRPr="0038723C">
        <w:rPr>
          <w:rFonts w:ascii="Times New Roman" w:hAnsi="Times New Roman" w:cs="Times New Roman"/>
          <w:sz w:val="24"/>
          <w:szCs w:val="24"/>
        </w:rPr>
        <w:t>Sacks, H.,</w:t>
      </w:r>
      <w:r>
        <w:rPr>
          <w:rFonts w:ascii="Times New Roman" w:hAnsi="Times New Roman" w:cs="Times New Roman"/>
          <w:sz w:val="24"/>
          <w:szCs w:val="24"/>
        </w:rPr>
        <w:t xml:space="preserve"> </w:t>
      </w:r>
      <w:proofErr w:type="spellStart"/>
      <w:r w:rsidRPr="0038723C">
        <w:rPr>
          <w:rFonts w:ascii="Times New Roman" w:hAnsi="Times New Roman" w:cs="Times New Roman"/>
          <w:sz w:val="24"/>
          <w:szCs w:val="24"/>
        </w:rPr>
        <w:t>Schegloff</w:t>
      </w:r>
      <w:proofErr w:type="spellEnd"/>
      <w:r w:rsidRPr="0038723C">
        <w:rPr>
          <w:rFonts w:ascii="Times New Roman" w:hAnsi="Times New Roman" w:cs="Times New Roman"/>
          <w:sz w:val="24"/>
          <w:szCs w:val="24"/>
        </w:rPr>
        <w:t>,</w:t>
      </w:r>
      <w:r>
        <w:rPr>
          <w:rFonts w:ascii="Times New Roman" w:hAnsi="Times New Roman" w:cs="Times New Roman"/>
          <w:sz w:val="24"/>
          <w:szCs w:val="24"/>
        </w:rPr>
        <w:t xml:space="preserve"> </w:t>
      </w:r>
      <w:r w:rsidRPr="0038723C">
        <w:rPr>
          <w:rFonts w:ascii="Times New Roman" w:hAnsi="Times New Roman" w:cs="Times New Roman"/>
          <w:sz w:val="24"/>
          <w:szCs w:val="24"/>
        </w:rPr>
        <w:t>E.A.,</w:t>
      </w:r>
      <w:r>
        <w:rPr>
          <w:rFonts w:ascii="Times New Roman" w:hAnsi="Times New Roman" w:cs="Times New Roman"/>
          <w:sz w:val="24"/>
          <w:szCs w:val="24"/>
        </w:rPr>
        <w:t xml:space="preserve"> </w:t>
      </w:r>
      <w:r w:rsidRPr="0038723C">
        <w:rPr>
          <w:rFonts w:ascii="Times New Roman" w:hAnsi="Times New Roman" w:cs="Times New Roman"/>
          <w:sz w:val="24"/>
          <w:szCs w:val="24"/>
        </w:rPr>
        <w:t>&amp; Jefferson</w:t>
      </w:r>
      <w:r>
        <w:rPr>
          <w:rFonts w:ascii="Times New Roman" w:hAnsi="Times New Roman" w:cs="Times New Roman"/>
          <w:sz w:val="24"/>
          <w:szCs w:val="24"/>
        </w:rPr>
        <w:t>, G. 1974</w:t>
      </w:r>
      <w:r w:rsidRPr="0038723C">
        <w:rPr>
          <w:rFonts w:ascii="Times New Roman" w:hAnsi="Times New Roman" w:cs="Times New Roman"/>
          <w:sz w:val="24"/>
          <w:szCs w:val="24"/>
        </w:rPr>
        <w:t>.</w:t>
      </w:r>
      <w:r>
        <w:rPr>
          <w:rFonts w:ascii="Times New Roman" w:hAnsi="Times New Roman" w:cs="Times New Roman"/>
          <w:sz w:val="24"/>
          <w:szCs w:val="24"/>
        </w:rPr>
        <w:t xml:space="preserve"> </w:t>
      </w:r>
      <w:r w:rsidRPr="00601B56">
        <w:rPr>
          <w:rFonts w:ascii="Times New Roman" w:hAnsi="Times New Roman" w:cs="Times New Roman"/>
          <w:i/>
          <w:sz w:val="24"/>
          <w:szCs w:val="24"/>
        </w:rPr>
        <w:t>A simplest systematic for the organization of turn-taking for conversation.</w:t>
      </w:r>
      <w:r w:rsidRPr="0038723C">
        <w:rPr>
          <w:rFonts w:ascii="Times New Roman" w:hAnsi="Times New Roman" w:cs="Times New Roman"/>
          <w:sz w:val="24"/>
          <w:szCs w:val="24"/>
        </w:rPr>
        <w:t xml:space="preserve"> Language, 50, 696–735.</w:t>
      </w:r>
    </w:p>
    <w:p w:rsidR="00B62711" w:rsidRDefault="00B62711" w:rsidP="004F3E30">
      <w:pPr>
        <w:spacing w:before="240"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bCs/>
          <w:sz w:val="24"/>
          <w:szCs w:val="24"/>
        </w:rPr>
        <w:t>Sadighi</w:t>
      </w:r>
      <w:proofErr w:type="spellEnd"/>
      <w:r>
        <w:rPr>
          <w:rFonts w:ascii="Times New Roman" w:hAnsi="Times New Roman" w:cs="Times New Roman"/>
          <w:bCs/>
          <w:sz w:val="24"/>
          <w:szCs w:val="24"/>
        </w:rPr>
        <w:t>, F., &amp;</w:t>
      </w:r>
      <w:r w:rsidRPr="0038723C">
        <w:rPr>
          <w:rFonts w:ascii="Times New Roman" w:hAnsi="Times New Roman" w:cs="Times New Roman"/>
          <w:bCs/>
          <w:sz w:val="24"/>
          <w:szCs w:val="24"/>
        </w:rPr>
        <w:t xml:space="preserve"> </w:t>
      </w:r>
      <w:proofErr w:type="spellStart"/>
      <w:r w:rsidRPr="0038723C">
        <w:rPr>
          <w:rFonts w:ascii="Times New Roman" w:hAnsi="Times New Roman" w:cs="Times New Roman"/>
          <w:bCs/>
          <w:sz w:val="24"/>
          <w:szCs w:val="24"/>
        </w:rPr>
        <w:t>Zare</w:t>
      </w:r>
      <w:proofErr w:type="spellEnd"/>
      <w:r w:rsidRPr="0038723C">
        <w:rPr>
          <w:rFonts w:ascii="Times New Roman" w:hAnsi="Times New Roman" w:cs="Times New Roman"/>
          <w:bCs/>
          <w:sz w:val="24"/>
          <w:szCs w:val="24"/>
        </w:rPr>
        <w:t>, S. (2006</w:t>
      </w:r>
      <w:r w:rsidRPr="00601B56">
        <w:rPr>
          <w:rFonts w:ascii="Times New Roman" w:hAnsi="Times New Roman" w:cs="Times New Roman"/>
          <w:bCs/>
          <w:i/>
          <w:sz w:val="24"/>
          <w:szCs w:val="24"/>
        </w:rPr>
        <w:t>). Is Listening Comprehension Influenced by the Background Knowledge of the Learners? A Case Study of Iranian EFL learners.</w:t>
      </w:r>
      <w:r w:rsidRPr="0038723C">
        <w:rPr>
          <w:rFonts w:ascii="Times New Roman" w:hAnsi="Times New Roman" w:cs="Times New Roman"/>
          <w:bCs/>
          <w:sz w:val="24"/>
          <w:szCs w:val="24"/>
        </w:rPr>
        <w:t xml:space="preserve"> </w:t>
      </w:r>
      <w:r w:rsidRPr="0038723C">
        <w:rPr>
          <w:rFonts w:ascii="Times New Roman" w:hAnsi="Times New Roman" w:cs="Times New Roman"/>
          <w:sz w:val="24"/>
          <w:szCs w:val="24"/>
        </w:rPr>
        <w:t>Accessed on 23</w:t>
      </w:r>
      <w:r w:rsidRPr="0038723C">
        <w:rPr>
          <w:rFonts w:ascii="Times New Roman" w:hAnsi="Times New Roman" w:cs="Times New Roman"/>
          <w:sz w:val="24"/>
          <w:szCs w:val="24"/>
          <w:vertAlign w:val="superscript"/>
        </w:rPr>
        <w:t>rd</w:t>
      </w:r>
      <w:r w:rsidRPr="0038723C">
        <w:rPr>
          <w:rFonts w:ascii="Times New Roman" w:hAnsi="Times New Roman" w:cs="Times New Roman"/>
          <w:sz w:val="24"/>
          <w:szCs w:val="24"/>
        </w:rPr>
        <w:t xml:space="preserve"> September 2015. Retrieved from </w:t>
      </w:r>
      <w:hyperlink r:id="rId17" w:history="1">
        <w:r w:rsidRPr="0038723C">
          <w:rPr>
            <w:rStyle w:val="Hyperlink"/>
            <w:rFonts w:ascii="Times New Roman" w:hAnsi="Times New Roman" w:cs="Times New Roman"/>
            <w:sz w:val="24"/>
            <w:szCs w:val="24"/>
          </w:rPr>
          <w:t>https://sites.google.com/site/themetalibrary/library-genesis</w:t>
        </w:r>
      </w:hyperlink>
      <w:r w:rsidRPr="0038723C">
        <w:rPr>
          <w:rFonts w:ascii="Times New Roman" w:hAnsi="Times New Roman" w:cs="Times New Roman"/>
          <w:sz w:val="24"/>
          <w:szCs w:val="24"/>
        </w:rPr>
        <w:t>.</w:t>
      </w:r>
    </w:p>
    <w:p w:rsidR="00B62711" w:rsidRDefault="00B62711" w:rsidP="004F3E30">
      <w:pPr>
        <w:spacing w:before="240" w:after="0" w:line="240" w:lineRule="auto"/>
        <w:ind w:left="720" w:hanging="720"/>
        <w:jc w:val="both"/>
      </w:pPr>
      <w:proofErr w:type="spellStart"/>
      <w:r>
        <w:rPr>
          <w:rFonts w:ascii="Times New Roman" w:hAnsi="Times New Roman" w:cs="Times New Roman"/>
          <w:sz w:val="24"/>
          <w:szCs w:val="24"/>
        </w:rPr>
        <w:t>Saricoban</w:t>
      </w:r>
      <w:proofErr w:type="spellEnd"/>
      <w:r>
        <w:rPr>
          <w:rFonts w:ascii="Times New Roman" w:hAnsi="Times New Roman" w:cs="Times New Roman"/>
          <w:sz w:val="24"/>
          <w:szCs w:val="24"/>
        </w:rPr>
        <w:t>, A. 1999</w:t>
      </w:r>
      <w:r w:rsidRPr="0038723C">
        <w:rPr>
          <w:rFonts w:ascii="Times New Roman" w:hAnsi="Times New Roman" w:cs="Times New Roman"/>
          <w:sz w:val="24"/>
          <w:szCs w:val="24"/>
        </w:rPr>
        <w:t xml:space="preserve">. </w:t>
      </w:r>
      <w:r w:rsidRPr="00601B56">
        <w:rPr>
          <w:rFonts w:ascii="Times New Roman" w:hAnsi="Times New Roman" w:cs="Times New Roman"/>
          <w:i/>
          <w:sz w:val="24"/>
          <w:szCs w:val="24"/>
        </w:rPr>
        <w:t>The Teaching of Listening</w:t>
      </w:r>
      <w:r w:rsidRPr="0038723C">
        <w:rPr>
          <w:rFonts w:ascii="Times New Roman" w:hAnsi="Times New Roman" w:cs="Times New Roman"/>
          <w:sz w:val="24"/>
          <w:szCs w:val="24"/>
        </w:rPr>
        <w:t>.</w:t>
      </w:r>
      <w:r w:rsidRPr="0038723C">
        <w:rPr>
          <w:rFonts w:ascii="Times New Roman" w:hAnsi="Times New Roman" w:cs="Times New Roman"/>
          <w:b/>
          <w:sz w:val="24"/>
          <w:szCs w:val="24"/>
        </w:rPr>
        <w:t xml:space="preserve"> </w:t>
      </w:r>
      <w:r w:rsidRPr="0038723C">
        <w:rPr>
          <w:rFonts w:ascii="Times New Roman" w:hAnsi="Times New Roman" w:cs="Times New Roman"/>
          <w:sz w:val="24"/>
          <w:szCs w:val="24"/>
        </w:rPr>
        <w:t>Accessed on 23</w:t>
      </w:r>
      <w:r w:rsidRPr="0038723C">
        <w:rPr>
          <w:rFonts w:ascii="Times New Roman" w:hAnsi="Times New Roman" w:cs="Times New Roman"/>
          <w:sz w:val="24"/>
          <w:szCs w:val="24"/>
          <w:vertAlign w:val="superscript"/>
        </w:rPr>
        <w:t>rd</w:t>
      </w:r>
      <w:r w:rsidRPr="0038723C">
        <w:rPr>
          <w:rFonts w:ascii="Times New Roman" w:hAnsi="Times New Roman" w:cs="Times New Roman"/>
          <w:sz w:val="24"/>
          <w:szCs w:val="24"/>
        </w:rPr>
        <w:t xml:space="preserve"> September 2015. Retrieved from </w:t>
      </w:r>
      <w:hyperlink r:id="rId18" w:history="1">
        <w:r w:rsidRPr="0038723C">
          <w:rPr>
            <w:rStyle w:val="Hyperlink"/>
            <w:rFonts w:ascii="Times New Roman" w:hAnsi="Times New Roman" w:cs="Times New Roman"/>
            <w:sz w:val="24"/>
            <w:szCs w:val="24"/>
          </w:rPr>
          <w:t>http://iteslj.org/Articles/Saricoban-Listening.html</w:t>
        </w:r>
      </w:hyperlink>
    </w:p>
    <w:p w:rsidR="00B62711" w:rsidRDefault="00B62711" w:rsidP="004F3E30">
      <w:pPr>
        <w:spacing w:before="240"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Verbiest</w:t>
      </w:r>
      <w:proofErr w:type="spellEnd"/>
      <w:proofErr w:type="gramStart"/>
      <w:r>
        <w:rPr>
          <w:rFonts w:ascii="Times New Roman" w:hAnsi="Times New Roman" w:cs="Times New Roman"/>
          <w:sz w:val="24"/>
          <w:szCs w:val="24"/>
        </w:rPr>
        <w:t>,  A</w:t>
      </w:r>
      <w:proofErr w:type="gramEnd"/>
      <w:r w:rsidRPr="0038723C">
        <w:rPr>
          <w:rFonts w:ascii="Times New Roman" w:hAnsi="Times New Roman" w:cs="Times New Roman"/>
          <w:sz w:val="24"/>
          <w:szCs w:val="24"/>
        </w:rPr>
        <w:t xml:space="preserve">. 1989. </w:t>
      </w:r>
      <w:r w:rsidRPr="0038723C">
        <w:rPr>
          <w:rFonts w:ascii="Times New Roman" w:hAnsi="Times New Roman" w:cs="Times New Roman"/>
          <w:bCs/>
          <w:sz w:val="24"/>
          <w:szCs w:val="24"/>
        </w:rPr>
        <w:t xml:space="preserve">Confrontation in Conversations: </w:t>
      </w:r>
      <w:r w:rsidRPr="00601B56">
        <w:rPr>
          <w:rFonts w:ascii="Times New Roman" w:hAnsi="Times New Roman" w:cs="Times New Roman"/>
          <w:bCs/>
          <w:i/>
          <w:sz w:val="24"/>
          <w:szCs w:val="24"/>
        </w:rPr>
        <w:t>The Adjacency Pair as a Tool of the Descriptive Component of a Pragma-dialectical Analysis</w:t>
      </w:r>
      <w:r w:rsidRPr="0038723C">
        <w:rPr>
          <w:rFonts w:ascii="Times New Roman" w:hAnsi="Times New Roman" w:cs="Times New Roman"/>
          <w:bCs/>
          <w:sz w:val="24"/>
          <w:szCs w:val="24"/>
        </w:rPr>
        <w:t xml:space="preserve">. </w:t>
      </w:r>
      <w:r w:rsidRPr="0038723C">
        <w:rPr>
          <w:rFonts w:ascii="Times New Roman" w:hAnsi="Times New Roman" w:cs="Times New Roman"/>
          <w:sz w:val="24"/>
          <w:szCs w:val="24"/>
        </w:rPr>
        <w:t>Accessed on 26</w:t>
      </w:r>
      <w:r w:rsidRPr="0038723C">
        <w:rPr>
          <w:rFonts w:ascii="Times New Roman" w:hAnsi="Times New Roman" w:cs="Times New Roman"/>
          <w:sz w:val="24"/>
          <w:szCs w:val="24"/>
          <w:vertAlign w:val="superscript"/>
        </w:rPr>
        <w:t>th</w:t>
      </w:r>
      <w:r w:rsidRPr="0038723C">
        <w:rPr>
          <w:rFonts w:ascii="Times New Roman" w:hAnsi="Times New Roman" w:cs="Times New Roman"/>
          <w:sz w:val="24"/>
          <w:szCs w:val="24"/>
        </w:rPr>
        <w:t xml:space="preserve"> January 2016. Retrieved from </w:t>
      </w:r>
      <w:hyperlink r:id="rId19" w:history="1">
        <w:r w:rsidRPr="0038723C">
          <w:rPr>
            <w:rStyle w:val="Hyperlink"/>
            <w:rFonts w:ascii="Times New Roman" w:hAnsi="Times New Roman" w:cs="Times New Roman"/>
            <w:sz w:val="24"/>
            <w:szCs w:val="24"/>
          </w:rPr>
          <w:t>http://booksc.org/</w:t>
        </w:r>
      </w:hyperlink>
      <w:r w:rsidRPr="0038723C">
        <w:rPr>
          <w:rFonts w:ascii="Times New Roman" w:hAnsi="Times New Roman" w:cs="Times New Roman"/>
          <w:sz w:val="24"/>
          <w:szCs w:val="24"/>
        </w:rPr>
        <w:t>.</w:t>
      </w:r>
    </w:p>
    <w:p w:rsidR="00B62711" w:rsidRDefault="00B62711" w:rsidP="004F3E30">
      <w:pPr>
        <w:spacing w:before="240" w:after="0" w:line="240" w:lineRule="auto"/>
        <w:ind w:left="720" w:hanging="720"/>
        <w:jc w:val="both"/>
        <w:rPr>
          <w:rFonts w:ascii="Times New Roman" w:hAnsi="Times New Roman" w:cs="Times New Roman"/>
          <w:sz w:val="24"/>
          <w:szCs w:val="24"/>
        </w:rPr>
      </w:pPr>
      <w:r w:rsidRPr="0038723C">
        <w:rPr>
          <w:rFonts w:ascii="Times New Roman" w:hAnsi="Times New Roman" w:cs="Times New Roman"/>
          <w:sz w:val="24"/>
          <w:szCs w:val="24"/>
        </w:rPr>
        <w:t xml:space="preserve">VOICE Project. 2007. </w:t>
      </w:r>
      <w:r w:rsidRPr="00601B56">
        <w:rPr>
          <w:rFonts w:ascii="Times New Roman" w:hAnsi="Times New Roman" w:cs="Times New Roman"/>
          <w:i/>
          <w:sz w:val="24"/>
          <w:szCs w:val="24"/>
        </w:rPr>
        <w:t xml:space="preserve">VOICE Transcription Conventions [2.1]. </w:t>
      </w:r>
      <w:r w:rsidRPr="0038723C">
        <w:rPr>
          <w:rFonts w:ascii="Times New Roman" w:hAnsi="Times New Roman" w:cs="Times New Roman"/>
          <w:sz w:val="24"/>
          <w:szCs w:val="24"/>
        </w:rPr>
        <w:t>Accessed on 30 February 2014. Retrieved from http:voice.univie.ac.at.</w:t>
      </w:r>
    </w:p>
    <w:p w:rsidR="00E96D92" w:rsidRPr="00B62711" w:rsidRDefault="00B62711" w:rsidP="004F3E30">
      <w:pPr>
        <w:spacing w:before="240" w:after="0" w:line="240" w:lineRule="auto"/>
        <w:ind w:left="720" w:hanging="720"/>
        <w:jc w:val="both"/>
        <w:rPr>
          <w:rFonts w:ascii="Times New Roman" w:hAnsi="Times New Roman" w:cs="Times New Roman"/>
          <w:sz w:val="24"/>
          <w:szCs w:val="24"/>
        </w:rPr>
      </w:pPr>
      <w:proofErr w:type="spellStart"/>
      <w:r w:rsidRPr="0038723C">
        <w:rPr>
          <w:rFonts w:ascii="Times New Roman" w:hAnsi="Times New Roman" w:cs="Times New Roman"/>
          <w:sz w:val="24"/>
          <w:szCs w:val="24"/>
        </w:rPr>
        <w:t>Wieman</w:t>
      </w:r>
      <w:r>
        <w:rPr>
          <w:rFonts w:ascii="Times New Roman" w:hAnsi="Times New Roman" w:cs="Times New Roman"/>
          <w:sz w:val="24"/>
          <w:szCs w:val="24"/>
        </w:rPr>
        <w:t>n</w:t>
      </w:r>
      <w:proofErr w:type="spellEnd"/>
      <w:r>
        <w:rPr>
          <w:rFonts w:ascii="Times New Roman" w:hAnsi="Times New Roman" w:cs="Times New Roman"/>
          <w:sz w:val="24"/>
          <w:szCs w:val="24"/>
        </w:rPr>
        <w:t xml:space="preserve">, J. </w:t>
      </w:r>
      <w:r>
        <w:rPr>
          <w:rFonts w:ascii="Times New Roman" w:hAnsi="Times New Roman" w:cs="Times New Roman"/>
          <w:bCs/>
          <w:sz w:val="24"/>
          <w:szCs w:val="24"/>
        </w:rPr>
        <w:t xml:space="preserve">M., </w:t>
      </w:r>
      <w:r>
        <w:rPr>
          <w:rFonts w:ascii="Times New Roman" w:hAnsi="Times New Roman" w:cs="Times New Roman"/>
          <w:sz w:val="24"/>
          <w:szCs w:val="24"/>
        </w:rPr>
        <w:t>&amp;</w:t>
      </w:r>
      <w:r w:rsidRPr="0038723C">
        <w:rPr>
          <w:rFonts w:ascii="Times New Roman" w:hAnsi="Times New Roman" w:cs="Times New Roman"/>
          <w:sz w:val="24"/>
          <w:szCs w:val="24"/>
        </w:rPr>
        <w:t xml:space="preserve"> Knapp</w:t>
      </w:r>
      <w:r>
        <w:rPr>
          <w:rFonts w:ascii="Times New Roman" w:hAnsi="Times New Roman" w:cs="Times New Roman"/>
          <w:bCs/>
          <w:sz w:val="24"/>
          <w:szCs w:val="24"/>
        </w:rPr>
        <w:t xml:space="preserve">, M. </w:t>
      </w:r>
      <w:r w:rsidRPr="0038723C">
        <w:rPr>
          <w:rFonts w:ascii="Times New Roman" w:hAnsi="Times New Roman" w:cs="Times New Roman"/>
          <w:sz w:val="24"/>
          <w:szCs w:val="24"/>
        </w:rPr>
        <w:t xml:space="preserve">L. 1975. </w:t>
      </w:r>
      <w:r w:rsidRPr="00601B56">
        <w:rPr>
          <w:rFonts w:ascii="Times New Roman" w:hAnsi="Times New Roman" w:cs="Times New Roman"/>
          <w:i/>
          <w:sz w:val="24"/>
          <w:szCs w:val="24"/>
        </w:rPr>
        <w:t>Turn-taking in Conversations.</w:t>
      </w:r>
      <w:r w:rsidRPr="0038723C">
        <w:rPr>
          <w:rFonts w:ascii="Times New Roman" w:hAnsi="Times New Roman" w:cs="Times New Roman"/>
          <w:sz w:val="24"/>
          <w:szCs w:val="24"/>
        </w:rPr>
        <w:t xml:space="preserve"> Accessed on 26</w:t>
      </w:r>
      <w:r w:rsidRPr="0038723C">
        <w:rPr>
          <w:rFonts w:ascii="Times New Roman" w:hAnsi="Times New Roman" w:cs="Times New Roman"/>
          <w:sz w:val="24"/>
          <w:szCs w:val="24"/>
          <w:vertAlign w:val="superscript"/>
        </w:rPr>
        <w:t>th</w:t>
      </w:r>
      <w:r w:rsidRPr="0038723C">
        <w:rPr>
          <w:rFonts w:ascii="Times New Roman" w:hAnsi="Times New Roman" w:cs="Times New Roman"/>
          <w:sz w:val="24"/>
          <w:szCs w:val="24"/>
        </w:rPr>
        <w:t xml:space="preserve"> January 2016. Retrieved fr</w:t>
      </w:r>
      <w:bookmarkStart w:id="0" w:name="_GoBack"/>
      <w:bookmarkEnd w:id="0"/>
      <w:r w:rsidRPr="0038723C">
        <w:rPr>
          <w:rFonts w:ascii="Times New Roman" w:hAnsi="Times New Roman" w:cs="Times New Roman"/>
          <w:sz w:val="24"/>
          <w:szCs w:val="24"/>
        </w:rPr>
        <w:t xml:space="preserve">om </w:t>
      </w:r>
      <w:hyperlink r:id="rId20" w:history="1">
        <w:r w:rsidRPr="0038723C">
          <w:rPr>
            <w:rStyle w:val="Hyperlink"/>
            <w:rFonts w:ascii="Times New Roman" w:hAnsi="Times New Roman" w:cs="Times New Roman"/>
            <w:sz w:val="24"/>
            <w:szCs w:val="24"/>
          </w:rPr>
          <w:t>http://booksc.org/</w:t>
        </w:r>
      </w:hyperlink>
      <w:r w:rsidRPr="0038723C">
        <w:rPr>
          <w:rFonts w:ascii="Times New Roman" w:hAnsi="Times New Roman" w:cs="Times New Roman"/>
          <w:sz w:val="24"/>
          <w:szCs w:val="24"/>
        </w:rPr>
        <w:t>.</w:t>
      </w:r>
    </w:p>
    <w:sectPr w:rsidR="00E96D92" w:rsidRPr="00B62711" w:rsidSect="002E5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A61C1"/>
    <w:multiLevelType w:val="hybridMultilevel"/>
    <w:tmpl w:val="F03E12D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nsid w:val="376F6DD7"/>
    <w:multiLevelType w:val="hybridMultilevel"/>
    <w:tmpl w:val="DA3E1CF0"/>
    <w:lvl w:ilvl="0" w:tplc="6E98564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9006E43"/>
    <w:multiLevelType w:val="hybridMultilevel"/>
    <w:tmpl w:val="21228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5047C"/>
    <w:multiLevelType w:val="hybridMultilevel"/>
    <w:tmpl w:val="4F748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0A5CE4"/>
    <w:multiLevelType w:val="hybridMultilevel"/>
    <w:tmpl w:val="AC6AE004"/>
    <w:lvl w:ilvl="0" w:tplc="AC6A0532">
      <w:start w:val="1"/>
      <w:numFmt w:val="decimal"/>
      <w:lvlText w:val="%1."/>
      <w:lvlJc w:val="left"/>
      <w:pPr>
        <w:ind w:left="100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4A974B4"/>
    <w:multiLevelType w:val="hybridMultilevel"/>
    <w:tmpl w:val="DEA03B1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6">
    <w:nsid w:val="69A23AF8"/>
    <w:multiLevelType w:val="hybridMultilevel"/>
    <w:tmpl w:val="F3FC8D64"/>
    <w:lvl w:ilvl="0" w:tplc="04090017">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727D7245"/>
    <w:multiLevelType w:val="hybridMultilevel"/>
    <w:tmpl w:val="593A8612"/>
    <w:lvl w:ilvl="0" w:tplc="002028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0"/>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5D"/>
    <w:rsid w:val="000447EA"/>
    <w:rsid w:val="000B781F"/>
    <w:rsid w:val="002E4E7E"/>
    <w:rsid w:val="004C51E8"/>
    <w:rsid w:val="004F3E30"/>
    <w:rsid w:val="009B095D"/>
    <w:rsid w:val="00A25E71"/>
    <w:rsid w:val="00B219A4"/>
    <w:rsid w:val="00B62711"/>
    <w:rsid w:val="00BE3914"/>
    <w:rsid w:val="00E9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5CD54-AD61-4EBF-925E-1ED4DA3C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B095D"/>
    <w:pPr>
      <w:ind w:left="720"/>
      <w:contextualSpacing/>
    </w:pPr>
  </w:style>
  <w:style w:type="character" w:customStyle="1" w:styleId="ListParagraphChar">
    <w:name w:val="List Paragraph Char"/>
    <w:aliases w:val="Body of text Char"/>
    <w:link w:val="ListParagraph"/>
    <w:uiPriority w:val="34"/>
    <w:rsid w:val="009B095D"/>
  </w:style>
  <w:style w:type="character" w:styleId="Hyperlink">
    <w:name w:val="Hyperlink"/>
    <w:basedOn w:val="DefaultParagraphFont"/>
    <w:uiPriority w:val="99"/>
    <w:unhideWhenUsed/>
    <w:rsid w:val="009B095D"/>
    <w:rPr>
      <w:color w:val="0563C1" w:themeColor="hyperlink"/>
      <w:u w:val="single"/>
    </w:rPr>
  </w:style>
  <w:style w:type="paragraph" w:styleId="HTMLPreformatted">
    <w:name w:val="HTML Preformatted"/>
    <w:basedOn w:val="Normal"/>
    <w:link w:val="HTMLPreformattedChar"/>
    <w:uiPriority w:val="99"/>
    <w:semiHidden/>
    <w:unhideWhenUsed/>
    <w:rsid w:val="00A2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5E71"/>
    <w:rPr>
      <w:rFonts w:ascii="Courier New" w:eastAsia="Times New Roman" w:hAnsi="Courier New" w:cs="Courier New"/>
      <w:sz w:val="20"/>
      <w:szCs w:val="20"/>
    </w:rPr>
  </w:style>
  <w:style w:type="table" w:customStyle="1" w:styleId="PlainTable21">
    <w:name w:val="Plain Table 21"/>
    <w:basedOn w:val="TableNormal"/>
    <w:uiPriority w:val="42"/>
    <w:rsid w:val="00B219A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0619">
      <w:bodyDiv w:val="1"/>
      <w:marLeft w:val="0"/>
      <w:marRight w:val="0"/>
      <w:marTop w:val="0"/>
      <w:marBottom w:val="0"/>
      <w:divBdr>
        <w:top w:val="none" w:sz="0" w:space="0" w:color="auto"/>
        <w:left w:val="none" w:sz="0" w:space="0" w:color="auto"/>
        <w:bottom w:val="none" w:sz="0" w:space="0" w:color="auto"/>
        <w:right w:val="none" w:sz="0" w:space="0" w:color="auto"/>
      </w:divBdr>
    </w:div>
    <w:div w:id="239945130">
      <w:bodyDiv w:val="1"/>
      <w:marLeft w:val="0"/>
      <w:marRight w:val="0"/>
      <w:marTop w:val="0"/>
      <w:marBottom w:val="0"/>
      <w:divBdr>
        <w:top w:val="none" w:sz="0" w:space="0" w:color="auto"/>
        <w:left w:val="none" w:sz="0" w:space="0" w:color="auto"/>
        <w:bottom w:val="none" w:sz="0" w:space="0" w:color="auto"/>
        <w:right w:val="none" w:sz="0" w:space="0" w:color="auto"/>
      </w:divBdr>
    </w:div>
    <w:div w:id="672227167">
      <w:bodyDiv w:val="1"/>
      <w:marLeft w:val="0"/>
      <w:marRight w:val="0"/>
      <w:marTop w:val="0"/>
      <w:marBottom w:val="0"/>
      <w:divBdr>
        <w:top w:val="none" w:sz="0" w:space="0" w:color="auto"/>
        <w:left w:val="none" w:sz="0" w:space="0" w:color="auto"/>
        <w:bottom w:val="none" w:sz="0" w:space="0" w:color="auto"/>
        <w:right w:val="none" w:sz="0" w:space="0" w:color="auto"/>
      </w:divBdr>
    </w:div>
    <w:div w:id="791095274">
      <w:bodyDiv w:val="1"/>
      <w:marLeft w:val="0"/>
      <w:marRight w:val="0"/>
      <w:marTop w:val="0"/>
      <w:marBottom w:val="0"/>
      <w:divBdr>
        <w:top w:val="none" w:sz="0" w:space="0" w:color="auto"/>
        <w:left w:val="none" w:sz="0" w:space="0" w:color="auto"/>
        <w:bottom w:val="none" w:sz="0" w:space="0" w:color="auto"/>
        <w:right w:val="none" w:sz="0" w:space="0" w:color="auto"/>
      </w:divBdr>
    </w:div>
    <w:div w:id="793255777">
      <w:bodyDiv w:val="1"/>
      <w:marLeft w:val="0"/>
      <w:marRight w:val="0"/>
      <w:marTop w:val="0"/>
      <w:marBottom w:val="0"/>
      <w:divBdr>
        <w:top w:val="none" w:sz="0" w:space="0" w:color="auto"/>
        <w:left w:val="none" w:sz="0" w:space="0" w:color="auto"/>
        <w:bottom w:val="none" w:sz="0" w:space="0" w:color="auto"/>
        <w:right w:val="none" w:sz="0" w:space="0" w:color="auto"/>
      </w:divBdr>
    </w:div>
    <w:div w:id="835808101">
      <w:bodyDiv w:val="1"/>
      <w:marLeft w:val="0"/>
      <w:marRight w:val="0"/>
      <w:marTop w:val="0"/>
      <w:marBottom w:val="0"/>
      <w:divBdr>
        <w:top w:val="none" w:sz="0" w:space="0" w:color="auto"/>
        <w:left w:val="none" w:sz="0" w:space="0" w:color="auto"/>
        <w:bottom w:val="none" w:sz="0" w:space="0" w:color="auto"/>
        <w:right w:val="none" w:sz="0" w:space="0" w:color="auto"/>
      </w:divBdr>
    </w:div>
    <w:div w:id="878788141">
      <w:bodyDiv w:val="1"/>
      <w:marLeft w:val="0"/>
      <w:marRight w:val="0"/>
      <w:marTop w:val="0"/>
      <w:marBottom w:val="0"/>
      <w:divBdr>
        <w:top w:val="none" w:sz="0" w:space="0" w:color="auto"/>
        <w:left w:val="none" w:sz="0" w:space="0" w:color="auto"/>
        <w:bottom w:val="none" w:sz="0" w:space="0" w:color="auto"/>
        <w:right w:val="none" w:sz="0" w:space="0" w:color="auto"/>
      </w:divBdr>
    </w:div>
    <w:div w:id="907956254">
      <w:bodyDiv w:val="1"/>
      <w:marLeft w:val="0"/>
      <w:marRight w:val="0"/>
      <w:marTop w:val="0"/>
      <w:marBottom w:val="0"/>
      <w:divBdr>
        <w:top w:val="none" w:sz="0" w:space="0" w:color="auto"/>
        <w:left w:val="none" w:sz="0" w:space="0" w:color="auto"/>
        <w:bottom w:val="none" w:sz="0" w:space="0" w:color="auto"/>
        <w:right w:val="none" w:sz="0" w:space="0" w:color="auto"/>
      </w:divBdr>
    </w:div>
    <w:div w:id="1396901042">
      <w:bodyDiv w:val="1"/>
      <w:marLeft w:val="0"/>
      <w:marRight w:val="0"/>
      <w:marTop w:val="0"/>
      <w:marBottom w:val="0"/>
      <w:divBdr>
        <w:top w:val="none" w:sz="0" w:space="0" w:color="auto"/>
        <w:left w:val="none" w:sz="0" w:space="0" w:color="auto"/>
        <w:bottom w:val="none" w:sz="0" w:space="0" w:color="auto"/>
        <w:right w:val="none" w:sz="0" w:space="0" w:color="auto"/>
      </w:divBdr>
    </w:div>
    <w:div w:id="1566405736">
      <w:bodyDiv w:val="1"/>
      <w:marLeft w:val="0"/>
      <w:marRight w:val="0"/>
      <w:marTop w:val="0"/>
      <w:marBottom w:val="0"/>
      <w:divBdr>
        <w:top w:val="none" w:sz="0" w:space="0" w:color="auto"/>
        <w:left w:val="none" w:sz="0" w:space="0" w:color="auto"/>
        <w:bottom w:val="none" w:sz="0" w:space="0" w:color="auto"/>
        <w:right w:val="none" w:sz="0" w:space="0" w:color="auto"/>
      </w:divBdr>
    </w:div>
    <w:div w:id="1735736552">
      <w:bodyDiv w:val="1"/>
      <w:marLeft w:val="0"/>
      <w:marRight w:val="0"/>
      <w:marTop w:val="0"/>
      <w:marBottom w:val="0"/>
      <w:divBdr>
        <w:top w:val="none" w:sz="0" w:space="0" w:color="auto"/>
        <w:left w:val="none" w:sz="0" w:space="0" w:color="auto"/>
        <w:bottom w:val="none" w:sz="0" w:space="0" w:color="auto"/>
        <w:right w:val="none" w:sz="0" w:space="0" w:color="auto"/>
      </w:divBdr>
    </w:div>
    <w:div w:id="1894465968">
      <w:bodyDiv w:val="1"/>
      <w:marLeft w:val="0"/>
      <w:marRight w:val="0"/>
      <w:marTop w:val="0"/>
      <w:marBottom w:val="0"/>
      <w:divBdr>
        <w:top w:val="none" w:sz="0" w:space="0" w:color="auto"/>
        <w:left w:val="none" w:sz="0" w:space="0" w:color="auto"/>
        <w:bottom w:val="none" w:sz="0" w:space="0" w:color="auto"/>
        <w:right w:val="none" w:sz="0" w:space="0" w:color="auto"/>
      </w:divBdr>
    </w:div>
    <w:div w:id="19790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ooksc.org/" TargetMode="External"/><Relationship Id="rId18" Type="http://schemas.openxmlformats.org/officeDocument/2006/relationships/hyperlink" Target="http://iteslj.org/Articles/Saricoban-Listening.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murnimahmud1973@gmail.com" TargetMode="External"/><Relationship Id="rId12" Type="http://schemas.openxmlformats.org/officeDocument/2006/relationships/hyperlink" Target="https://sites.google.com/site/themetalibrary/library-genesis" TargetMode="External"/><Relationship Id="rId17" Type="http://schemas.openxmlformats.org/officeDocument/2006/relationships/hyperlink" Target="https://sites.google.com/site/themetalibrary/library-genesis" TargetMode="External"/><Relationship Id="rId2" Type="http://schemas.openxmlformats.org/officeDocument/2006/relationships/numbering" Target="numbering.xml"/><Relationship Id="rId16" Type="http://schemas.openxmlformats.org/officeDocument/2006/relationships/hyperlink" Target="http://www.oxforddictionaries.com/search/?direct=1&amp;multi=1&amp;dictCode=english&amp;q=listening" TargetMode="External"/><Relationship Id="rId20" Type="http://schemas.openxmlformats.org/officeDocument/2006/relationships/hyperlink" Target="http://booksc.org/" TargetMode="External"/><Relationship Id="rId1" Type="http://schemas.openxmlformats.org/officeDocument/2006/relationships/customXml" Target="../customXml/item1.xml"/><Relationship Id="rId6" Type="http://schemas.openxmlformats.org/officeDocument/2006/relationships/hyperlink" Target="mailto:murnimahmud1973@gmail.com" TargetMode="External"/><Relationship Id="rId11" Type="http://schemas.openxmlformats.org/officeDocument/2006/relationships/hyperlink" Target="http://education.seattlepi.com/factors-affect-listening-comprehension-3720.html" TargetMode="External"/><Relationship Id="rId5" Type="http://schemas.openxmlformats.org/officeDocument/2006/relationships/webSettings" Target="webSettings.xml"/><Relationship Id="rId15" Type="http://schemas.openxmlformats.org/officeDocument/2006/relationships/hyperlink" Target="http://booksc.org/" TargetMode="External"/><Relationship Id="rId10" Type="http://schemas.openxmlformats.org/officeDocument/2006/relationships/chart" Target="charts/chart1.xml"/><Relationship Id="rId19" Type="http://schemas.openxmlformats.org/officeDocument/2006/relationships/hyperlink" Target="http://booksc.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sites.google.com/site/themetalibrary/library-genesis"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latin typeface="Times New Roman" panose="02020603050405020304" pitchFamily="18" charset="0"/>
                <a:cs typeface="Times New Roman" panose="02020603050405020304" pitchFamily="18" charset="0"/>
              </a:rPr>
              <a:t>The strategies applied by the students in answering the TOEFL listening part A </a:t>
            </a:r>
            <a:endParaRPr lang="en-US" sz="12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281746031746035E-2"/>
          <c:y val="0.22796934865900387"/>
          <c:w val="0.9454365079365078"/>
          <c:h val="0.557709596645247"/>
        </c:manualLayout>
      </c:layout>
      <c:pie3DChart>
        <c:varyColors val="1"/>
        <c:ser>
          <c:idx val="0"/>
          <c:order val="0"/>
          <c:tx>
            <c:strRef>
              <c:f>Sheet1!$B$1</c:f>
              <c:strCache>
                <c:ptCount val="1"/>
                <c:pt idx="0">
                  <c:v>Recapitulation of Classroom Interaction Pattern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3"/>
                <c:pt idx="0">
                  <c:v>The Restatement Idea
</c:v>
                </c:pt>
                <c:pt idx="1">
                  <c:v>The Sound-Alike Word
</c:v>
                </c:pt>
                <c:pt idx="2">
                  <c:v>The Most Different Option
</c:v>
                </c:pt>
              </c:strCache>
            </c:strRef>
          </c:cat>
          <c:val>
            <c:numRef>
              <c:f>Sheet1!$B$2:$B$5</c:f>
              <c:numCache>
                <c:formatCode>0%</c:formatCode>
                <c:ptCount val="4"/>
                <c:pt idx="0">
                  <c:v>0.38000000000000012</c:v>
                </c:pt>
                <c:pt idx="1">
                  <c:v>0.54</c:v>
                </c:pt>
                <c:pt idx="2">
                  <c:v>8.0000000000000029E-2</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E1EDD-BC29-4073-9B0F-8D7339A4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4659</Words>
  <Characters>26558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2016-07-15T05:01:00Z</dcterms:created>
  <dcterms:modified xsi:type="dcterms:W3CDTF">2016-07-19T09:42:00Z</dcterms:modified>
</cp:coreProperties>
</file>