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09" w:rsidRDefault="000A6009" w:rsidP="000A6009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D6770">
        <w:rPr>
          <w:rFonts w:ascii="Times New Roman" w:hAnsi="Times New Roman" w:cs="Times New Roman"/>
          <w:b/>
          <w:bCs/>
        </w:rPr>
        <w:t>BAB  VI</w:t>
      </w:r>
      <w:proofErr w:type="gramEnd"/>
    </w:p>
    <w:p w:rsidR="000A6009" w:rsidRPr="00AD6770" w:rsidRDefault="000A6009" w:rsidP="000A600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797B">
        <w:rPr>
          <w:noProof/>
        </w:rPr>
        <w:pict>
          <v:oval id="_x0000_s1026" style="position:absolute;left:0;text-align:left;margin-left:378pt;margin-top:-90.6pt;width:45pt;height:27pt;z-index:251660288" strokecolor="white"/>
        </w:pict>
      </w:r>
    </w:p>
    <w:p w:rsidR="000A6009" w:rsidRDefault="000A6009" w:rsidP="000A6009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AD6770">
        <w:rPr>
          <w:rFonts w:ascii="Times New Roman" w:hAnsi="Times New Roman" w:cs="Times New Roman"/>
          <w:b/>
          <w:bCs/>
        </w:rPr>
        <w:t>PENUTUP</w:t>
      </w:r>
    </w:p>
    <w:p w:rsidR="000A6009" w:rsidRPr="00AD6770" w:rsidRDefault="000A6009" w:rsidP="000A600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6009" w:rsidRPr="00AD6770" w:rsidRDefault="000A6009" w:rsidP="000A6009">
      <w:pPr>
        <w:pStyle w:val="Default"/>
        <w:numPr>
          <w:ilvl w:val="0"/>
          <w:numId w:val="3"/>
        </w:numPr>
        <w:spacing w:line="480" w:lineRule="auto"/>
        <w:ind w:left="36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D6770">
        <w:rPr>
          <w:rFonts w:ascii="Times New Roman" w:hAnsi="Times New Roman" w:cs="Times New Roman"/>
          <w:b/>
          <w:bCs/>
        </w:rPr>
        <w:t>Kesimpulan</w:t>
      </w:r>
      <w:proofErr w:type="spellEnd"/>
    </w:p>
    <w:p w:rsidR="000A6009" w:rsidRPr="00AD6770" w:rsidRDefault="000A6009" w:rsidP="000A6009">
      <w:pPr>
        <w:pStyle w:val="Default"/>
        <w:ind w:left="2160"/>
        <w:jc w:val="both"/>
        <w:rPr>
          <w:rFonts w:ascii="Times New Roman" w:hAnsi="Times New Roman" w:cs="Times New Roman"/>
          <w:b/>
          <w:bCs/>
        </w:rPr>
      </w:pPr>
    </w:p>
    <w:p w:rsidR="000A6009" w:rsidRPr="00AD6770" w:rsidRDefault="000A6009" w:rsidP="000A600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Berdasarkan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rumusan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masalah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tujuan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penelitian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maka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dapat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ditarik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kesimpulan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sebagai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berikut</w:t>
      </w:r>
      <w:proofErr w:type="spellEnd"/>
      <w:r w:rsidRPr="00AD6770">
        <w:rPr>
          <w:rFonts w:ascii="Times New Roman" w:hAnsi="Times New Roman" w:cs="Times New Roman"/>
        </w:rPr>
        <w:t xml:space="preserve"> :</w:t>
      </w:r>
      <w:proofErr w:type="gramEnd"/>
    </w:p>
    <w:p w:rsidR="000A6009" w:rsidRPr="00AD6770" w:rsidRDefault="000A6009" w:rsidP="000A600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AD6770">
        <w:rPr>
          <w:rFonts w:ascii="Times New Roman" w:hAnsi="Times New Roman" w:cs="Times New Roman"/>
          <w:b/>
          <w:bCs/>
        </w:rPr>
        <w:t>Akuntabilitas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administrasi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perencanaan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penyelenggaraan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pendidikan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menengah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kejuruan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di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Kabupaten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Minahasa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Selatan</w:t>
      </w:r>
    </w:p>
    <w:p w:rsidR="000A6009" w:rsidRDefault="000A6009" w:rsidP="000A600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0A6009" w:rsidRDefault="000A6009" w:rsidP="000A600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Dilihat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dari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perencanaan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strategis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menunjukkan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bahwa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Dinas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Dikpora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melaksanakannya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secara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akuntabel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yaitu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tidak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mengikutsertakan</w:t>
      </w:r>
      <w:proofErr w:type="spellEnd"/>
      <w:r w:rsidRPr="00AD6770">
        <w:rPr>
          <w:rFonts w:ascii="Times New Roman" w:hAnsi="Times New Roman" w:cs="Times New Roman"/>
        </w:rPr>
        <w:t xml:space="preserve"> unit-unit </w:t>
      </w:r>
      <w:proofErr w:type="spellStart"/>
      <w:r w:rsidRPr="00AD6770">
        <w:rPr>
          <w:rFonts w:ascii="Times New Roman" w:hAnsi="Times New Roman" w:cs="Times New Roman"/>
        </w:rPr>
        <w:t>organisasi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pembuatan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Rencana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Strategis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tidak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mengakomodir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kebutuhan</w:t>
      </w:r>
      <w:proofErr w:type="spellEnd"/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 17 </w:t>
      </w:r>
      <w:proofErr w:type="spellStart"/>
      <w:r w:rsidRPr="00AD6770">
        <w:rPr>
          <w:rFonts w:ascii="Times New Roman" w:hAnsi="Times New Roman" w:cs="Times New Roman"/>
        </w:rPr>
        <w:t>kecamatan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tidak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melibatkan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kepala-kepala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sekolah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selaku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ujung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tombak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mengimplementasikan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kebijakan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pemerintah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sehingga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penyelenggaraan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menengah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kejuruan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 </w:t>
      </w:r>
      <w:proofErr w:type="spellStart"/>
      <w:r w:rsidRPr="00AD6770">
        <w:rPr>
          <w:rFonts w:ascii="Times New Roman" w:hAnsi="Times New Roman" w:cs="Times New Roman"/>
        </w:rPr>
        <w:t>banyak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menemukan</w:t>
      </w:r>
      <w:proofErr w:type="spellEnd"/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hambatan</w:t>
      </w:r>
      <w:proofErr w:type="spellEnd"/>
      <w:r w:rsidRPr="00AD6770">
        <w:rPr>
          <w:rFonts w:ascii="Times New Roman" w:hAnsi="Times New Roman" w:cs="Times New Roman"/>
        </w:rPr>
        <w:t>.</w:t>
      </w:r>
    </w:p>
    <w:p w:rsidR="000A6009" w:rsidRPr="00AD6770" w:rsidRDefault="000A6009" w:rsidP="000A6009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AD6770">
        <w:rPr>
          <w:rFonts w:ascii="Times New Roman" w:hAnsi="Times New Roman" w:cs="Times New Roman"/>
          <w:b/>
          <w:bCs/>
        </w:rPr>
        <w:t>Akuntabilitas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administrasi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pengorganisasian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penyelenggaraan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pendidikan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menengah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kejuruan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di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Kabupaten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Minahasa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Selatan</w:t>
      </w:r>
    </w:p>
    <w:p w:rsidR="000A6009" w:rsidRDefault="000A6009" w:rsidP="000A600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0A6009" w:rsidRDefault="000A6009" w:rsidP="000A600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279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142.85pt;width:36pt;height:27pt;z-index:251661312" strokecolor="white">
            <v:textbox>
              <w:txbxContent>
                <w:p w:rsidR="000A6009" w:rsidRPr="00DA36F7" w:rsidRDefault="000A6009" w:rsidP="000A60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F7">
                    <w:rPr>
                      <w:rFonts w:ascii="Times New Roman" w:hAnsi="Times New Roman" w:cs="Times New Roman"/>
                    </w:rPr>
                    <w:t>330</w:t>
                  </w:r>
                </w:p>
              </w:txbxContent>
            </v:textbox>
          </v:shape>
        </w:pict>
      </w:r>
      <w:proofErr w:type="gramStart"/>
      <w:r w:rsidRPr="00AD6770">
        <w:rPr>
          <w:rFonts w:ascii="Times New Roman" w:hAnsi="Times New Roman" w:cs="Times New Roman"/>
        </w:rPr>
        <w:t xml:space="preserve">Dari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administrasi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berjalan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sesuai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diharapkan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namun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hubungan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hierarkhis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jelas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antara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pusat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pertanggungjawaban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dari</w:t>
      </w:r>
      <w:proofErr w:type="spellEnd"/>
      <w:r w:rsidRPr="00AD6770">
        <w:rPr>
          <w:rFonts w:ascii="Times New Roman" w:hAnsi="Times New Roman" w:cs="Times New Roman"/>
        </w:rPr>
        <w:t xml:space="preserve"> unit-unit </w:t>
      </w:r>
      <w:proofErr w:type="spellStart"/>
      <w:r w:rsidRPr="00AD6770">
        <w:rPr>
          <w:rFonts w:ascii="Times New Roman" w:hAnsi="Times New Roman" w:cs="Times New Roman"/>
        </w:rPr>
        <w:t>organisasi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telah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dilaksanakan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bentuk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kordinasi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pertanggungjawaban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penggunaan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anggaran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masih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sesuai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politik</w:t>
      </w:r>
      <w:proofErr w:type="spellEnd"/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masih</w:t>
      </w:r>
      <w:proofErr w:type="spellEnd"/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didasarkan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kepentingan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kelompok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tertentu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khususnya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pengangkatan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jabatan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kepala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sekolah</w:t>
      </w:r>
      <w:proofErr w:type="spellEnd"/>
      <w:r w:rsidRPr="00AD677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legal </w:t>
      </w:r>
      <w:proofErr w:type="spellStart"/>
      <w:r w:rsidRPr="00AD6770">
        <w:rPr>
          <w:rFonts w:ascii="Times New Roman" w:hAnsi="Times New Roman" w:cs="Times New Roman"/>
        </w:rPr>
        <w:t>pihak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Dinas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Dikpora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melaksanakan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peraturan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berlaku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sebagaimana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diharapkan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professional </w:t>
      </w:r>
      <w:proofErr w:type="spellStart"/>
      <w:r w:rsidRPr="00AD6770">
        <w:rPr>
          <w:rFonts w:ascii="Times New Roman" w:hAnsi="Times New Roman" w:cs="Times New Roman"/>
        </w:rPr>
        <w:t>penyelenggaraan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menengah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kejuruan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r w:rsidRPr="00AD6770">
        <w:rPr>
          <w:rFonts w:ascii="Times New Roman" w:hAnsi="Times New Roman" w:cs="Times New Roman"/>
        </w:rPr>
        <w:lastRenderedPageBreak/>
        <w:t xml:space="preserve">Selatan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berjalan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secara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efektif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dibuktikan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hasil</w:t>
      </w:r>
      <w:proofErr w:type="spellEnd"/>
      <w:r w:rsidRPr="00AD6770">
        <w:rPr>
          <w:rFonts w:ascii="Times New Roman" w:hAnsi="Times New Roman" w:cs="Times New Roman"/>
        </w:rPr>
        <w:t xml:space="preserve"> UKG </w:t>
      </w:r>
      <w:proofErr w:type="spellStart"/>
      <w:r w:rsidRPr="00AD6770">
        <w:rPr>
          <w:rFonts w:ascii="Times New Roman" w:hAnsi="Times New Roman" w:cs="Times New Roman"/>
        </w:rPr>
        <w:t>tahun</w:t>
      </w:r>
      <w:proofErr w:type="spellEnd"/>
      <w:r w:rsidRPr="00AD6770">
        <w:rPr>
          <w:rFonts w:ascii="Times New Roman" w:hAnsi="Times New Roman" w:cs="Times New Roman"/>
        </w:rPr>
        <w:t xml:space="preserve"> 2012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tahun</w:t>
      </w:r>
      <w:proofErr w:type="spellEnd"/>
      <w:r w:rsidRPr="00AD6770">
        <w:rPr>
          <w:rFonts w:ascii="Times New Roman" w:hAnsi="Times New Roman" w:cs="Times New Roman"/>
        </w:rPr>
        <w:t xml:space="preserve"> 2015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mencapai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standar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ditetapkan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pemerintah</w:t>
      </w:r>
      <w:proofErr w:type="spellEnd"/>
      <w:r w:rsidRPr="00AD6770">
        <w:rPr>
          <w:rFonts w:ascii="Times New Roman" w:hAnsi="Times New Roman" w:cs="Times New Roman"/>
        </w:rPr>
        <w:t xml:space="preserve">. </w:t>
      </w:r>
      <w:proofErr w:type="gramStart"/>
      <w:r w:rsidRPr="00AD6770">
        <w:rPr>
          <w:rFonts w:ascii="Times New Roman" w:hAnsi="Times New Roman" w:cs="Times New Roman"/>
        </w:rPr>
        <w:t xml:space="preserve">Dan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moral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menunjukkan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kualitas</w:t>
      </w:r>
      <w:proofErr w:type="spellEnd"/>
      <w:r w:rsidRPr="00AD6770">
        <w:rPr>
          <w:rFonts w:ascii="Times New Roman" w:hAnsi="Times New Roman" w:cs="Times New Roman"/>
        </w:rPr>
        <w:t xml:space="preserve"> moral </w:t>
      </w:r>
      <w:proofErr w:type="spellStart"/>
      <w:r w:rsidRPr="00AD6770">
        <w:rPr>
          <w:rFonts w:ascii="Times New Roman" w:hAnsi="Times New Roman" w:cs="Times New Roman"/>
        </w:rPr>
        <w:t>sebagaimana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seharusnya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  <w:r w:rsidRPr="00AD6770">
        <w:rPr>
          <w:rFonts w:ascii="Times New Roman" w:hAnsi="Times New Roman" w:cs="Times New Roman"/>
        </w:rPr>
        <w:t xml:space="preserve">  </w:t>
      </w:r>
    </w:p>
    <w:p w:rsidR="000A6009" w:rsidRPr="00AD6770" w:rsidRDefault="000A6009" w:rsidP="000A6009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AD6770">
        <w:rPr>
          <w:rFonts w:ascii="Times New Roman" w:hAnsi="Times New Roman" w:cs="Times New Roman"/>
          <w:b/>
          <w:bCs/>
        </w:rPr>
        <w:t>Akuntabilitas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administrasi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pengawasan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penyelenggaraan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pendidikan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menengah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kejuruan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di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Kabupaten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6770">
        <w:rPr>
          <w:rFonts w:ascii="Times New Roman" w:hAnsi="Times New Roman" w:cs="Times New Roman"/>
          <w:b/>
          <w:bCs/>
        </w:rPr>
        <w:t>Minahasa</w:t>
      </w:r>
      <w:proofErr w:type="spellEnd"/>
      <w:r w:rsidRPr="00AD6770">
        <w:rPr>
          <w:rFonts w:ascii="Times New Roman" w:hAnsi="Times New Roman" w:cs="Times New Roman"/>
          <w:b/>
          <w:bCs/>
        </w:rPr>
        <w:t xml:space="preserve"> Selatan</w:t>
      </w:r>
    </w:p>
    <w:p w:rsidR="000A6009" w:rsidRDefault="000A6009" w:rsidP="000A600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0A6009" w:rsidRDefault="000A6009" w:rsidP="000A600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6770">
        <w:rPr>
          <w:rFonts w:ascii="Times New Roman" w:hAnsi="Times New Roman" w:cs="Times New Roman"/>
        </w:rPr>
        <w:t>Dilihat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dari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pengawasan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baik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pengawasan</w:t>
      </w:r>
      <w:proofErr w:type="spellEnd"/>
      <w:r w:rsidRPr="00AD6770">
        <w:rPr>
          <w:rFonts w:ascii="Times New Roman" w:hAnsi="Times New Roman" w:cs="Times New Roman"/>
        </w:rPr>
        <w:t xml:space="preserve"> internal </w:t>
      </w:r>
      <w:proofErr w:type="spellStart"/>
      <w:r w:rsidRPr="00AD6770">
        <w:rPr>
          <w:rFonts w:ascii="Times New Roman" w:hAnsi="Times New Roman" w:cs="Times New Roman"/>
        </w:rPr>
        <w:t>maupun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pengawasan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eksternal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berjalan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efektif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efisien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sebagaimana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diharapkan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</w:p>
    <w:p w:rsidR="000A6009" w:rsidRPr="00AD6770" w:rsidRDefault="000A6009" w:rsidP="000A6009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0A6009" w:rsidRPr="00DA36F7" w:rsidRDefault="000A6009" w:rsidP="000A600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DA36F7">
        <w:rPr>
          <w:rFonts w:ascii="Times New Roman" w:hAnsi="Times New Roman" w:cs="Times New Roman"/>
          <w:b/>
          <w:bCs/>
        </w:rPr>
        <w:t>Faktor-faktor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determinan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dalam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implementasi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kebijakan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penyelenggaraan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pendidikan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menengah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kejuruan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di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36F7">
        <w:rPr>
          <w:rFonts w:ascii="Times New Roman" w:hAnsi="Times New Roman" w:cs="Times New Roman"/>
          <w:b/>
          <w:bCs/>
        </w:rPr>
        <w:t>Kabupaten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A36F7">
        <w:rPr>
          <w:rFonts w:ascii="Times New Roman" w:hAnsi="Times New Roman" w:cs="Times New Roman"/>
          <w:b/>
          <w:bCs/>
        </w:rPr>
        <w:t>Minahasa</w:t>
      </w:r>
      <w:proofErr w:type="spellEnd"/>
      <w:r w:rsidRPr="00DA36F7">
        <w:rPr>
          <w:rFonts w:ascii="Times New Roman" w:hAnsi="Times New Roman" w:cs="Times New Roman"/>
          <w:b/>
          <w:bCs/>
        </w:rPr>
        <w:t xml:space="preserve">  Selatan </w:t>
      </w:r>
    </w:p>
    <w:p w:rsidR="000A6009" w:rsidRDefault="000A6009" w:rsidP="000A600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AD6770">
        <w:rPr>
          <w:rFonts w:ascii="Times New Roman" w:hAnsi="Times New Roman" w:cs="Times New Roman"/>
        </w:rPr>
        <w:t xml:space="preserve">Dari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komunikasi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berlangsung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sesuai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aturan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berlaku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sumberdaya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kurang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mendukung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dari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sisi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kompetensi</w:t>
      </w:r>
      <w:proofErr w:type="spellEnd"/>
      <w:r w:rsidRPr="00AD6770">
        <w:rPr>
          <w:rFonts w:ascii="Times New Roman" w:hAnsi="Times New Roman" w:cs="Times New Roman"/>
        </w:rPr>
        <w:t xml:space="preserve"> (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pengalaman</w:t>
      </w:r>
      <w:proofErr w:type="spellEnd"/>
      <w:r w:rsidRPr="00AD6770">
        <w:rPr>
          <w:rFonts w:ascii="Times New Roman" w:hAnsi="Times New Roman" w:cs="Times New Roman"/>
        </w:rPr>
        <w:t xml:space="preserve">)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sumberdaya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lainnya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disposisi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belum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menunjukkan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adanya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komitmen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tinggi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dari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implementor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untuk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mengimplementasikan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kebijakan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secara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baik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benar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Sementara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dimensi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struktur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birokrasi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ditandai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adanya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tumpang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tindih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pendelegasian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tugas</w:t>
      </w:r>
      <w:proofErr w:type="spellEnd"/>
      <w:r w:rsidRPr="00AD6770">
        <w:rPr>
          <w:rFonts w:ascii="Times New Roman" w:hAnsi="Times New Roman" w:cs="Times New Roman"/>
        </w:rPr>
        <w:t>.</w:t>
      </w:r>
      <w:proofErr w:type="gramEnd"/>
    </w:p>
    <w:p w:rsidR="000A6009" w:rsidRPr="00AD6770" w:rsidRDefault="000A6009" w:rsidP="000A6009">
      <w:pPr>
        <w:pStyle w:val="Default"/>
        <w:spacing w:line="480" w:lineRule="auto"/>
        <w:ind w:left="426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spacing w:line="480" w:lineRule="auto"/>
        <w:ind w:left="426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numPr>
          <w:ilvl w:val="0"/>
          <w:numId w:val="3"/>
        </w:numPr>
        <w:spacing w:line="48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D6770">
        <w:rPr>
          <w:rFonts w:ascii="Times New Roman" w:hAnsi="Times New Roman" w:cs="Times New Roman"/>
          <w:b/>
          <w:bCs/>
        </w:rPr>
        <w:t>Saran</w:t>
      </w:r>
    </w:p>
    <w:p w:rsidR="000A6009" w:rsidRDefault="000A6009" w:rsidP="000A6009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A6009" w:rsidRPr="00AD6770" w:rsidRDefault="000A6009" w:rsidP="000A6009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Sebagai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tindak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lanjut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terhadap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temuan-temuan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penelitian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berdasarkan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kesimpulan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telah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dikemukakan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berikut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ini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disampaikan</w:t>
      </w:r>
      <w:proofErr w:type="spellEnd"/>
      <w:r w:rsidRPr="00AD6770">
        <w:rPr>
          <w:rFonts w:ascii="Times New Roman" w:hAnsi="Times New Roman" w:cs="Times New Roman"/>
        </w:rPr>
        <w:t xml:space="preserve"> saran-s</w:t>
      </w:r>
      <w:r>
        <w:rPr>
          <w:rFonts w:ascii="Times New Roman" w:hAnsi="Times New Roman" w:cs="Times New Roman"/>
        </w:rPr>
        <w:t xml:space="preserve">aran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 w:rsidRPr="00AD6770">
        <w:rPr>
          <w:rFonts w:ascii="Times New Roman" w:hAnsi="Times New Roman" w:cs="Times New Roman"/>
        </w:rPr>
        <w:t>:</w:t>
      </w:r>
    </w:p>
    <w:p w:rsidR="000A6009" w:rsidRPr="00AD6770" w:rsidRDefault="000A6009" w:rsidP="000A6009">
      <w:pPr>
        <w:pStyle w:val="Default"/>
        <w:numPr>
          <w:ilvl w:val="0"/>
          <w:numId w:val="2"/>
        </w:numPr>
        <w:spacing w:line="480" w:lineRule="auto"/>
        <w:ind w:left="1135" w:hanging="426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Untuk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Dinas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Dikpora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Selatan, agar </w:t>
      </w:r>
      <w:proofErr w:type="spellStart"/>
      <w:r w:rsidRPr="00AD6770">
        <w:rPr>
          <w:rFonts w:ascii="Times New Roman" w:hAnsi="Times New Roman" w:cs="Times New Roman"/>
        </w:rPr>
        <w:t>senantiasa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melibatkan</w:t>
      </w:r>
      <w:proofErr w:type="spellEnd"/>
      <w:r w:rsidRPr="00AD6770">
        <w:rPr>
          <w:rFonts w:ascii="Times New Roman" w:hAnsi="Times New Roman" w:cs="Times New Roman"/>
        </w:rPr>
        <w:t xml:space="preserve">  unit</w:t>
      </w:r>
      <w:proofErr w:type="gramEnd"/>
      <w:r w:rsidRPr="00AD6770">
        <w:rPr>
          <w:rFonts w:ascii="Times New Roman" w:hAnsi="Times New Roman" w:cs="Times New Roman"/>
        </w:rPr>
        <w:t xml:space="preserve">-unit </w:t>
      </w:r>
      <w:proofErr w:type="spellStart"/>
      <w:r w:rsidRPr="00AD6770">
        <w:rPr>
          <w:rFonts w:ascii="Times New Roman" w:hAnsi="Times New Roman" w:cs="Times New Roman"/>
        </w:rPr>
        <w:t>organisasi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pembuatan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rencana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strategis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sehingga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mendukung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pelaksanaan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administrasi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penyelenggaraan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menengah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kejuruan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menunjang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prinsip-prinsip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>.</w:t>
      </w:r>
    </w:p>
    <w:p w:rsidR="000A6009" w:rsidRPr="00AD6770" w:rsidRDefault="000A6009" w:rsidP="000A6009">
      <w:pPr>
        <w:pStyle w:val="Default"/>
        <w:numPr>
          <w:ilvl w:val="0"/>
          <w:numId w:val="2"/>
        </w:numPr>
        <w:spacing w:line="480" w:lineRule="auto"/>
        <w:ind w:left="1135" w:hanging="426"/>
        <w:jc w:val="both"/>
        <w:rPr>
          <w:rFonts w:ascii="Times New Roman" w:hAnsi="Times New Roman" w:cs="Times New Roman"/>
        </w:rPr>
      </w:pPr>
      <w:r w:rsidRPr="00AD6770">
        <w:rPr>
          <w:rFonts w:ascii="Times New Roman" w:hAnsi="Times New Roman" w:cs="Times New Roman"/>
        </w:rPr>
        <w:lastRenderedPageBreak/>
        <w:t xml:space="preserve">Agar </w:t>
      </w:r>
      <w:proofErr w:type="spellStart"/>
      <w:r w:rsidRPr="00AD6770">
        <w:rPr>
          <w:rFonts w:ascii="Times New Roman" w:hAnsi="Times New Roman" w:cs="Times New Roman"/>
        </w:rPr>
        <w:t>Dinas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Dikpora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dapat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lebih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meningkatkan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kredibilitas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kapabilitas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kompetensinya</w:t>
      </w:r>
      <w:proofErr w:type="spellEnd"/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mengimplementasikan</w:t>
      </w:r>
      <w:proofErr w:type="spellEnd"/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kebijakan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pemerintah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menyelenggarakan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administrasi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menengah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kejuruan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akuntabel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Selatan.</w:t>
      </w:r>
    </w:p>
    <w:p w:rsidR="000A6009" w:rsidRPr="00AD6770" w:rsidRDefault="000A6009" w:rsidP="000A6009">
      <w:pPr>
        <w:pStyle w:val="Default"/>
        <w:numPr>
          <w:ilvl w:val="0"/>
          <w:numId w:val="2"/>
        </w:numPr>
        <w:spacing w:line="480" w:lineRule="auto"/>
        <w:ind w:left="1135" w:hanging="426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Pemerintah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menindaklanjuti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implementasi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kebijakan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pemerintah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khususnya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Permendiknas</w:t>
      </w:r>
      <w:proofErr w:type="spellEnd"/>
      <w:r w:rsidRPr="00AD6770">
        <w:rPr>
          <w:rFonts w:ascii="Times New Roman" w:hAnsi="Times New Roman" w:cs="Times New Roman"/>
        </w:rPr>
        <w:t xml:space="preserve"> No 12 </w:t>
      </w:r>
      <w:proofErr w:type="spellStart"/>
      <w:r w:rsidRPr="00AD6770">
        <w:rPr>
          <w:rFonts w:ascii="Times New Roman" w:hAnsi="Times New Roman" w:cs="Times New Roman"/>
        </w:rPr>
        <w:t>Tahun</w:t>
      </w:r>
      <w:proofErr w:type="spellEnd"/>
      <w:r w:rsidRPr="00AD6770">
        <w:rPr>
          <w:rFonts w:ascii="Times New Roman" w:hAnsi="Times New Roman" w:cs="Times New Roman"/>
        </w:rPr>
        <w:t xml:space="preserve"> 2007,  PP no 74 </w:t>
      </w:r>
      <w:proofErr w:type="spellStart"/>
      <w:r w:rsidRPr="00AD6770">
        <w:rPr>
          <w:rFonts w:ascii="Times New Roman" w:hAnsi="Times New Roman" w:cs="Times New Roman"/>
        </w:rPr>
        <w:t>tahun</w:t>
      </w:r>
      <w:proofErr w:type="spellEnd"/>
      <w:r w:rsidRPr="00AD6770">
        <w:rPr>
          <w:rFonts w:ascii="Times New Roman" w:hAnsi="Times New Roman" w:cs="Times New Roman"/>
        </w:rPr>
        <w:t xml:space="preserve"> 2008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Permenpan</w:t>
      </w:r>
      <w:proofErr w:type="spellEnd"/>
      <w:r w:rsidRPr="00AD6770">
        <w:rPr>
          <w:rFonts w:ascii="Times New Roman" w:hAnsi="Times New Roman" w:cs="Times New Roman"/>
        </w:rPr>
        <w:t xml:space="preserve">-RB no 21 </w:t>
      </w:r>
      <w:proofErr w:type="spellStart"/>
      <w:r w:rsidRPr="00AD6770">
        <w:rPr>
          <w:rFonts w:ascii="Times New Roman" w:hAnsi="Times New Roman" w:cs="Times New Roman"/>
        </w:rPr>
        <w:t>tahun</w:t>
      </w:r>
      <w:proofErr w:type="spellEnd"/>
      <w:r w:rsidRPr="00AD6770">
        <w:rPr>
          <w:rFonts w:ascii="Times New Roman" w:hAnsi="Times New Roman" w:cs="Times New Roman"/>
        </w:rPr>
        <w:t xml:space="preserve"> 2010, </w:t>
      </w:r>
      <w:proofErr w:type="spellStart"/>
      <w:r w:rsidRPr="00AD6770">
        <w:rPr>
          <w:rFonts w:ascii="Times New Roman" w:hAnsi="Times New Roman" w:cs="Times New Roman"/>
        </w:rPr>
        <w:t>sebaiknya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membuat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r w:rsidRPr="00AD6770">
        <w:rPr>
          <w:rFonts w:ascii="Times New Roman" w:hAnsi="Times New Roman" w:cs="Times New Roman"/>
          <w:i/>
          <w:iCs/>
        </w:rPr>
        <w:t>Job Analysis</w:t>
      </w:r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r w:rsidRPr="00AD6770">
        <w:rPr>
          <w:rFonts w:ascii="Times New Roman" w:hAnsi="Times New Roman" w:cs="Times New Roman"/>
          <w:i/>
          <w:iCs/>
        </w:rPr>
        <w:t>Human Resources Planning</w:t>
      </w:r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menetapkan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pengawas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satuan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menempatkan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posisi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Dewan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Pendidikan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sebagai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pihak</w:t>
      </w:r>
      <w:proofErr w:type="spellEnd"/>
      <w:r w:rsidRPr="00AD6770">
        <w:rPr>
          <w:rFonts w:ascii="Times New Roman" w:hAnsi="Times New Roman" w:cs="Times New Roman"/>
        </w:rPr>
        <w:t xml:space="preserve">  yang </w:t>
      </w:r>
      <w:proofErr w:type="spellStart"/>
      <w:r w:rsidRPr="00AD6770">
        <w:rPr>
          <w:rFonts w:ascii="Times New Roman" w:hAnsi="Times New Roman" w:cs="Times New Roman"/>
        </w:rPr>
        <w:t>seharusnya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mengadakan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pengawasan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eksternal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sesuai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peraturan</w:t>
      </w:r>
      <w:proofErr w:type="spellEnd"/>
      <w:r w:rsidRPr="00AD6770">
        <w:rPr>
          <w:rFonts w:ascii="Times New Roman" w:hAnsi="Times New Roman" w:cs="Times New Roman"/>
        </w:rPr>
        <w:t xml:space="preserve"> yang </w:t>
      </w:r>
      <w:proofErr w:type="spellStart"/>
      <w:r w:rsidRPr="00AD6770">
        <w:rPr>
          <w:rFonts w:ascii="Times New Roman" w:hAnsi="Times New Roman" w:cs="Times New Roman"/>
        </w:rPr>
        <w:t>ada</w:t>
      </w:r>
      <w:proofErr w:type="spellEnd"/>
      <w:r w:rsidRPr="00AD6770">
        <w:rPr>
          <w:rFonts w:ascii="Times New Roman" w:hAnsi="Times New Roman" w:cs="Times New Roman"/>
        </w:rPr>
        <w:t>.</w:t>
      </w:r>
    </w:p>
    <w:p w:rsidR="000A6009" w:rsidRPr="00AD6770" w:rsidRDefault="000A6009" w:rsidP="000A6009">
      <w:pPr>
        <w:pStyle w:val="Default"/>
        <w:numPr>
          <w:ilvl w:val="0"/>
          <w:numId w:val="2"/>
        </w:numPr>
        <w:spacing w:line="480" w:lineRule="auto"/>
        <w:ind w:left="1146" w:hanging="426"/>
        <w:jc w:val="both"/>
        <w:rPr>
          <w:rFonts w:ascii="Times New Roman" w:hAnsi="Times New Roman" w:cs="Times New Roman"/>
        </w:rPr>
      </w:pPr>
      <w:proofErr w:type="spellStart"/>
      <w:r w:rsidRPr="00AD6770">
        <w:rPr>
          <w:rFonts w:ascii="Times New Roman" w:hAnsi="Times New Roman" w:cs="Times New Roman"/>
        </w:rPr>
        <w:t>Bagi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Pimpinan</w:t>
      </w:r>
      <w:proofErr w:type="spellEnd"/>
      <w:r w:rsidRPr="00AD6770">
        <w:rPr>
          <w:rFonts w:ascii="Times New Roman" w:hAnsi="Times New Roman" w:cs="Times New Roman"/>
        </w:rPr>
        <w:t xml:space="preserve"> SKPD </w:t>
      </w:r>
      <w:proofErr w:type="spellStart"/>
      <w:r w:rsidRPr="00AD6770">
        <w:rPr>
          <w:rFonts w:ascii="Times New Roman" w:hAnsi="Times New Roman" w:cs="Times New Roman"/>
        </w:rPr>
        <w:t>Dinas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Dikpora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Kabupaten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Minahasa</w:t>
      </w:r>
      <w:proofErr w:type="spellEnd"/>
      <w:r w:rsidRPr="00AD6770">
        <w:rPr>
          <w:rFonts w:ascii="Times New Roman" w:hAnsi="Times New Roman" w:cs="Times New Roman"/>
        </w:rPr>
        <w:t xml:space="preserve"> Selatan agar </w:t>
      </w:r>
      <w:proofErr w:type="spellStart"/>
      <w:r w:rsidRPr="00AD6770">
        <w:rPr>
          <w:rFonts w:ascii="Times New Roman" w:hAnsi="Times New Roman" w:cs="Times New Roman"/>
        </w:rPr>
        <w:t>dapat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melaksanakan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prinsip-prinsip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akuntabilitas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dalam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melaksanakan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tupoksinya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serta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meningkatkan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770">
        <w:rPr>
          <w:rFonts w:ascii="Times New Roman" w:hAnsi="Times New Roman" w:cs="Times New Roman"/>
        </w:rPr>
        <w:t>kemampuan</w:t>
      </w:r>
      <w:proofErr w:type="spellEnd"/>
      <w:r w:rsidRPr="00AD6770">
        <w:rPr>
          <w:rFonts w:ascii="Times New Roman" w:hAnsi="Times New Roman" w:cs="Times New Roman"/>
        </w:rPr>
        <w:t xml:space="preserve">  </w:t>
      </w:r>
      <w:proofErr w:type="spellStart"/>
      <w:r w:rsidRPr="00AD6770">
        <w:rPr>
          <w:rFonts w:ascii="Times New Roman" w:hAnsi="Times New Roman" w:cs="Times New Roman"/>
        </w:rPr>
        <w:t>sistem</w:t>
      </w:r>
      <w:proofErr w:type="spellEnd"/>
      <w:proofErr w:type="gram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informasi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kepada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seluruh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r w:rsidRPr="00AD6770">
        <w:rPr>
          <w:rFonts w:ascii="Times New Roman" w:hAnsi="Times New Roman" w:cs="Times New Roman"/>
          <w:i/>
          <w:iCs/>
        </w:rPr>
        <w:t>stakeholders</w:t>
      </w:r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dengan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memperhatikan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elemen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komunikasi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sumberdaya</w:t>
      </w:r>
      <w:proofErr w:type="spellEnd"/>
      <w:r w:rsidRPr="00AD6770">
        <w:rPr>
          <w:rFonts w:ascii="Times New Roman" w:hAnsi="Times New Roman" w:cs="Times New Roman"/>
        </w:rPr>
        <w:t xml:space="preserve">, </w:t>
      </w:r>
      <w:proofErr w:type="spellStart"/>
      <w:r w:rsidRPr="00AD6770">
        <w:rPr>
          <w:rFonts w:ascii="Times New Roman" w:hAnsi="Times New Roman" w:cs="Times New Roman"/>
        </w:rPr>
        <w:t>disposisi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dan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struktur</w:t>
      </w:r>
      <w:proofErr w:type="spellEnd"/>
      <w:r w:rsidRPr="00AD6770">
        <w:rPr>
          <w:rFonts w:ascii="Times New Roman" w:hAnsi="Times New Roman" w:cs="Times New Roman"/>
        </w:rPr>
        <w:t xml:space="preserve"> </w:t>
      </w:r>
      <w:proofErr w:type="spellStart"/>
      <w:r w:rsidRPr="00AD6770">
        <w:rPr>
          <w:rFonts w:ascii="Times New Roman" w:hAnsi="Times New Roman" w:cs="Times New Roman"/>
        </w:rPr>
        <w:t>birokrasi</w:t>
      </w:r>
      <w:proofErr w:type="spellEnd"/>
      <w:r w:rsidRPr="00AD6770">
        <w:rPr>
          <w:rFonts w:ascii="Times New Roman" w:hAnsi="Times New Roman" w:cs="Times New Roman"/>
        </w:rPr>
        <w:t>.</w:t>
      </w:r>
    </w:p>
    <w:p w:rsidR="00FF0792" w:rsidRDefault="00FF0792"/>
    <w:sectPr w:rsidR="00FF0792" w:rsidSect="000A60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F5"/>
    <w:multiLevelType w:val="hybridMultilevel"/>
    <w:tmpl w:val="5D7E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429"/>
    <w:multiLevelType w:val="hybridMultilevel"/>
    <w:tmpl w:val="6EA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51678"/>
    <w:multiLevelType w:val="hybridMultilevel"/>
    <w:tmpl w:val="C7E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009"/>
    <w:rsid w:val="000023AA"/>
    <w:rsid w:val="000030FF"/>
    <w:rsid w:val="0000498C"/>
    <w:rsid w:val="00025D2A"/>
    <w:rsid w:val="000419F2"/>
    <w:rsid w:val="00042151"/>
    <w:rsid w:val="00044922"/>
    <w:rsid w:val="00045A48"/>
    <w:rsid w:val="0004605B"/>
    <w:rsid w:val="00050096"/>
    <w:rsid w:val="0005221D"/>
    <w:rsid w:val="00057317"/>
    <w:rsid w:val="000630D1"/>
    <w:rsid w:val="00072C96"/>
    <w:rsid w:val="00072E9C"/>
    <w:rsid w:val="0009112F"/>
    <w:rsid w:val="00093462"/>
    <w:rsid w:val="0009635F"/>
    <w:rsid w:val="0009737A"/>
    <w:rsid w:val="000A3474"/>
    <w:rsid w:val="000A5BE7"/>
    <w:rsid w:val="000A6009"/>
    <w:rsid w:val="000B3831"/>
    <w:rsid w:val="000C74A0"/>
    <w:rsid w:val="000D1780"/>
    <w:rsid w:val="000D6C87"/>
    <w:rsid w:val="000E3C1D"/>
    <w:rsid w:val="000F78AA"/>
    <w:rsid w:val="00102427"/>
    <w:rsid w:val="00105B8F"/>
    <w:rsid w:val="00106B3B"/>
    <w:rsid w:val="00107B7F"/>
    <w:rsid w:val="001123B9"/>
    <w:rsid w:val="00117A63"/>
    <w:rsid w:val="00123D52"/>
    <w:rsid w:val="00123D95"/>
    <w:rsid w:val="00140255"/>
    <w:rsid w:val="001448D5"/>
    <w:rsid w:val="00144C76"/>
    <w:rsid w:val="001634A0"/>
    <w:rsid w:val="00167429"/>
    <w:rsid w:val="001734C0"/>
    <w:rsid w:val="00174EB1"/>
    <w:rsid w:val="001938D2"/>
    <w:rsid w:val="001A0733"/>
    <w:rsid w:val="001B157A"/>
    <w:rsid w:val="001B5A0F"/>
    <w:rsid w:val="001B6731"/>
    <w:rsid w:val="001B6A2C"/>
    <w:rsid w:val="001B6B5F"/>
    <w:rsid w:val="001C38F9"/>
    <w:rsid w:val="001D530D"/>
    <w:rsid w:val="001E2FF6"/>
    <w:rsid w:val="001E5910"/>
    <w:rsid w:val="002046F1"/>
    <w:rsid w:val="0021485F"/>
    <w:rsid w:val="002154D1"/>
    <w:rsid w:val="00216874"/>
    <w:rsid w:val="002226FE"/>
    <w:rsid w:val="00232DF0"/>
    <w:rsid w:val="00235368"/>
    <w:rsid w:val="00236EBA"/>
    <w:rsid w:val="002463D3"/>
    <w:rsid w:val="002521F9"/>
    <w:rsid w:val="00255ADA"/>
    <w:rsid w:val="0028548B"/>
    <w:rsid w:val="002A11F8"/>
    <w:rsid w:val="002A1DFF"/>
    <w:rsid w:val="002A271A"/>
    <w:rsid w:val="002A3049"/>
    <w:rsid w:val="002A3328"/>
    <w:rsid w:val="002C2345"/>
    <w:rsid w:val="002D3450"/>
    <w:rsid w:val="002D3461"/>
    <w:rsid w:val="002D64D5"/>
    <w:rsid w:val="002E423F"/>
    <w:rsid w:val="002F2C7E"/>
    <w:rsid w:val="00301585"/>
    <w:rsid w:val="003019D2"/>
    <w:rsid w:val="00302ACB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38FB"/>
    <w:rsid w:val="003840AD"/>
    <w:rsid w:val="00392787"/>
    <w:rsid w:val="003954F2"/>
    <w:rsid w:val="003A05E6"/>
    <w:rsid w:val="003A7583"/>
    <w:rsid w:val="003B544F"/>
    <w:rsid w:val="003B7DDD"/>
    <w:rsid w:val="003C2A9D"/>
    <w:rsid w:val="003C5CCE"/>
    <w:rsid w:val="003C721A"/>
    <w:rsid w:val="003D3AF6"/>
    <w:rsid w:val="003D50D3"/>
    <w:rsid w:val="003E1DED"/>
    <w:rsid w:val="003E6053"/>
    <w:rsid w:val="003E6F25"/>
    <w:rsid w:val="003F15D3"/>
    <w:rsid w:val="003F4877"/>
    <w:rsid w:val="003F652E"/>
    <w:rsid w:val="003F6C9C"/>
    <w:rsid w:val="00406304"/>
    <w:rsid w:val="00411EB9"/>
    <w:rsid w:val="00415DA9"/>
    <w:rsid w:val="004161A7"/>
    <w:rsid w:val="00420D1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B188C"/>
    <w:rsid w:val="004B3573"/>
    <w:rsid w:val="004B74D3"/>
    <w:rsid w:val="004D1CCA"/>
    <w:rsid w:val="004D33D5"/>
    <w:rsid w:val="004D4E80"/>
    <w:rsid w:val="004E604C"/>
    <w:rsid w:val="004F1B00"/>
    <w:rsid w:val="004F2789"/>
    <w:rsid w:val="004F59DA"/>
    <w:rsid w:val="005021A3"/>
    <w:rsid w:val="0050349E"/>
    <w:rsid w:val="005154B2"/>
    <w:rsid w:val="00516570"/>
    <w:rsid w:val="005354C7"/>
    <w:rsid w:val="005462DE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4657"/>
    <w:rsid w:val="005C6A00"/>
    <w:rsid w:val="005C7B06"/>
    <w:rsid w:val="005D3505"/>
    <w:rsid w:val="005E37B9"/>
    <w:rsid w:val="005E591E"/>
    <w:rsid w:val="005F299F"/>
    <w:rsid w:val="0060755C"/>
    <w:rsid w:val="00612C81"/>
    <w:rsid w:val="00623C4E"/>
    <w:rsid w:val="006325C6"/>
    <w:rsid w:val="00636294"/>
    <w:rsid w:val="006445ED"/>
    <w:rsid w:val="0066229A"/>
    <w:rsid w:val="00662E7C"/>
    <w:rsid w:val="006658B4"/>
    <w:rsid w:val="00673441"/>
    <w:rsid w:val="00675D57"/>
    <w:rsid w:val="00681DCE"/>
    <w:rsid w:val="0068398E"/>
    <w:rsid w:val="00697302"/>
    <w:rsid w:val="006A0A48"/>
    <w:rsid w:val="006B4BB2"/>
    <w:rsid w:val="006C0381"/>
    <w:rsid w:val="006C5485"/>
    <w:rsid w:val="006D0822"/>
    <w:rsid w:val="006D1E85"/>
    <w:rsid w:val="006E1A21"/>
    <w:rsid w:val="006E3747"/>
    <w:rsid w:val="006F7B47"/>
    <w:rsid w:val="0070121D"/>
    <w:rsid w:val="00703E41"/>
    <w:rsid w:val="00710BD6"/>
    <w:rsid w:val="00710DBD"/>
    <w:rsid w:val="0071400F"/>
    <w:rsid w:val="00716BC7"/>
    <w:rsid w:val="00721C79"/>
    <w:rsid w:val="0072343A"/>
    <w:rsid w:val="00730F52"/>
    <w:rsid w:val="0073573E"/>
    <w:rsid w:val="00737CBD"/>
    <w:rsid w:val="00751B37"/>
    <w:rsid w:val="00760ECD"/>
    <w:rsid w:val="00772356"/>
    <w:rsid w:val="00783315"/>
    <w:rsid w:val="00790F69"/>
    <w:rsid w:val="00793507"/>
    <w:rsid w:val="0079396A"/>
    <w:rsid w:val="007A4F0B"/>
    <w:rsid w:val="007A740F"/>
    <w:rsid w:val="007B1C0F"/>
    <w:rsid w:val="007B3E1C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F4382"/>
    <w:rsid w:val="00802F7F"/>
    <w:rsid w:val="0080342C"/>
    <w:rsid w:val="00827D32"/>
    <w:rsid w:val="008304CE"/>
    <w:rsid w:val="00862D34"/>
    <w:rsid w:val="00877CA4"/>
    <w:rsid w:val="008810E7"/>
    <w:rsid w:val="00890AC4"/>
    <w:rsid w:val="00892887"/>
    <w:rsid w:val="008A2EB2"/>
    <w:rsid w:val="008A5274"/>
    <w:rsid w:val="008B15A5"/>
    <w:rsid w:val="008D40DD"/>
    <w:rsid w:val="008E36E1"/>
    <w:rsid w:val="008E3DA3"/>
    <w:rsid w:val="008F6DAF"/>
    <w:rsid w:val="00903149"/>
    <w:rsid w:val="009058C6"/>
    <w:rsid w:val="009169F7"/>
    <w:rsid w:val="00930CED"/>
    <w:rsid w:val="00931F81"/>
    <w:rsid w:val="009330F6"/>
    <w:rsid w:val="0093558F"/>
    <w:rsid w:val="00936D89"/>
    <w:rsid w:val="0094066B"/>
    <w:rsid w:val="00941791"/>
    <w:rsid w:val="00960853"/>
    <w:rsid w:val="00965168"/>
    <w:rsid w:val="009660EF"/>
    <w:rsid w:val="00974A31"/>
    <w:rsid w:val="0097591D"/>
    <w:rsid w:val="00975C5A"/>
    <w:rsid w:val="00991BEE"/>
    <w:rsid w:val="009955E5"/>
    <w:rsid w:val="00996317"/>
    <w:rsid w:val="00996ADD"/>
    <w:rsid w:val="009A20A2"/>
    <w:rsid w:val="009B5202"/>
    <w:rsid w:val="009C32D0"/>
    <w:rsid w:val="009C4F8C"/>
    <w:rsid w:val="009C530B"/>
    <w:rsid w:val="009D0784"/>
    <w:rsid w:val="009D13D1"/>
    <w:rsid w:val="009D288E"/>
    <w:rsid w:val="009E1D13"/>
    <w:rsid w:val="009F06C6"/>
    <w:rsid w:val="009F3FC0"/>
    <w:rsid w:val="00A0673A"/>
    <w:rsid w:val="00A12903"/>
    <w:rsid w:val="00A21592"/>
    <w:rsid w:val="00A23852"/>
    <w:rsid w:val="00A26953"/>
    <w:rsid w:val="00A309F2"/>
    <w:rsid w:val="00A34294"/>
    <w:rsid w:val="00A45D3C"/>
    <w:rsid w:val="00A51100"/>
    <w:rsid w:val="00A573DF"/>
    <w:rsid w:val="00A71957"/>
    <w:rsid w:val="00A77AA1"/>
    <w:rsid w:val="00A77F72"/>
    <w:rsid w:val="00A94666"/>
    <w:rsid w:val="00AA256D"/>
    <w:rsid w:val="00AA3BE4"/>
    <w:rsid w:val="00AA466A"/>
    <w:rsid w:val="00AB03C2"/>
    <w:rsid w:val="00AB4472"/>
    <w:rsid w:val="00AC44A5"/>
    <w:rsid w:val="00AC77B7"/>
    <w:rsid w:val="00AE040D"/>
    <w:rsid w:val="00AE62BB"/>
    <w:rsid w:val="00AE6B0D"/>
    <w:rsid w:val="00AE6BF0"/>
    <w:rsid w:val="00AF3ECE"/>
    <w:rsid w:val="00AF4B8F"/>
    <w:rsid w:val="00B04866"/>
    <w:rsid w:val="00B06674"/>
    <w:rsid w:val="00B11544"/>
    <w:rsid w:val="00B122A8"/>
    <w:rsid w:val="00B13C67"/>
    <w:rsid w:val="00B173E5"/>
    <w:rsid w:val="00B33BD3"/>
    <w:rsid w:val="00B33D31"/>
    <w:rsid w:val="00B37822"/>
    <w:rsid w:val="00B54E0F"/>
    <w:rsid w:val="00B571AC"/>
    <w:rsid w:val="00B6179F"/>
    <w:rsid w:val="00B70ED6"/>
    <w:rsid w:val="00B75007"/>
    <w:rsid w:val="00B83522"/>
    <w:rsid w:val="00B8543D"/>
    <w:rsid w:val="00B95899"/>
    <w:rsid w:val="00B96C2D"/>
    <w:rsid w:val="00BA7ED8"/>
    <w:rsid w:val="00BB3776"/>
    <w:rsid w:val="00BC060E"/>
    <w:rsid w:val="00BC581C"/>
    <w:rsid w:val="00BC5A73"/>
    <w:rsid w:val="00BD407F"/>
    <w:rsid w:val="00BD6C47"/>
    <w:rsid w:val="00BE79B3"/>
    <w:rsid w:val="00BF47C9"/>
    <w:rsid w:val="00C001AC"/>
    <w:rsid w:val="00C0599A"/>
    <w:rsid w:val="00C225C3"/>
    <w:rsid w:val="00C24FF0"/>
    <w:rsid w:val="00C267C6"/>
    <w:rsid w:val="00C26A10"/>
    <w:rsid w:val="00C27E66"/>
    <w:rsid w:val="00C34343"/>
    <w:rsid w:val="00C42978"/>
    <w:rsid w:val="00C435EF"/>
    <w:rsid w:val="00C45CEE"/>
    <w:rsid w:val="00C51117"/>
    <w:rsid w:val="00C60289"/>
    <w:rsid w:val="00C72392"/>
    <w:rsid w:val="00C739D5"/>
    <w:rsid w:val="00C7490C"/>
    <w:rsid w:val="00C84B4B"/>
    <w:rsid w:val="00C85E47"/>
    <w:rsid w:val="00C8753B"/>
    <w:rsid w:val="00C909CB"/>
    <w:rsid w:val="00C92213"/>
    <w:rsid w:val="00C96B49"/>
    <w:rsid w:val="00CA2BF3"/>
    <w:rsid w:val="00CA334F"/>
    <w:rsid w:val="00CA4D62"/>
    <w:rsid w:val="00CA7210"/>
    <w:rsid w:val="00CB0D7A"/>
    <w:rsid w:val="00CC1808"/>
    <w:rsid w:val="00CC2A10"/>
    <w:rsid w:val="00CE29F9"/>
    <w:rsid w:val="00D02D2D"/>
    <w:rsid w:val="00D050EB"/>
    <w:rsid w:val="00D16D68"/>
    <w:rsid w:val="00D226E3"/>
    <w:rsid w:val="00D31CC9"/>
    <w:rsid w:val="00D31F14"/>
    <w:rsid w:val="00D33846"/>
    <w:rsid w:val="00D341AB"/>
    <w:rsid w:val="00D35A1A"/>
    <w:rsid w:val="00D35C85"/>
    <w:rsid w:val="00D44364"/>
    <w:rsid w:val="00D4583B"/>
    <w:rsid w:val="00D529A3"/>
    <w:rsid w:val="00D55031"/>
    <w:rsid w:val="00D56D6C"/>
    <w:rsid w:val="00D75C4A"/>
    <w:rsid w:val="00D83865"/>
    <w:rsid w:val="00D957D9"/>
    <w:rsid w:val="00DA24F4"/>
    <w:rsid w:val="00DA5B64"/>
    <w:rsid w:val="00DA5B97"/>
    <w:rsid w:val="00DC4F4A"/>
    <w:rsid w:val="00DC68BF"/>
    <w:rsid w:val="00DC7F98"/>
    <w:rsid w:val="00DD1313"/>
    <w:rsid w:val="00DD208F"/>
    <w:rsid w:val="00DD26D5"/>
    <w:rsid w:val="00DF1D11"/>
    <w:rsid w:val="00DF1F80"/>
    <w:rsid w:val="00E02CBA"/>
    <w:rsid w:val="00E13822"/>
    <w:rsid w:val="00E20198"/>
    <w:rsid w:val="00E2704D"/>
    <w:rsid w:val="00E329ED"/>
    <w:rsid w:val="00E461BD"/>
    <w:rsid w:val="00E50E5A"/>
    <w:rsid w:val="00E5574D"/>
    <w:rsid w:val="00E60E5A"/>
    <w:rsid w:val="00E7184C"/>
    <w:rsid w:val="00E7657E"/>
    <w:rsid w:val="00E861EB"/>
    <w:rsid w:val="00E906BB"/>
    <w:rsid w:val="00E9411B"/>
    <w:rsid w:val="00E94841"/>
    <w:rsid w:val="00E9706D"/>
    <w:rsid w:val="00EB61BE"/>
    <w:rsid w:val="00EB6747"/>
    <w:rsid w:val="00EC445A"/>
    <w:rsid w:val="00EC5596"/>
    <w:rsid w:val="00EE081F"/>
    <w:rsid w:val="00EE25C4"/>
    <w:rsid w:val="00F00901"/>
    <w:rsid w:val="00F0766F"/>
    <w:rsid w:val="00F15A54"/>
    <w:rsid w:val="00F32A57"/>
    <w:rsid w:val="00F50D0F"/>
    <w:rsid w:val="00F61257"/>
    <w:rsid w:val="00F665B4"/>
    <w:rsid w:val="00F66CBC"/>
    <w:rsid w:val="00F67937"/>
    <w:rsid w:val="00F7439C"/>
    <w:rsid w:val="00F80663"/>
    <w:rsid w:val="00F8253C"/>
    <w:rsid w:val="00F97E6E"/>
    <w:rsid w:val="00FA69C4"/>
    <w:rsid w:val="00FB48E8"/>
    <w:rsid w:val="00FB6456"/>
    <w:rsid w:val="00FC0D07"/>
    <w:rsid w:val="00FD0621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0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2017-10-21T09:46:00Z</dcterms:created>
  <dcterms:modified xsi:type="dcterms:W3CDTF">2017-10-21T09:47:00Z</dcterms:modified>
</cp:coreProperties>
</file>