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BFA" w:rsidRDefault="00D22BFA" w:rsidP="00D22BFA">
      <w:pPr>
        <w:spacing w:after="0" w:line="360" w:lineRule="auto"/>
        <w:jc w:val="center"/>
        <w:rPr>
          <w:rFonts w:ascii="Times New Roman" w:hAnsi="Times New Roman" w:cs="Times New Roman"/>
          <w:b/>
          <w:sz w:val="28"/>
        </w:rPr>
      </w:pPr>
    </w:p>
    <w:p w:rsidR="00D22BFA" w:rsidRDefault="00D22BFA" w:rsidP="00D22BFA">
      <w:pPr>
        <w:spacing w:after="0" w:line="360" w:lineRule="auto"/>
        <w:jc w:val="center"/>
        <w:rPr>
          <w:rFonts w:ascii="Times New Roman" w:hAnsi="Times New Roman" w:cs="Times New Roman"/>
          <w:b/>
          <w:sz w:val="24"/>
          <w:lang w:val="en-US"/>
        </w:rPr>
      </w:pPr>
      <w:r w:rsidRPr="00BF53C1">
        <w:rPr>
          <w:rFonts w:ascii="Times New Roman" w:hAnsi="Times New Roman" w:cs="Times New Roman"/>
          <w:b/>
          <w:sz w:val="24"/>
          <w:lang w:val="en-US"/>
        </w:rPr>
        <w:t>ARTIKEL PENELITIAN</w:t>
      </w:r>
    </w:p>
    <w:p w:rsidR="00D22BFA" w:rsidRPr="00BF53C1" w:rsidRDefault="00D22BFA" w:rsidP="00D22BFA">
      <w:pPr>
        <w:spacing w:after="0" w:line="360" w:lineRule="auto"/>
        <w:jc w:val="center"/>
        <w:rPr>
          <w:rFonts w:ascii="Times New Roman" w:hAnsi="Times New Roman" w:cs="Times New Roman"/>
          <w:b/>
          <w:sz w:val="24"/>
          <w:lang w:val="en-US"/>
        </w:rPr>
      </w:pPr>
    </w:p>
    <w:p w:rsidR="00D22BFA" w:rsidRPr="00D22BFA" w:rsidRDefault="00D22BFA" w:rsidP="00D22BFA">
      <w:pPr>
        <w:spacing w:after="0" w:line="240" w:lineRule="auto"/>
        <w:jc w:val="center"/>
        <w:rPr>
          <w:rFonts w:ascii="Times New Roman" w:hAnsi="Times New Roman" w:cs="Times New Roman"/>
          <w:b/>
          <w:sz w:val="24"/>
          <w:szCs w:val="28"/>
        </w:rPr>
      </w:pPr>
      <w:r w:rsidRPr="00D22BFA">
        <w:rPr>
          <w:rFonts w:ascii="Times New Roman" w:hAnsi="Times New Roman" w:cs="Times New Roman"/>
          <w:b/>
          <w:sz w:val="24"/>
          <w:szCs w:val="28"/>
        </w:rPr>
        <w:t>PENGARUH PELAKSANAAN SUPERVISI AKADEMIK</w:t>
      </w:r>
    </w:p>
    <w:p w:rsidR="00D22BFA" w:rsidRPr="00D22BFA" w:rsidRDefault="00D22BFA" w:rsidP="00D22BFA">
      <w:pPr>
        <w:spacing w:after="0" w:line="240" w:lineRule="auto"/>
        <w:jc w:val="center"/>
        <w:rPr>
          <w:rFonts w:ascii="Times New Roman" w:hAnsi="Times New Roman" w:cs="Times New Roman"/>
          <w:b/>
          <w:sz w:val="24"/>
          <w:szCs w:val="28"/>
        </w:rPr>
      </w:pPr>
      <w:r w:rsidRPr="00D22BFA">
        <w:rPr>
          <w:rFonts w:ascii="Times New Roman" w:hAnsi="Times New Roman" w:cs="Times New Roman"/>
          <w:b/>
          <w:sz w:val="24"/>
          <w:szCs w:val="28"/>
        </w:rPr>
        <w:t xml:space="preserve"> PENGAWAS SEKOLAH TERHADAP</w:t>
      </w:r>
    </w:p>
    <w:p w:rsidR="00D22BFA" w:rsidRPr="00BF53C1" w:rsidRDefault="00D22BFA" w:rsidP="00D22BFA">
      <w:pPr>
        <w:spacing w:after="0" w:line="240" w:lineRule="auto"/>
        <w:jc w:val="center"/>
        <w:rPr>
          <w:rFonts w:ascii="Times New Roman" w:hAnsi="Times New Roman" w:cs="Times New Roman"/>
          <w:b/>
          <w:sz w:val="24"/>
          <w:lang w:val="en-US"/>
        </w:rPr>
      </w:pPr>
      <w:r w:rsidRPr="00D22BFA">
        <w:rPr>
          <w:rFonts w:ascii="Times New Roman" w:hAnsi="Times New Roman" w:cs="Times New Roman"/>
          <w:b/>
          <w:sz w:val="24"/>
          <w:szCs w:val="28"/>
        </w:rPr>
        <w:t xml:space="preserve"> KOMPETENSI KEPRIBADIAN DAN PEDAGOGI GURU SMK DI KABUPATEN BONE</w:t>
      </w:r>
    </w:p>
    <w:p w:rsidR="00D22BFA" w:rsidRDefault="00D22BFA" w:rsidP="00D22BFA">
      <w:pPr>
        <w:spacing w:after="0" w:line="360" w:lineRule="auto"/>
        <w:rPr>
          <w:rFonts w:ascii="Times New Roman" w:hAnsi="Times New Roman" w:cs="Times New Roman"/>
          <w:b/>
          <w:sz w:val="24"/>
          <w:lang w:val="en-US"/>
        </w:rPr>
      </w:pPr>
    </w:p>
    <w:p w:rsidR="00D22BFA" w:rsidRPr="00BF53C1" w:rsidRDefault="00D22BFA" w:rsidP="00D22BFA">
      <w:pPr>
        <w:spacing w:after="0" w:line="360" w:lineRule="auto"/>
        <w:rPr>
          <w:rFonts w:ascii="Times New Roman" w:hAnsi="Times New Roman" w:cs="Times New Roman"/>
          <w:b/>
          <w:sz w:val="24"/>
          <w:lang w:val="en-US"/>
        </w:rPr>
      </w:pPr>
    </w:p>
    <w:p w:rsidR="00D22BFA" w:rsidRPr="00D22BFA" w:rsidRDefault="00D22BFA" w:rsidP="00D22BFA">
      <w:pPr>
        <w:spacing w:after="0" w:line="240" w:lineRule="auto"/>
        <w:jc w:val="center"/>
        <w:rPr>
          <w:rFonts w:ascii="Times New Roman" w:hAnsi="Times New Roman" w:cs="Times New Roman"/>
          <w:b/>
          <w:i/>
          <w:szCs w:val="28"/>
        </w:rPr>
      </w:pPr>
      <w:r w:rsidRPr="00D22BFA">
        <w:rPr>
          <w:rFonts w:ascii="Times New Roman" w:hAnsi="Times New Roman" w:cs="Times New Roman"/>
          <w:b/>
          <w:i/>
          <w:szCs w:val="28"/>
        </w:rPr>
        <w:t>THE INFLUENCE OF THE IMPLEMENTATION</w:t>
      </w:r>
      <w:r w:rsidRPr="00D22BFA">
        <w:rPr>
          <w:rFonts w:ascii="Times New Roman" w:hAnsi="Times New Roman" w:cs="Times New Roman"/>
          <w:b/>
          <w:i/>
          <w:color w:val="FF0000"/>
          <w:szCs w:val="28"/>
        </w:rPr>
        <w:t xml:space="preserve"> </w:t>
      </w:r>
      <w:r w:rsidRPr="00D22BFA">
        <w:rPr>
          <w:rFonts w:ascii="Times New Roman" w:hAnsi="Times New Roman" w:cs="Times New Roman"/>
          <w:b/>
          <w:i/>
          <w:szCs w:val="28"/>
        </w:rPr>
        <w:t>OF ACADEMIC</w:t>
      </w:r>
    </w:p>
    <w:p w:rsidR="00D22BFA" w:rsidRPr="00D22BFA" w:rsidRDefault="00D22BFA" w:rsidP="00D22BFA">
      <w:pPr>
        <w:spacing w:after="0" w:line="240" w:lineRule="auto"/>
        <w:jc w:val="center"/>
        <w:rPr>
          <w:rFonts w:ascii="Times New Roman" w:hAnsi="Times New Roman" w:cs="Times New Roman"/>
          <w:b/>
          <w:i/>
          <w:szCs w:val="28"/>
        </w:rPr>
      </w:pPr>
      <w:r w:rsidRPr="00D22BFA">
        <w:rPr>
          <w:rFonts w:ascii="Times New Roman" w:hAnsi="Times New Roman" w:cs="Times New Roman"/>
          <w:b/>
          <w:i/>
          <w:szCs w:val="28"/>
        </w:rPr>
        <w:t xml:space="preserve">SUPERVISION OF SCHOOL’S SUPERVISORS TOWARDS </w:t>
      </w:r>
    </w:p>
    <w:p w:rsidR="00D22BFA" w:rsidRPr="00D22BFA" w:rsidRDefault="00D22BFA" w:rsidP="00D22BFA">
      <w:pPr>
        <w:spacing w:after="0" w:line="240" w:lineRule="auto"/>
        <w:jc w:val="center"/>
        <w:rPr>
          <w:rFonts w:ascii="Times New Roman" w:hAnsi="Times New Roman" w:cs="Times New Roman"/>
          <w:b/>
          <w:i/>
          <w:szCs w:val="28"/>
        </w:rPr>
      </w:pPr>
      <w:r w:rsidRPr="00D22BFA">
        <w:rPr>
          <w:rFonts w:ascii="Times New Roman" w:hAnsi="Times New Roman" w:cs="Times New Roman"/>
          <w:b/>
          <w:i/>
          <w:szCs w:val="28"/>
        </w:rPr>
        <w:t xml:space="preserve">PERSONALITY AND PEDAGOGI   COMPETENCE OF TEACHER’S </w:t>
      </w:r>
    </w:p>
    <w:p w:rsidR="00D22BFA" w:rsidRPr="00BF53C1" w:rsidRDefault="00D22BFA" w:rsidP="00D22BFA">
      <w:pPr>
        <w:spacing w:after="0" w:line="240" w:lineRule="auto"/>
        <w:jc w:val="center"/>
        <w:rPr>
          <w:rFonts w:ascii="Times New Roman" w:hAnsi="Times New Roman" w:cs="Times New Roman"/>
          <w:b/>
          <w:i/>
          <w:sz w:val="24"/>
          <w:lang w:val="en-US"/>
        </w:rPr>
      </w:pPr>
      <w:r w:rsidRPr="00D22BFA">
        <w:rPr>
          <w:rFonts w:ascii="Times New Roman" w:hAnsi="Times New Roman" w:cs="Times New Roman"/>
          <w:b/>
          <w:i/>
          <w:szCs w:val="28"/>
        </w:rPr>
        <w:t>AT  VOCATIONAL SENIOR HIGH SCHOOL IN BONE DISTRICT</w:t>
      </w:r>
      <w:r w:rsidRPr="00BF53C1">
        <w:rPr>
          <w:rFonts w:ascii="Times New Roman" w:hAnsi="Times New Roman" w:cs="Times New Roman"/>
          <w:b/>
          <w:i/>
          <w:sz w:val="24"/>
          <w:lang w:val="en-US"/>
        </w:rPr>
        <w:t xml:space="preserve">  </w:t>
      </w:r>
    </w:p>
    <w:p w:rsidR="00D22BFA" w:rsidRPr="00BF53C1" w:rsidRDefault="00D22BFA" w:rsidP="00D22BFA">
      <w:pPr>
        <w:spacing w:after="0" w:line="240" w:lineRule="auto"/>
        <w:jc w:val="center"/>
        <w:rPr>
          <w:rFonts w:ascii="Times New Roman" w:hAnsi="Times New Roman" w:cs="Times New Roman"/>
          <w:b/>
          <w:i/>
          <w:sz w:val="24"/>
          <w:lang w:val="en-US"/>
        </w:rPr>
      </w:pPr>
    </w:p>
    <w:p w:rsidR="00D22BFA" w:rsidRPr="00D22BFA" w:rsidRDefault="00D22BFA" w:rsidP="00D22BFA">
      <w:pPr>
        <w:spacing w:after="0" w:line="360" w:lineRule="auto"/>
        <w:jc w:val="center"/>
        <w:rPr>
          <w:rFonts w:ascii="Times New Roman" w:hAnsi="Times New Roman" w:cs="Times New Roman"/>
          <w:b/>
          <w:sz w:val="34"/>
          <w:lang w:val="en-US"/>
        </w:rPr>
      </w:pPr>
    </w:p>
    <w:p w:rsidR="00D22BFA" w:rsidRPr="0082684E" w:rsidRDefault="00D22BFA" w:rsidP="00D22BFA">
      <w:pPr>
        <w:spacing w:after="0" w:line="360" w:lineRule="auto"/>
        <w:rPr>
          <w:rFonts w:ascii="Times New Roman" w:hAnsi="Times New Roman" w:cs="Times New Roman"/>
          <w:b/>
          <w:sz w:val="24"/>
          <w:lang w:val="en-US"/>
        </w:rPr>
      </w:pPr>
    </w:p>
    <w:p w:rsidR="00D22BFA" w:rsidRPr="00C76030" w:rsidRDefault="00D22BFA" w:rsidP="00D22BFA">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R U S D I</w:t>
      </w:r>
    </w:p>
    <w:p w:rsidR="00D22BFA" w:rsidRDefault="00D22BFA" w:rsidP="00D22BFA">
      <w:pPr>
        <w:spacing w:after="0" w:line="240" w:lineRule="auto"/>
      </w:pPr>
    </w:p>
    <w:p w:rsidR="00D22BFA" w:rsidRDefault="00D22BFA" w:rsidP="00D22BFA">
      <w:pPr>
        <w:spacing w:after="0" w:line="240" w:lineRule="auto"/>
        <w:ind w:left="2880"/>
        <w:rPr>
          <w:lang w:val="en-US"/>
        </w:rPr>
      </w:pPr>
    </w:p>
    <w:p w:rsidR="00D22BFA" w:rsidRDefault="00D22BFA" w:rsidP="00D22BFA">
      <w:pPr>
        <w:spacing w:after="0" w:line="240" w:lineRule="auto"/>
        <w:ind w:left="2880"/>
        <w:rPr>
          <w:lang w:val="en-US"/>
        </w:rPr>
      </w:pPr>
    </w:p>
    <w:p w:rsidR="00D22BFA" w:rsidRDefault="00D22BFA" w:rsidP="00D22BFA">
      <w:pPr>
        <w:spacing w:after="0" w:line="240" w:lineRule="auto"/>
        <w:ind w:left="2880"/>
        <w:rPr>
          <w:lang w:val="en-US"/>
        </w:rPr>
      </w:pPr>
    </w:p>
    <w:p w:rsidR="00D22BFA" w:rsidRDefault="00D22BFA" w:rsidP="00D22BFA">
      <w:pPr>
        <w:spacing w:after="0" w:line="240" w:lineRule="auto"/>
        <w:ind w:left="2880"/>
        <w:rPr>
          <w:lang w:val="en-US"/>
        </w:rPr>
      </w:pPr>
    </w:p>
    <w:p w:rsidR="00D22BFA" w:rsidRPr="0082684E" w:rsidRDefault="00D22BFA" w:rsidP="00D22BFA">
      <w:pPr>
        <w:spacing w:after="0" w:line="240" w:lineRule="auto"/>
        <w:rPr>
          <w:lang w:val="en-US"/>
        </w:rPr>
      </w:pPr>
    </w:p>
    <w:p w:rsidR="00D22BFA" w:rsidRDefault="00D22BFA" w:rsidP="00D22BFA">
      <w:pPr>
        <w:spacing w:after="0" w:line="240" w:lineRule="auto"/>
        <w:ind w:left="2160"/>
      </w:pPr>
      <w:r>
        <w:rPr>
          <w:lang w:val="en-US"/>
        </w:rPr>
        <w:t xml:space="preserve">        </w:t>
      </w:r>
      <w:r>
        <w:t xml:space="preserve"> </w:t>
      </w:r>
      <w:r>
        <w:rPr>
          <w:lang w:val="en-US"/>
        </w:rPr>
        <w:t xml:space="preserve">          </w:t>
      </w:r>
      <w:r w:rsidRPr="006D1A2C">
        <w:rPr>
          <w:noProof/>
          <w:lang w:val="en-US"/>
        </w:rPr>
        <w:drawing>
          <wp:inline distT="0" distB="0" distL="0" distR="0" wp14:anchorId="3CF4BC04" wp14:editId="13DDB6AE">
            <wp:extent cx="1352550" cy="1275907"/>
            <wp:effectExtent l="19050" t="0" r="0" b="0"/>
            <wp:docPr id="1" name="Picture 1" descr="G:\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UNM.jpg"/>
                    <pic:cNvPicPr>
                      <a:picLocks noChangeAspect="1" noChangeArrowheads="1"/>
                    </pic:cNvPicPr>
                  </pic:nvPicPr>
                  <pic:blipFill>
                    <a:blip r:embed="rId6" cstate="print"/>
                    <a:srcRect/>
                    <a:stretch>
                      <a:fillRect/>
                    </a:stretch>
                  </pic:blipFill>
                  <pic:spPr bwMode="auto">
                    <a:xfrm>
                      <a:off x="0" y="0"/>
                      <a:ext cx="1354013" cy="1277287"/>
                    </a:xfrm>
                    <a:prstGeom prst="rect">
                      <a:avLst/>
                    </a:prstGeom>
                    <a:noFill/>
                    <a:ln w="9525">
                      <a:noFill/>
                      <a:miter lim="800000"/>
                      <a:headEnd/>
                      <a:tailEnd/>
                    </a:ln>
                  </pic:spPr>
                </pic:pic>
              </a:graphicData>
            </a:graphic>
          </wp:inline>
        </w:drawing>
      </w:r>
      <w:r>
        <w:t xml:space="preserve"> </w:t>
      </w:r>
    </w:p>
    <w:p w:rsidR="00D22BFA" w:rsidRDefault="00D22BFA" w:rsidP="00D22BFA">
      <w:pPr>
        <w:jc w:val="center"/>
        <w:rPr>
          <w:sz w:val="32"/>
          <w:szCs w:val="32"/>
        </w:rPr>
      </w:pPr>
    </w:p>
    <w:p w:rsidR="00D22BFA" w:rsidRDefault="00D22BFA" w:rsidP="00D22BFA">
      <w:pPr>
        <w:jc w:val="center"/>
        <w:rPr>
          <w:rFonts w:ascii="Times New Roman" w:hAnsi="Times New Roman" w:cs="Times New Roman"/>
          <w:sz w:val="32"/>
          <w:szCs w:val="32"/>
          <w:lang w:val="en-US"/>
        </w:rPr>
      </w:pPr>
    </w:p>
    <w:p w:rsidR="00D22BFA" w:rsidRPr="00D22BFA" w:rsidRDefault="00D22BFA" w:rsidP="00D22BFA">
      <w:pPr>
        <w:jc w:val="center"/>
        <w:rPr>
          <w:rFonts w:ascii="Times New Roman" w:hAnsi="Times New Roman" w:cs="Times New Roman"/>
          <w:sz w:val="32"/>
          <w:szCs w:val="32"/>
          <w:lang w:val="en-US"/>
        </w:rPr>
      </w:pPr>
    </w:p>
    <w:p w:rsidR="00D22BFA" w:rsidRPr="0082684E" w:rsidRDefault="00D22BFA" w:rsidP="00D22BFA">
      <w:pPr>
        <w:spacing w:after="0" w:line="240" w:lineRule="auto"/>
        <w:jc w:val="center"/>
        <w:rPr>
          <w:rFonts w:ascii="Times New Roman" w:hAnsi="Times New Roman" w:cs="Times New Roman"/>
          <w:b/>
          <w:sz w:val="28"/>
          <w:szCs w:val="32"/>
        </w:rPr>
      </w:pPr>
      <w:r w:rsidRPr="0082684E">
        <w:rPr>
          <w:rFonts w:ascii="Times New Roman" w:hAnsi="Times New Roman" w:cs="Times New Roman"/>
          <w:b/>
          <w:sz w:val="28"/>
          <w:szCs w:val="32"/>
        </w:rPr>
        <w:t xml:space="preserve">PROGRAM  PASCASARJANA  </w:t>
      </w:r>
    </w:p>
    <w:p w:rsidR="00D22BFA" w:rsidRPr="0082684E" w:rsidRDefault="00D22BFA" w:rsidP="00D22BFA">
      <w:pPr>
        <w:spacing w:after="0" w:line="240" w:lineRule="auto"/>
        <w:jc w:val="center"/>
        <w:rPr>
          <w:rFonts w:ascii="Times New Roman" w:hAnsi="Times New Roman" w:cs="Times New Roman"/>
          <w:b/>
          <w:sz w:val="28"/>
          <w:szCs w:val="32"/>
        </w:rPr>
      </w:pPr>
      <w:r w:rsidRPr="0082684E">
        <w:rPr>
          <w:rFonts w:ascii="Times New Roman" w:hAnsi="Times New Roman" w:cs="Times New Roman"/>
          <w:b/>
          <w:sz w:val="28"/>
          <w:szCs w:val="32"/>
        </w:rPr>
        <w:t>UNIVERSITAS  NEGERI  MAKASSAR</w:t>
      </w:r>
    </w:p>
    <w:p w:rsidR="00D22BFA" w:rsidRPr="0082684E" w:rsidRDefault="00D22BFA" w:rsidP="00D22BFA">
      <w:pPr>
        <w:spacing w:after="0" w:line="240" w:lineRule="auto"/>
        <w:jc w:val="center"/>
        <w:rPr>
          <w:rFonts w:ascii="Times New Roman" w:hAnsi="Times New Roman" w:cs="Times New Roman"/>
          <w:b/>
          <w:sz w:val="28"/>
          <w:szCs w:val="32"/>
          <w:lang w:val="en-US"/>
        </w:rPr>
      </w:pPr>
      <w:r w:rsidRPr="0082684E">
        <w:rPr>
          <w:rFonts w:ascii="Times New Roman" w:hAnsi="Times New Roman" w:cs="Times New Roman"/>
          <w:b/>
          <w:sz w:val="28"/>
          <w:szCs w:val="32"/>
        </w:rPr>
        <w:t>201</w:t>
      </w:r>
      <w:r>
        <w:rPr>
          <w:rFonts w:ascii="Times New Roman" w:hAnsi="Times New Roman" w:cs="Times New Roman"/>
          <w:b/>
          <w:sz w:val="28"/>
          <w:szCs w:val="32"/>
          <w:lang w:val="en-US"/>
        </w:rPr>
        <w:t>6</w:t>
      </w:r>
    </w:p>
    <w:p w:rsidR="00101AB4" w:rsidRDefault="00101AB4">
      <w:pPr>
        <w:rPr>
          <w:lang w:val="en-US"/>
        </w:rPr>
      </w:pPr>
    </w:p>
    <w:p w:rsidR="00D22BFA" w:rsidRPr="00D22BFA" w:rsidRDefault="00D22BFA" w:rsidP="00D22BFA">
      <w:pPr>
        <w:spacing w:after="0" w:line="720" w:lineRule="auto"/>
        <w:jc w:val="center"/>
        <w:rPr>
          <w:rFonts w:ascii="Times New Roman" w:hAnsi="Times New Roman"/>
          <w:b/>
          <w:sz w:val="24"/>
          <w:szCs w:val="24"/>
          <w:lang w:val="en-US"/>
        </w:rPr>
      </w:pPr>
      <w:r>
        <w:rPr>
          <w:rFonts w:ascii="Times New Roman" w:hAnsi="Times New Roman"/>
          <w:b/>
          <w:sz w:val="24"/>
          <w:szCs w:val="24"/>
        </w:rPr>
        <w:lastRenderedPageBreak/>
        <w:t xml:space="preserve">PERNYATAAN KEORISINALAN </w:t>
      </w:r>
      <w:r>
        <w:rPr>
          <w:rFonts w:ascii="Times New Roman" w:hAnsi="Times New Roman"/>
          <w:b/>
          <w:sz w:val="24"/>
          <w:szCs w:val="24"/>
          <w:lang w:val="en-US"/>
        </w:rPr>
        <w:t>ARTIKEL PENELITIAN</w:t>
      </w:r>
    </w:p>
    <w:p w:rsidR="00D22BFA" w:rsidRDefault="00D22BFA" w:rsidP="00D22BFA">
      <w:pPr>
        <w:spacing w:after="0" w:line="240" w:lineRule="auto"/>
        <w:jc w:val="center"/>
        <w:rPr>
          <w:rFonts w:ascii="Times New Roman" w:hAnsi="Times New Roman"/>
          <w:b/>
          <w:sz w:val="24"/>
          <w:szCs w:val="24"/>
        </w:rPr>
      </w:pPr>
    </w:p>
    <w:p w:rsidR="00D22BFA" w:rsidRPr="007145BE" w:rsidRDefault="00D22BFA" w:rsidP="00D22BFA">
      <w:pPr>
        <w:spacing w:after="0" w:line="240" w:lineRule="auto"/>
        <w:jc w:val="center"/>
        <w:rPr>
          <w:rFonts w:ascii="Times New Roman" w:hAnsi="Times New Roman"/>
          <w:b/>
          <w:sz w:val="24"/>
          <w:szCs w:val="24"/>
        </w:rPr>
      </w:pPr>
    </w:p>
    <w:p w:rsidR="00D22BFA" w:rsidRDefault="00D22BFA" w:rsidP="00D22BFA">
      <w:pPr>
        <w:spacing w:after="0" w:line="480" w:lineRule="auto"/>
        <w:ind w:firstLine="709"/>
        <w:jc w:val="both"/>
        <w:rPr>
          <w:rFonts w:ascii="Times New Roman" w:hAnsi="Times New Roman"/>
          <w:sz w:val="24"/>
          <w:szCs w:val="24"/>
        </w:rPr>
      </w:pPr>
      <w:r>
        <w:rPr>
          <w:rFonts w:ascii="Times New Roman" w:hAnsi="Times New Roman"/>
          <w:sz w:val="24"/>
          <w:szCs w:val="24"/>
        </w:rPr>
        <w:t>Saya, Rusdi</w:t>
      </w:r>
    </w:p>
    <w:p w:rsidR="00D22BFA" w:rsidRDefault="00D22BFA" w:rsidP="00D22BFA">
      <w:pPr>
        <w:spacing w:after="0" w:line="480" w:lineRule="auto"/>
        <w:ind w:firstLine="709"/>
        <w:jc w:val="both"/>
        <w:rPr>
          <w:rFonts w:ascii="Times New Roman" w:hAnsi="Times New Roman"/>
          <w:sz w:val="24"/>
          <w:szCs w:val="24"/>
        </w:rPr>
      </w:pPr>
      <w:r>
        <w:rPr>
          <w:rFonts w:ascii="Times New Roman" w:hAnsi="Times New Roman"/>
          <w:sz w:val="24"/>
          <w:szCs w:val="24"/>
        </w:rPr>
        <w:t>Nomor Pokok: 14B12071</w:t>
      </w:r>
    </w:p>
    <w:p w:rsidR="00D22BFA" w:rsidRDefault="00D22BFA" w:rsidP="00D22BFA">
      <w:pPr>
        <w:spacing w:after="0" w:line="480" w:lineRule="auto"/>
        <w:jc w:val="both"/>
        <w:rPr>
          <w:rFonts w:ascii="Times New Roman" w:hAnsi="Times New Roman"/>
          <w:sz w:val="24"/>
          <w:szCs w:val="24"/>
        </w:rPr>
      </w:pPr>
      <w:r>
        <w:rPr>
          <w:rFonts w:ascii="Times New Roman" w:hAnsi="Times New Roman"/>
          <w:sz w:val="24"/>
          <w:szCs w:val="24"/>
        </w:rPr>
        <w:t xml:space="preserve">Menyatakan bahwa </w:t>
      </w:r>
      <w:r>
        <w:rPr>
          <w:rFonts w:ascii="Times New Roman" w:hAnsi="Times New Roman"/>
          <w:sz w:val="24"/>
          <w:szCs w:val="24"/>
          <w:lang w:val="en-US"/>
        </w:rPr>
        <w:t>artikel penelitian</w:t>
      </w:r>
      <w:r>
        <w:rPr>
          <w:rFonts w:ascii="Times New Roman" w:hAnsi="Times New Roman"/>
          <w:sz w:val="24"/>
          <w:szCs w:val="24"/>
        </w:rPr>
        <w:t xml:space="preserve"> yang berjudul Pengaruh Pelaksanaan Supervisi Akademik Pengawas Sekolah Terhadap Kompetensi Kepribadian dan Pedagogi Guru SMK di Kabupaten Bone merupakan karya asli. Seluruh ide yang ada dalam tesis ini, kecuali yang saya nyatakan sebagai kutipan, merupakan ide yang saya susun sendiri. Selain itu, tidak ada bagian dari </w:t>
      </w:r>
      <w:r>
        <w:rPr>
          <w:rFonts w:ascii="Times New Roman" w:hAnsi="Times New Roman"/>
          <w:sz w:val="24"/>
          <w:szCs w:val="24"/>
          <w:lang w:val="en-US"/>
        </w:rPr>
        <w:t>artikel penelitian</w:t>
      </w:r>
      <w:r>
        <w:rPr>
          <w:rFonts w:ascii="Times New Roman" w:hAnsi="Times New Roman"/>
          <w:sz w:val="24"/>
          <w:szCs w:val="24"/>
        </w:rPr>
        <w:t xml:space="preserve"> ini yang telah saya </w:t>
      </w:r>
      <w:r>
        <w:rPr>
          <w:rFonts w:ascii="Times New Roman" w:hAnsi="Times New Roman"/>
          <w:sz w:val="24"/>
          <w:szCs w:val="24"/>
          <w:lang w:val="en-US"/>
        </w:rPr>
        <w:t>publikasikan sebelumnya, dan dalam bentuk apapun</w:t>
      </w:r>
      <w:r>
        <w:rPr>
          <w:rFonts w:ascii="Times New Roman" w:hAnsi="Times New Roman"/>
          <w:sz w:val="24"/>
          <w:szCs w:val="24"/>
        </w:rPr>
        <w:t>.</w:t>
      </w:r>
    </w:p>
    <w:p w:rsidR="00D22BFA" w:rsidRDefault="00D22BFA" w:rsidP="00D22BFA">
      <w:pPr>
        <w:spacing w:after="0" w:line="480" w:lineRule="auto"/>
        <w:ind w:firstLine="709"/>
        <w:jc w:val="both"/>
        <w:rPr>
          <w:rFonts w:ascii="Times New Roman" w:hAnsi="Times New Roman"/>
          <w:sz w:val="24"/>
          <w:szCs w:val="24"/>
        </w:rPr>
      </w:pPr>
      <w:r>
        <w:rPr>
          <w:rFonts w:ascii="Times New Roman" w:hAnsi="Times New Roman"/>
          <w:sz w:val="24"/>
          <w:szCs w:val="24"/>
        </w:rPr>
        <w:t>Jika pernyataan di atas terbukti sebaliknya, maka saya bersedia menerima sanksi yang telah ditetapkan oleh PPs Universitas Negeri Makassar.</w:t>
      </w:r>
    </w:p>
    <w:p w:rsidR="00D22BFA" w:rsidRDefault="00D22BFA" w:rsidP="00D22BFA">
      <w:pPr>
        <w:spacing w:after="0" w:line="480" w:lineRule="auto"/>
        <w:jc w:val="both"/>
        <w:rPr>
          <w:rFonts w:ascii="Times New Roman" w:hAnsi="Times New Roman"/>
          <w:sz w:val="24"/>
          <w:szCs w:val="24"/>
        </w:rPr>
      </w:pPr>
    </w:p>
    <w:p w:rsidR="00D22BFA" w:rsidRPr="009D3A7A" w:rsidRDefault="00D22BFA" w:rsidP="00D22BFA">
      <w:pPr>
        <w:spacing w:after="0" w:line="480" w:lineRule="auto"/>
        <w:jc w:val="both"/>
        <w:rPr>
          <w:rFonts w:ascii="Times New Roman" w:hAnsi="Times New Roman"/>
          <w:sz w:val="24"/>
          <w:szCs w:val="24"/>
        </w:rPr>
      </w:pPr>
    </w:p>
    <w:tbl>
      <w:tblPr>
        <w:tblW w:w="0" w:type="auto"/>
        <w:tblLook w:val="04A0" w:firstRow="1" w:lastRow="0" w:firstColumn="1" w:lastColumn="0" w:noHBand="0" w:noVBand="1"/>
      </w:tblPr>
      <w:tblGrid>
        <w:gridCol w:w="4219"/>
        <w:gridCol w:w="4219"/>
      </w:tblGrid>
      <w:tr w:rsidR="00D22BFA" w:rsidTr="00767D21">
        <w:tc>
          <w:tcPr>
            <w:tcW w:w="4219" w:type="dxa"/>
            <w:shd w:val="clear" w:color="auto" w:fill="auto"/>
          </w:tcPr>
          <w:p w:rsidR="00D22BFA" w:rsidRPr="000E4EBB" w:rsidRDefault="00D22BFA" w:rsidP="00767D21">
            <w:pPr>
              <w:spacing w:line="480" w:lineRule="auto"/>
              <w:jc w:val="both"/>
              <w:rPr>
                <w:rFonts w:ascii="Times New Roman" w:hAnsi="Times New Roman"/>
                <w:sz w:val="24"/>
                <w:szCs w:val="24"/>
              </w:rPr>
            </w:pPr>
            <w:r w:rsidRPr="000E4EBB">
              <w:rPr>
                <w:rFonts w:ascii="Times New Roman" w:hAnsi="Times New Roman"/>
                <w:sz w:val="24"/>
                <w:szCs w:val="24"/>
              </w:rPr>
              <w:t>Tanda Tangan ………………………….,</w:t>
            </w:r>
          </w:p>
        </w:tc>
        <w:tc>
          <w:tcPr>
            <w:tcW w:w="4219" w:type="dxa"/>
            <w:shd w:val="clear" w:color="auto" w:fill="auto"/>
          </w:tcPr>
          <w:p w:rsidR="00D22BFA" w:rsidRPr="000E4EBB" w:rsidRDefault="00D22BFA" w:rsidP="00767D21">
            <w:pPr>
              <w:spacing w:line="480" w:lineRule="auto"/>
              <w:jc w:val="both"/>
              <w:rPr>
                <w:rFonts w:ascii="Times New Roman" w:hAnsi="Times New Roman"/>
                <w:sz w:val="24"/>
                <w:szCs w:val="24"/>
              </w:rPr>
            </w:pPr>
            <w:r w:rsidRPr="000E4EBB">
              <w:rPr>
                <w:rFonts w:ascii="Times New Roman" w:hAnsi="Times New Roman"/>
                <w:sz w:val="24"/>
                <w:szCs w:val="24"/>
              </w:rPr>
              <w:t>Tanggal …………………………………</w:t>
            </w:r>
          </w:p>
        </w:tc>
      </w:tr>
    </w:tbl>
    <w:p w:rsidR="00D22BFA" w:rsidRPr="00D84994" w:rsidRDefault="00D22BFA" w:rsidP="00D22BFA">
      <w:pPr>
        <w:tabs>
          <w:tab w:val="right" w:pos="8222"/>
        </w:tabs>
        <w:spacing w:after="0" w:line="480" w:lineRule="auto"/>
        <w:jc w:val="center"/>
        <w:rPr>
          <w:rFonts w:ascii="Times New Roman" w:hAnsi="Times New Roman"/>
          <w:sz w:val="24"/>
          <w:szCs w:val="24"/>
        </w:rPr>
      </w:pPr>
    </w:p>
    <w:p w:rsidR="00D22BFA" w:rsidRDefault="00D22BFA">
      <w:pPr>
        <w:rPr>
          <w:lang w:val="en-US"/>
        </w:rPr>
      </w:pPr>
    </w:p>
    <w:p w:rsidR="00CC6043" w:rsidRDefault="00CC6043">
      <w:pPr>
        <w:rPr>
          <w:lang w:val="en-US"/>
        </w:rPr>
      </w:pPr>
    </w:p>
    <w:p w:rsidR="00CC6043" w:rsidRDefault="00CC6043">
      <w:pPr>
        <w:rPr>
          <w:lang w:val="en-US"/>
        </w:rPr>
      </w:pPr>
    </w:p>
    <w:p w:rsidR="00CC6043" w:rsidRDefault="00CC6043">
      <w:pPr>
        <w:rPr>
          <w:lang w:val="en-US"/>
        </w:rPr>
      </w:pPr>
    </w:p>
    <w:p w:rsidR="00CC6043" w:rsidRDefault="00CC6043">
      <w:pPr>
        <w:rPr>
          <w:lang w:val="en-US"/>
        </w:rPr>
      </w:pPr>
    </w:p>
    <w:p w:rsidR="00CC6043" w:rsidRDefault="00CC6043">
      <w:pPr>
        <w:rPr>
          <w:lang w:val="en-US"/>
        </w:rPr>
      </w:pPr>
    </w:p>
    <w:p w:rsidR="00CC6043" w:rsidRDefault="00CC6043">
      <w:pPr>
        <w:rPr>
          <w:lang w:val="en-US"/>
        </w:rPr>
      </w:pPr>
    </w:p>
    <w:p w:rsidR="00CC6043" w:rsidRDefault="00CC6043" w:rsidP="00CC6043">
      <w:pPr>
        <w:spacing w:after="0" w:line="240" w:lineRule="auto"/>
        <w:jc w:val="center"/>
        <w:rPr>
          <w:rFonts w:ascii="Times New Roman" w:hAnsi="Times New Roman" w:cs="Times New Roman"/>
          <w:b/>
          <w:sz w:val="24"/>
          <w:szCs w:val="28"/>
          <w:lang w:val="en-US"/>
        </w:rPr>
      </w:pPr>
      <w:r w:rsidRPr="00D22BFA">
        <w:rPr>
          <w:rFonts w:ascii="Times New Roman" w:hAnsi="Times New Roman" w:cs="Times New Roman"/>
          <w:b/>
          <w:sz w:val="24"/>
          <w:szCs w:val="28"/>
        </w:rPr>
        <w:lastRenderedPageBreak/>
        <w:t>PENGARUH PELAKSANAAN SUPERVISI AKADEMIK</w:t>
      </w:r>
      <w:r>
        <w:rPr>
          <w:rFonts w:ascii="Times New Roman" w:hAnsi="Times New Roman" w:cs="Times New Roman"/>
          <w:b/>
          <w:sz w:val="24"/>
          <w:szCs w:val="28"/>
          <w:lang w:val="en-US"/>
        </w:rPr>
        <w:t xml:space="preserve"> </w:t>
      </w:r>
      <w:r w:rsidRPr="00D22BFA">
        <w:rPr>
          <w:rFonts w:ascii="Times New Roman" w:hAnsi="Times New Roman" w:cs="Times New Roman"/>
          <w:b/>
          <w:sz w:val="24"/>
          <w:szCs w:val="28"/>
        </w:rPr>
        <w:t xml:space="preserve"> PENGAWAS SEKOLAH TERHADAP</w:t>
      </w:r>
      <w:r>
        <w:rPr>
          <w:rFonts w:ascii="Times New Roman" w:hAnsi="Times New Roman" w:cs="Times New Roman"/>
          <w:b/>
          <w:sz w:val="24"/>
          <w:szCs w:val="28"/>
          <w:lang w:val="en-US"/>
        </w:rPr>
        <w:t xml:space="preserve"> </w:t>
      </w:r>
      <w:r w:rsidRPr="00D22BFA">
        <w:rPr>
          <w:rFonts w:ascii="Times New Roman" w:hAnsi="Times New Roman" w:cs="Times New Roman"/>
          <w:b/>
          <w:sz w:val="24"/>
          <w:szCs w:val="28"/>
        </w:rPr>
        <w:t>KOMPETENSI KEPRIBADIAN DAN PEDAGOGI GURU SMK DI KABUPATEN BONE</w:t>
      </w:r>
    </w:p>
    <w:p w:rsidR="006E7E6E" w:rsidRDefault="006E7E6E" w:rsidP="00CC6043">
      <w:pPr>
        <w:spacing w:after="0" w:line="240" w:lineRule="auto"/>
        <w:jc w:val="center"/>
        <w:rPr>
          <w:rFonts w:ascii="Times New Roman" w:hAnsi="Times New Roman" w:cs="Times New Roman"/>
          <w:b/>
          <w:sz w:val="24"/>
          <w:szCs w:val="28"/>
          <w:lang w:val="en-US"/>
        </w:rPr>
      </w:pPr>
    </w:p>
    <w:p w:rsidR="006E7E6E" w:rsidRPr="006E7E6E" w:rsidRDefault="006E7E6E" w:rsidP="006E7E6E">
      <w:pPr>
        <w:spacing w:after="0" w:line="240" w:lineRule="auto"/>
        <w:jc w:val="both"/>
        <w:rPr>
          <w:rFonts w:ascii="Times New Roman" w:hAnsi="Times New Roman" w:cs="Times New Roman"/>
          <w:sz w:val="24"/>
          <w:szCs w:val="28"/>
          <w:lang w:val="en-US"/>
        </w:rPr>
      </w:pPr>
      <w:r>
        <w:rPr>
          <w:rFonts w:ascii="Times New Roman" w:hAnsi="Times New Roman" w:cs="Times New Roman"/>
          <w:sz w:val="24"/>
          <w:szCs w:val="28"/>
          <w:lang w:val="en-US"/>
        </w:rPr>
        <w:t>(</w:t>
      </w:r>
      <w:r w:rsidRPr="006E7E6E">
        <w:rPr>
          <w:rFonts w:ascii="Times New Roman" w:hAnsi="Times New Roman"/>
          <w:sz w:val="24"/>
          <w:szCs w:val="24"/>
        </w:rPr>
        <w:t>The Influence of the Implementation of Academic Supervision of School’s Supervisor towards Personality and Pedagogy Competence of Teachers at SMK in Bone District</w:t>
      </w:r>
      <w:r>
        <w:rPr>
          <w:rFonts w:ascii="Times New Roman" w:hAnsi="Times New Roman"/>
          <w:sz w:val="24"/>
          <w:szCs w:val="24"/>
          <w:lang w:val="en-US"/>
        </w:rPr>
        <w:t>)</w:t>
      </w:r>
    </w:p>
    <w:p w:rsidR="0070389C" w:rsidRDefault="0070389C" w:rsidP="00CC6043">
      <w:pPr>
        <w:spacing w:after="0" w:line="240" w:lineRule="auto"/>
        <w:jc w:val="center"/>
        <w:rPr>
          <w:rFonts w:ascii="Times New Roman" w:hAnsi="Times New Roman" w:cs="Times New Roman"/>
          <w:b/>
          <w:sz w:val="24"/>
          <w:szCs w:val="28"/>
          <w:lang w:val="en-US"/>
        </w:rPr>
      </w:pPr>
    </w:p>
    <w:p w:rsidR="0070389C" w:rsidRDefault="0070389C" w:rsidP="00CC6043">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RUSDI</w:t>
      </w:r>
    </w:p>
    <w:p w:rsidR="0070389C" w:rsidRDefault="0070389C" w:rsidP="00CC604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Penelitian dan Evaluasi Pendidikan</w:t>
      </w:r>
    </w:p>
    <w:p w:rsidR="0070389C" w:rsidRDefault="0070389C" w:rsidP="00CC6043">
      <w:pPr>
        <w:spacing w:after="0" w:line="240" w:lineRule="auto"/>
        <w:jc w:val="center"/>
        <w:rPr>
          <w:rFonts w:ascii="Times New Roman" w:hAnsi="Times New Roman"/>
          <w:sz w:val="20"/>
          <w:szCs w:val="24"/>
          <w:lang w:val="en-US"/>
        </w:rPr>
      </w:pPr>
      <w:r w:rsidRPr="0070389C">
        <w:rPr>
          <w:rFonts w:ascii="Times New Roman" w:hAnsi="Times New Roman"/>
          <w:sz w:val="20"/>
          <w:szCs w:val="24"/>
        </w:rPr>
        <w:t>Universitas Negeri Makassar Jl. Bonto Langkasa, Makassar-90222, Tlp.(04</w:t>
      </w:r>
      <w:r>
        <w:rPr>
          <w:rFonts w:ascii="Times New Roman" w:hAnsi="Times New Roman"/>
          <w:sz w:val="20"/>
          <w:szCs w:val="24"/>
        </w:rPr>
        <w:t xml:space="preserve">11)830366, </w:t>
      </w:r>
      <w:r>
        <w:rPr>
          <w:rFonts w:ascii="Times New Roman" w:hAnsi="Times New Roman"/>
          <w:sz w:val="20"/>
          <w:szCs w:val="24"/>
          <w:lang w:val="en-US"/>
        </w:rPr>
        <w:t>Indonesia</w:t>
      </w:r>
    </w:p>
    <w:p w:rsidR="0070389C" w:rsidRDefault="00767D21" w:rsidP="00CC6043">
      <w:pPr>
        <w:spacing w:after="0" w:line="240" w:lineRule="auto"/>
        <w:jc w:val="center"/>
        <w:rPr>
          <w:rFonts w:ascii="Times New Roman" w:hAnsi="Times New Roman"/>
          <w:sz w:val="20"/>
          <w:szCs w:val="24"/>
          <w:lang w:val="en-US"/>
        </w:rPr>
      </w:pPr>
      <w:hyperlink r:id="rId7" w:history="1">
        <w:r w:rsidR="0070389C" w:rsidRPr="006A6E86">
          <w:rPr>
            <w:rStyle w:val="Hyperlink"/>
            <w:rFonts w:ascii="Times New Roman" w:hAnsi="Times New Roman"/>
            <w:sz w:val="20"/>
            <w:szCs w:val="24"/>
            <w:lang w:val="en-US"/>
          </w:rPr>
          <w:t>daeng_udi@yahoo.co.id</w:t>
        </w:r>
      </w:hyperlink>
    </w:p>
    <w:p w:rsidR="0070389C" w:rsidRDefault="0070389C" w:rsidP="00CC6043">
      <w:pPr>
        <w:spacing w:after="0" w:line="240" w:lineRule="auto"/>
        <w:jc w:val="center"/>
        <w:rPr>
          <w:rFonts w:ascii="Times New Roman" w:hAnsi="Times New Roman"/>
          <w:sz w:val="20"/>
          <w:szCs w:val="24"/>
          <w:lang w:val="en-US"/>
        </w:rPr>
      </w:pPr>
    </w:p>
    <w:p w:rsidR="0070389C" w:rsidRDefault="006F68E6" w:rsidP="00CF5448">
      <w:pPr>
        <w:spacing w:after="0"/>
        <w:jc w:val="both"/>
        <w:rPr>
          <w:rFonts w:ascii="Times New Roman" w:hAnsi="Times New Roman" w:cs="Times New Roman"/>
          <w:b/>
          <w:lang w:val="en-US"/>
        </w:rPr>
      </w:pPr>
      <w:r>
        <w:rPr>
          <w:rFonts w:ascii="Times New Roman" w:hAnsi="Times New Roman" w:cs="Times New Roman"/>
          <w:b/>
          <w:lang w:val="en-US"/>
        </w:rPr>
        <w:t>Abstrak</w:t>
      </w:r>
    </w:p>
    <w:p w:rsidR="006E7E6E" w:rsidRPr="00CF5448" w:rsidRDefault="006E7E6E" w:rsidP="006E7E6E">
      <w:pPr>
        <w:pStyle w:val="ListParagraph"/>
        <w:tabs>
          <w:tab w:val="left" w:pos="709"/>
        </w:tabs>
        <w:spacing w:after="0" w:line="240" w:lineRule="auto"/>
        <w:ind w:left="0"/>
        <w:jc w:val="both"/>
        <w:rPr>
          <w:rFonts w:ascii="Times New Roman" w:hAnsi="Times New Roman"/>
          <w:i/>
          <w:szCs w:val="24"/>
        </w:rPr>
      </w:pPr>
      <w:proofErr w:type="gramStart"/>
      <w:r w:rsidRPr="00CF5448">
        <w:rPr>
          <w:rFonts w:ascii="Times New Roman" w:hAnsi="Times New Roman"/>
          <w:i/>
          <w:szCs w:val="24"/>
        </w:rPr>
        <w:t>Penelitian ex-post facto ini bertujuan untuk mengetahui pengaruh pelaksanaan supervisi akademik pengawas sekolah terhadap kompetensi kepribadian dan pedagogi guru SMK di Kabupaten Bone.</w:t>
      </w:r>
      <w:proofErr w:type="gramEnd"/>
      <w:r w:rsidRPr="00CF5448">
        <w:rPr>
          <w:rFonts w:ascii="Times New Roman" w:hAnsi="Times New Roman"/>
          <w:i/>
          <w:szCs w:val="24"/>
        </w:rPr>
        <w:t xml:space="preserve"> </w:t>
      </w:r>
      <w:proofErr w:type="gramStart"/>
      <w:r w:rsidRPr="00CF5448">
        <w:rPr>
          <w:rFonts w:ascii="Times New Roman" w:hAnsi="Times New Roman"/>
          <w:i/>
          <w:szCs w:val="24"/>
        </w:rPr>
        <w:t>Populasi penelitian adalah guru SMK di Kabupaten Bone yang mengajar pada tahun pelajaran 2015/2016.</w:t>
      </w:r>
      <w:proofErr w:type="gramEnd"/>
      <w:r w:rsidRPr="00CF5448">
        <w:rPr>
          <w:rFonts w:ascii="Times New Roman" w:hAnsi="Times New Roman"/>
          <w:i/>
          <w:szCs w:val="24"/>
        </w:rPr>
        <w:t xml:space="preserve"> Teknik pengambilan sampel adalah stratified proportional random sampling. Analisis data menggunakan analisis statistik deskriptif, dan analisis statistik inferensial </w:t>
      </w:r>
      <w:proofErr w:type="gramStart"/>
      <w:r w:rsidRPr="00CF5448">
        <w:rPr>
          <w:rFonts w:ascii="Times New Roman" w:hAnsi="Times New Roman"/>
          <w:i/>
          <w:szCs w:val="24"/>
        </w:rPr>
        <w:t>berupa  analisis</w:t>
      </w:r>
      <w:proofErr w:type="gramEnd"/>
      <w:r w:rsidRPr="00CF5448">
        <w:rPr>
          <w:rFonts w:ascii="Times New Roman" w:hAnsi="Times New Roman"/>
          <w:i/>
          <w:szCs w:val="24"/>
        </w:rPr>
        <w:t xml:space="preserve"> regresi linear sederhana dan analisis korelasi kanonikal. Hasil analisis statistik deskriptif menunjukkan untuk variabel pelaksanaan supervisi akademik pengawas sekolah terbentuk dari tiga indikator yaitu pemantauan, penilaian dan pembimbingan, berdasarkan skor responden semua berada pada kategori cukup tetapi berdasarkan atribut pembentuk variabel semua berada pada kategori kurang, variabel kompetensi kepribadian dan pedagogi guru, berdasarkan skor responden dan atribut pembentuk variabel semua berada pada kategori postif dan kurang. Hasil analisis regresi linear sederhana menunjukkan bahwa pelaksanaan supervisi akademik pengawas </w:t>
      </w:r>
      <w:proofErr w:type="gramStart"/>
      <w:r w:rsidRPr="00CF5448">
        <w:rPr>
          <w:rFonts w:ascii="Times New Roman" w:hAnsi="Times New Roman"/>
          <w:i/>
          <w:szCs w:val="24"/>
        </w:rPr>
        <w:t>sekolah  berpengaruh</w:t>
      </w:r>
      <w:proofErr w:type="gramEnd"/>
      <w:r w:rsidRPr="00CF5448">
        <w:rPr>
          <w:rFonts w:ascii="Times New Roman" w:hAnsi="Times New Roman"/>
          <w:i/>
          <w:szCs w:val="24"/>
        </w:rPr>
        <w:t xml:space="preserve"> linear dan signifikan terhadap kompetensi kepribadian guru, dan pelaksanaan supervisi akademik pengawas sekolah  berpengaruh linear dan signifikan terhadap kompetensi pedagogi guru. Hasil analisis korelasi kanonikal menunjukkan bahwa pelaksanaan supervisi akademik pengawas sekolah pada kegitan pemantauan, penilaian dan </w:t>
      </w:r>
      <w:proofErr w:type="gramStart"/>
      <w:r w:rsidRPr="00CF5448">
        <w:rPr>
          <w:rFonts w:ascii="Times New Roman" w:hAnsi="Times New Roman"/>
          <w:i/>
          <w:szCs w:val="24"/>
        </w:rPr>
        <w:t>pembimbingan  berpengaruh</w:t>
      </w:r>
      <w:proofErr w:type="gramEnd"/>
      <w:r w:rsidRPr="00CF5448">
        <w:rPr>
          <w:rFonts w:ascii="Times New Roman" w:hAnsi="Times New Roman"/>
          <w:i/>
          <w:szCs w:val="24"/>
        </w:rPr>
        <w:t xml:space="preserve"> linear dan signifikan terhadap kompetensi kepribadian dan pedagogi guru.</w:t>
      </w:r>
    </w:p>
    <w:p w:rsidR="006E7E6E" w:rsidRPr="006E7E6E" w:rsidRDefault="006E7E6E" w:rsidP="0070389C">
      <w:pPr>
        <w:spacing w:after="0" w:line="240" w:lineRule="auto"/>
        <w:jc w:val="both"/>
        <w:rPr>
          <w:rFonts w:ascii="Times New Roman" w:hAnsi="Times New Roman" w:cs="Times New Roman"/>
          <w:lang w:val="en-US"/>
        </w:rPr>
      </w:pPr>
    </w:p>
    <w:p w:rsidR="0070389C" w:rsidRPr="00CF5448" w:rsidRDefault="00CF5448" w:rsidP="00EE6D62">
      <w:pPr>
        <w:tabs>
          <w:tab w:val="left" w:pos="1418"/>
        </w:tabs>
        <w:spacing w:after="0" w:line="240" w:lineRule="auto"/>
        <w:jc w:val="both"/>
        <w:rPr>
          <w:rFonts w:ascii="Times New Roman" w:hAnsi="Times New Roman" w:cs="Times New Roman"/>
          <w:b/>
          <w:i/>
          <w:lang w:val="en-US"/>
        </w:rPr>
      </w:pPr>
      <w:r>
        <w:rPr>
          <w:rFonts w:ascii="Times New Roman" w:hAnsi="Times New Roman" w:cs="Times New Roman"/>
          <w:b/>
          <w:lang w:val="en-US"/>
        </w:rPr>
        <w:t>K</w:t>
      </w:r>
      <w:r w:rsidR="001F7695" w:rsidRPr="00CF5448">
        <w:rPr>
          <w:rFonts w:ascii="Times New Roman" w:hAnsi="Times New Roman" w:cs="Times New Roman"/>
          <w:b/>
          <w:lang w:val="en-US"/>
        </w:rPr>
        <w:t>ata</w:t>
      </w:r>
      <w:r w:rsidR="00EE6D62">
        <w:rPr>
          <w:rFonts w:ascii="Times New Roman" w:hAnsi="Times New Roman" w:cs="Times New Roman"/>
          <w:b/>
          <w:lang w:val="en-US"/>
        </w:rPr>
        <w:t xml:space="preserve"> </w:t>
      </w:r>
      <w:proofErr w:type="gramStart"/>
      <w:r w:rsidR="00EE6D62">
        <w:rPr>
          <w:rFonts w:ascii="Times New Roman" w:hAnsi="Times New Roman" w:cs="Times New Roman"/>
          <w:b/>
          <w:lang w:val="en-US"/>
        </w:rPr>
        <w:t>K</w:t>
      </w:r>
      <w:r>
        <w:rPr>
          <w:rFonts w:ascii="Times New Roman" w:hAnsi="Times New Roman" w:cs="Times New Roman"/>
          <w:b/>
          <w:lang w:val="en-US"/>
        </w:rPr>
        <w:t>unci :</w:t>
      </w:r>
      <w:proofErr w:type="gramEnd"/>
      <w:r>
        <w:rPr>
          <w:rFonts w:ascii="Times New Roman" w:hAnsi="Times New Roman" w:cs="Times New Roman"/>
          <w:b/>
          <w:lang w:val="en-US"/>
        </w:rPr>
        <w:tab/>
      </w:r>
      <w:r w:rsidR="00473945">
        <w:rPr>
          <w:rFonts w:ascii="Times New Roman" w:hAnsi="Times New Roman"/>
          <w:i/>
          <w:szCs w:val="24"/>
          <w:lang w:val="en-US"/>
        </w:rPr>
        <w:t>p</w:t>
      </w:r>
      <w:r w:rsidRPr="00CF5448">
        <w:rPr>
          <w:rFonts w:ascii="Times New Roman" w:hAnsi="Times New Roman"/>
          <w:i/>
          <w:szCs w:val="24"/>
        </w:rPr>
        <w:t>elaksanaan supervisi ak</w:t>
      </w:r>
      <w:r>
        <w:rPr>
          <w:rFonts w:ascii="Times New Roman" w:hAnsi="Times New Roman"/>
          <w:i/>
          <w:szCs w:val="24"/>
        </w:rPr>
        <w:t>ademik pengawas sekolah</w:t>
      </w:r>
      <w:r>
        <w:rPr>
          <w:rFonts w:ascii="Times New Roman" w:hAnsi="Times New Roman"/>
          <w:i/>
          <w:szCs w:val="24"/>
          <w:lang w:val="en-US"/>
        </w:rPr>
        <w:t xml:space="preserve">, </w:t>
      </w:r>
      <w:r w:rsidRPr="00CF5448">
        <w:rPr>
          <w:rFonts w:ascii="Times New Roman" w:hAnsi="Times New Roman"/>
          <w:i/>
          <w:szCs w:val="24"/>
        </w:rPr>
        <w:t>kompetensi kepribadian</w:t>
      </w:r>
      <w:r>
        <w:rPr>
          <w:rFonts w:ascii="Times New Roman" w:hAnsi="Times New Roman"/>
          <w:i/>
          <w:szCs w:val="24"/>
          <w:lang w:val="en-US"/>
        </w:rPr>
        <w:t>,</w:t>
      </w:r>
      <w:r>
        <w:rPr>
          <w:rFonts w:ascii="Times New Roman" w:hAnsi="Times New Roman"/>
          <w:i/>
          <w:szCs w:val="24"/>
        </w:rPr>
        <w:t xml:space="preserve"> </w:t>
      </w:r>
      <w:r w:rsidRPr="00EE6D62">
        <w:rPr>
          <w:rFonts w:ascii="Times New Roman" w:hAnsi="Times New Roman"/>
          <w:i/>
          <w:szCs w:val="24"/>
        </w:rPr>
        <w:t>kompetensi</w:t>
      </w:r>
      <w:r w:rsidRPr="00CF5448">
        <w:rPr>
          <w:rFonts w:ascii="Times New Roman" w:hAnsi="Times New Roman"/>
          <w:i/>
          <w:szCs w:val="24"/>
        </w:rPr>
        <w:t xml:space="preserve"> pedagogi</w:t>
      </w:r>
      <w:r>
        <w:rPr>
          <w:rFonts w:ascii="Times New Roman" w:hAnsi="Times New Roman"/>
          <w:i/>
          <w:szCs w:val="24"/>
          <w:lang w:val="en-US"/>
        </w:rPr>
        <w:t xml:space="preserve">, </w:t>
      </w:r>
      <w:r w:rsidR="00304988">
        <w:rPr>
          <w:rFonts w:ascii="Times New Roman" w:hAnsi="Times New Roman"/>
          <w:i/>
          <w:szCs w:val="24"/>
          <w:lang w:val="en-US"/>
        </w:rPr>
        <w:t xml:space="preserve">Guru </w:t>
      </w:r>
      <w:r w:rsidR="00EE6D62">
        <w:rPr>
          <w:rFonts w:ascii="Times New Roman" w:hAnsi="Times New Roman"/>
          <w:i/>
          <w:szCs w:val="24"/>
          <w:lang w:val="en-US"/>
        </w:rPr>
        <w:t>SMK di Kabupaten Bone</w:t>
      </w:r>
    </w:p>
    <w:p w:rsidR="00EE6D62" w:rsidRDefault="00EE6D62" w:rsidP="0070389C">
      <w:pPr>
        <w:spacing w:after="0" w:line="240" w:lineRule="auto"/>
        <w:jc w:val="both"/>
        <w:rPr>
          <w:rFonts w:ascii="Times New Roman" w:hAnsi="Times New Roman" w:cs="Times New Roman"/>
          <w:b/>
          <w:lang w:val="en-US"/>
        </w:rPr>
      </w:pPr>
    </w:p>
    <w:p w:rsidR="0070389C" w:rsidRDefault="00EE6D62" w:rsidP="0070389C">
      <w:pPr>
        <w:spacing w:after="0" w:line="240" w:lineRule="auto"/>
        <w:jc w:val="both"/>
        <w:rPr>
          <w:rFonts w:ascii="Times New Roman" w:hAnsi="Times New Roman" w:cs="Times New Roman"/>
          <w:b/>
          <w:lang w:val="en-US"/>
        </w:rPr>
      </w:pPr>
      <w:r>
        <w:rPr>
          <w:rFonts w:ascii="Times New Roman" w:hAnsi="Times New Roman" w:cs="Times New Roman"/>
          <w:b/>
          <w:lang w:val="en-US"/>
        </w:rPr>
        <w:t>Abstract</w:t>
      </w:r>
    </w:p>
    <w:p w:rsidR="00EE6D62" w:rsidRPr="00EE6D62" w:rsidRDefault="00EE6D62" w:rsidP="007954F5">
      <w:pPr>
        <w:pStyle w:val="ListParagraph"/>
        <w:spacing w:after="0" w:line="240" w:lineRule="auto"/>
        <w:ind w:left="0"/>
        <w:jc w:val="both"/>
        <w:rPr>
          <w:rFonts w:ascii="Times New Roman" w:hAnsi="Times New Roman"/>
        </w:rPr>
      </w:pPr>
      <w:r w:rsidRPr="00EE6D62">
        <w:rPr>
          <w:rFonts w:ascii="Times New Roman" w:hAnsi="Times New Roman"/>
          <w:i/>
          <w:szCs w:val="24"/>
        </w:rPr>
        <w:t>This ex-post facto research aims at examining the influence of the implementation of academic supervision of school’s supervisor towards personality and pedagogy competence of teahers at SMK in Bone District. The population of the teacher is the teachers at SMK in Bone District who teach in academic year 2015/2016. Samples are obtained by employing stratified proportional random sampling technique. Data is analyzed by employing descriptive statistics analysis, and inferential statistics analysis: simple linear regression analysis, and canonical correlation analysis.</w:t>
      </w:r>
      <w:r>
        <w:rPr>
          <w:rFonts w:ascii="Times New Roman" w:hAnsi="Times New Roman"/>
          <w:i/>
          <w:szCs w:val="24"/>
        </w:rPr>
        <w:t xml:space="preserve"> </w:t>
      </w:r>
      <w:r w:rsidRPr="00EE6D62">
        <w:rPr>
          <w:rFonts w:ascii="Times New Roman" w:hAnsi="Times New Roman"/>
          <w:i/>
          <w:szCs w:val="24"/>
        </w:rPr>
        <w:t xml:space="preserve">The result </w:t>
      </w:r>
      <w:proofErr w:type="gramStart"/>
      <w:r w:rsidRPr="00EE6D62">
        <w:rPr>
          <w:rFonts w:ascii="Times New Roman" w:hAnsi="Times New Roman"/>
          <w:i/>
          <w:szCs w:val="24"/>
        </w:rPr>
        <w:t>of  descriptive</w:t>
      </w:r>
      <w:proofErr w:type="gramEnd"/>
      <w:r w:rsidRPr="00EE6D62">
        <w:rPr>
          <w:rFonts w:ascii="Times New Roman" w:hAnsi="Times New Roman"/>
          <w:i/>
          <w:szCs w:val="24"/>
        </w:rPr>
        <w:t xml:space="preserve"> statistics analysis indicates that the implementation of academic supervision of school’s supervisor variable is formed from three indicators, namely monitoring, assessment, and guiding based on the respondent’s score all are in Fair category, but based on forming attribute variable all are in Fair category, the teacher’s personality and pedagogy competence based on the respondent’s score and forming attribute variable all are good and low category. The result </w:t>
      </w:r>
      <w:r w:rsidRPr="00EE6D62">
        <w:rPr>
          <w:rFonts w:ascii="Times New Roman" w:hAnsi="Times New Roman"/>
          <w:i/>
          <w:szCs w:val="24"/>
        </w:rPr>
        <w:lastRenderedPageBreak/>
        <w:t>of simple linear regression analysis indicates that the implementation of academic supervision of school’s supervisor gives linear and significant influence towards teacher’s personality competence, and the implementation of academic supervision of school’s supervisor gives linear and significant influence towards teacher’s pedagogy competence. The result of canonical correlation analysis indicates that  the implementation of academic supervision of school’s supervisor on the activities of monitoring, assessment, and guiding gives linear and significant influence towards teacher’s personality and pedagogy competence.</w:t>
      </w:r>
    </w:p>
    <w:p w:rsidR="001F7695" w:rsidRDefault="001F7695" w:rsidP="0070389C">
      <w:pPr>
        <w:spacing w:after="0" w:line="240" w:lineRule="auto"/>
        <w:jc w:val="both"/>
        <w:rPr>
          <w:rFonts w:ascii="Times New Roman" w:hAnsi="Times New Roman" w:cs="Times New Roman"/>
          <w:b/>
          <w:lang w:val="en-US"/>
        </w:rPr>
      </w:pPr>
    </w:p>
    <w:p w:rsidR="001F7695" w:rsidRDefault="00EE6D62" w:rsidP="00EE6D62">
      <w:pPr>
        <w:tabs>
          <w:tab w:val="left" w:pos="1418"/>
        </w:tabs>
        <w:spacing w:after="0" w:line="240" w:lineRule="auto"/>
        <w:jc w:val="both"/>
        <w:rPr>
          <w:rFonts w:ascii="Times New Roman" w:hAnsi="Times New Roman"/>
          <w:szCs w:val="24"/>
          <w:lang w:val="en-US"/>
        </w:rPr>
      </w:pPr>
      <w:proofErr w:type="gramStart"/>
      <w:r>
        <w:rPr>
          <w:rFonts w:ascii="Times New Roman" w:hAnsi="Times New Roman" w:cs="Times New Roman"/>
          <w:b/>
          <w:lang w:val="en-US"/>
        </w:rPr>
        <w:t>Keywords :</w:t>
      </w:r>
      <w:proofErr w:type="gramEnd"/>
      <w:r>
        <w:rPr>
          <w:rFonts w:ascii="Times New Roman" w:hAnsi="Times New Roman" w:cs="Times New Roman"/>
          <w:b/>
          <w:lang w:val="en-US"/>
        </w:rPr>
        <w:tab/>
      </w:r>
      <w:r>
        <w:rPr>
          <w:rFonts w:ascii="Times New Roman" w:hAnsi="Times New Roman"/>
          <w:i/>
          <w:szCs w:val="24"/>
          <w:lang w:val="en-US"/>
        </w:rPr>
        <w:t>T</w:t>
      </w:r>
      <w:r w:rsidRPr="00EE6D62">
        <w:rPr>
          <w:rFonts w:ascii="Times New Roman" w:hAnsi="Times New Roman"/>
          <w:i/>
          <w:szCs w:val="24"/>
        </w:rPr>
        <w:t>he implementation of academic supervision of school’s supervisor</w:t>
      </w:r>
      <w:r>
        <w:rPr>
          <w:rFonts w:ascii="Times New Roman" w:hAnsi="Times New Roman"/>
          <w:i/>
          <w:szCs w:val="24"/>
          <w:lang w:val="en-US"/>
        </w:rPr>
        <w:t>,</w:t>
      </w:r>
      <w:r w:rsidRPr="00EE6D62">
        <w:rPr>
          <w:rFonts w:ascii="Times New Roman" w:hAnsi="Times New Roman"/>
          <w:i/>
          <w:szCs w:val="24"/>
        </w:rPr>
        <w:t xml:space="preserve">  personality</w:t>
      </w:r>
      <w:r>
        <w:rPr>
          <w:rFonts w:ascii="Times New Roman" w:hAnsi="Times New Roman"/>
          <w:i/>
          <w:szCs w:val="24"/>
          <w:lang w:val="en-US"/>
        </w:rPr>
        <w:t xml:space="preserve"> </w:t>
      </w:r>
      <w:r w:rsidRPr="00EE6D62">
        <w:rPr>
          <w:rFonts w:ascii="Times New Roman" w:hAnsi="Times New Roman"/>
          <w:i/>
          <w:szCs w:val="24"/>
        </w:rPr>
        <w:t>competence</w:t>
      </w:r>
      <w:r>
        <w:rPr>
          <w:rFonts w:ascii="Times New Roman" w:hAnsi="Times New Roman"/>
          <w:i/>
          <w:szCs w:val="24"/>
          <w:lang w:val="en-US"/>
        </w:rPr>
        <w:t>,</w:t>
      </w:r>
      <w:r w:rsidRPr="00EE6D62">
        <w:rPr>
          <w:rFonts w:ascii="Times New Roman" w:hAnsi="Times New Roman"/>
          <w:i/>
          <w:szCs w:val="24"/>
        </w:rPr>
        <w:t xml:space="preserve"> pedagogy competence</w:t>
      </w:r>
      <w:r>
        <w:rPr>
          <w:rFonts w:ascii="Times New Roman" w:hAnsi="Times New Roman"/>
          <w:i/>
          <w:szCs w:val="24"/>
          <w:lang w:val="en-US"/>
        </w:rPr>
        <w:t>,</w:t>
      </w:r>
      <w:r w:rsidRPr="00EE6D62">
        <w:rPr>
          <w:rFonts w:ascii="Times New Roman" w:hAnsi="Times New Roman"/>
          <w:i/>
          <w:szCs w:val="24"/>
        </w:rPr>
        <w:t xml:space="preserve"> teahers at SMK in Bone District</w:t>
      </w:r>
    </w:p>
    <w:p w:rsidR="00EE6D62" w:rsidRDefault="00EE6D62" w:rsidP="00EE6D62">
      <w:pPr>
        <w:tabs>
          <w:tab w:val="left" w:pos="1418"/>
        </w:tabs>
        <w:spacing w:after="0" w:line="240" w:lineRule="auto"/>
        <w:ind w:left="1418" w:hanging="1418"/>
        <w:jc w:val="both"/>
        <w:rPr>
          <w:rFonts w:ascii="Times New Roman" w:hAnsi="Times New Roman" w:cs="Times New Roman"/>
          <w:lang w:val="en-US"/>
        </w:rPr>
      </w:pPr>
    </w:p>
    <w:p w:rsidR="00EE6D62" w:rsidRDefault="00EE6D62" w:rsidP="00EE6D62">
      <w:pPr>
        <w:tabs>
          <w:tab w:val="left" w:pos="1418"/>
        </w:tabs>
        <w:spacing w:after="0" w:line="240" w:lineRule="auto"/>
        <w:ind w:left="1418" w:hanging="1418"/>
        <w:jc w:val="both"/>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F93201" w:rsidRPr="00F93201" w:rsidRDefault="00F93201" w:rsidP="00F93201">
      <w:pPr>
        <w:spacing w:after="0" w:line="240" w:lineRule="auto"/>
        <w:ind w:firstLine="709"/>
        <w:jc w:val="both"/>
        <w:rPr>
          <w:rFonts w:ascii="Times New Roman" w:hAnsi="Times New Roman"/>
        </w:rPr>
      </w:pPr>
      <w:r w:rsidRPr="00F93201">
        <w:rPr>
          <w:rFonts w:ascii="Times New Roman" w:hAnsi="Times New Roman"/>
        </w:rPr>
        <w:t xml:space="preserve">Ilmu pengetahuan senantiasa berkembang dari waktu ke waktu, apalagi dengan dukungan kemajuan dari teknologi dan informasi. Temuan lama senantiasa di </w:t>
      </w:r>
      <w:r w:rsidRPr="00F93201">
        <w:rPr>
          <w:rFonts w:ascii="Times New Roman" w:hAnsi="Times New Roman"/>
          <w:i/>
        </w:rPr>
        <w:t>up date</w:t>
      </w:r>
      <w:r w:rsidRPr="00F93201">
        <w:rPr>
          <w:rFonts w:ascii="Times New Roman" w:hAnsi="Times New Roman"/>
        </w:rPr>
        <w:t xml:space="preserve"> dengan temuan baru, begitu seterusnya sehingga ilmu pengetahuan itu sendiri hidup dinamis mengikuti perkembangan hidup manusia di segala bidang, baik di bidang sosial, ekonomi, politik maupun pendidikan. </w:t>
      </w:r>
    </w:p>
    <w:p w:rsidR="00F93201" w:rsidRDefault="00F93201" w:rsidP="00C43754">
      <w:pPr>
        <w:spacing w:after="0" w:line="240" w:lineRule="auto"/>
        <w:ind w:firstLine="709"/>
        <w:jc w:val="both"/>
        <w:rPr>
          <w:rFonts w:ascii="Times New Roman" w:hAnsi="Times New Roman"/>
          <w:lang w:val="en-US"/>
        </w:rPr>
      </w:pPr>
      <w:r w:rsidRPr="00C43754">
        <w:rPr>
          <w:rFonts w:ascii="Times New Roman" w:hAnsi="Times New Roman"/>
        </w:rPr>
        <w:t xml:space="preserve">Dalam perkembangan di bidang pendidikan, yang menjadi pengerak utamanya adalah lembaga pendidikan. Lembaga pendidikan atau sekolah sebagai suatu sistem terbuka, sebagai sistem sosial dan sebagai agen perubahan, bukan hanya harus peka terhadap penyesuaian diri, tetapi juga harus dapat mengantisipasi perkembangan-perkembangan yang akan terjadi dalam kurun waktu tertentu. Lembaga pendidikan juga dapat  pula dikategorikan sebagai organisasi nirlaba yang melayani masyarakat. Tapi meskipun sifatnya nirlaba, bukan berarti sekolah tidak dituntut untuk terus meningkatkan mutu proses maupun output pendidikannya. </w:t>
      </w:r>
      <w:r w:rsidR="00C43754" w:rsidRPr="00C43754">
        <w:rPr>
          <w:rFonts w:ascii="Times New Roman" w:hAnsi="Times New Roman"/>
        </w:rPr>
        <w:t>Dalam rangka melaksanakan Undang-Undang Nomor 20 Tahun 2003 tentang Sistem Pendidikan Nasional, telah ditetapkan Peraturan Pemerintah Nomor 19 Tahun 2005 tent</w:t>
      </w:r>
      <w:r w:rsidR="00C43754">
        <w:rPr>
          <w:rFonts w:ascii="Times New Roman" w:hAnsi="Times New Roman"/>
        </w:rPr>
        <w:t>ang Standar Nasional Pendidikan</w:t>
      </w:r>
      <w:r w:rsidR="00C43754">
        <w:rPr>
          <w:rFonts w:ascii="Times New Roman" w:hAnsi="Times New Roman"/>
          <w:lang w:val="en-US"/>
        </w:rPr>
        <w:t>, s</w:t>
      </w:r>
      <w:r w:rsidR="00C43754" w:rsidRPr="00C43754">
        <w:rPr>
          <w:rFonts w:ascii="Times New Roman" w:hAnsi="Times New Roman"/>
        </w:rPr>
        <w:t xml:space="preserve">alah satu standar yang memegang peran penting dan strategis dalam peningkatan mutu  pendidikan  adalah  standar pendidik dan tenaga kependidikan. Guru yang merupakan tenaga pendidik diibaratkan sebagai mata panah dari pelaksanaan pendidikan di sekolah. Sedangkan pengawas sekolah merupakan tenaga kependidikan yang dapat diibaratkan sebagai busur yang dapat menjamin jauh dan rendahnya mata panah yang dilesakkan. Keberhasilan dari pelaksanaan tugas guru dan pengawas sekolah </w:t>
      </w:r>
      <w:r w:rsidR="00C43754" w:rsidRPr="00C43754">
        <w:rPr>
          <w:rFonts w:ascii="Times New Roman" w:hAnsi="Times New Roman"/>
          <w:color w:val="000000"/>
        </w:rPr>
        <w:t>sangat</w:t>
      </w:r>
      <w:r w:rsidR="00C43754" w:rsidRPr="00C43754">
        <w:rPr>
          <w:rFonts w:ascii="Times New Roman" w:hAnsi="Times New Roman"/>
        </w:rPr>
        <w:t xml:space="preserve"> ditentukan oleh kompetensi yang dimilikinya.</w:t>
      </w:r>
    </w:p>
    <w:p w:rsidR="006673F2" w:rsidRPr="006673F2" w:rsidRDefault="006673F2" w:rsidP="00C43754">
      <w:pPr>
        <w:spacing w:after="0" w:line="240" w:lineRule="auto"/>
        <w:ind w:firstLine="709"/>
        <w:jc w:val="both"/>
        <w:rPr>
          <w:rFonts w:ascii="Times New Roman" w:hAnsi="Times New Roman"/>
          <w:lang w:val="en-US"/>
        </w:rPr>
      </w:pPr>
      <w:r w:rsidRPr="006673F2">
        <w:rPr>
          <w:rFonts w:ascii="Times New Roman" w:hAnsi="Times New Roman"/>
          <w:color w:val="000000" w:themeColor="text1"/>
          <w:szCs w:val="24"/>
          <w:lang w:eastAsia="id-ID"/>
        </w:rPr>
        <w:t>Pengawas sekolah</w:t>
      </w:r>
      <w:r w:rsidRPr="006673F2">
        <w:rPr>
          <w:rFonts w:ascii="Times New Roman" w:hAnsi="Times New Roman"/>
          <w:b/>
          <w:bCs/>
          <w:color w:val="000000" w:themeColor="text1"/>
          <w:szCs w:val="24"/>
          <w:lang w:eastAsia="id-ID"/>
        </w:rPr>
        <w:t xml:space="preserve"> </w:t>
      </w:r>
      <w:r w:rsidRPr="006673F2">
        <w:rPr>
          <w:rFonts w:ascii="Times New Roman" w:hAnsi="Times New Roman"/>
          <w:color w:val="000000" w:themeColor="text1"/>
          <w:szCs w:val="24"/>
          <w:lang w:eastAsia="id-ID"/>
        </w:rPr>
        <w:t>merupakan tenaga kependidikan yang harus memahami dan menguasai kompetensi pengawas. Peraturan Menteri Pendidikan Nasional RI Nomor 12 Tahun 2007 Tentang Standar Pengawas Sekolah/Madrasah menegaskan bahwa seorang pengawas harus memiliki 6 (enam) kompetensi minimal, yaitu kompetensi sosial, kompetensi kepribadian, supervisi manajerial, supervisi akademik, evaluasi pendidikan, penelitian dan pengembangan.</w:t>
      </w:r>
      <w:r w:rsidRPr="006673F2">
        <w:rPr>
          <w:rFonts w:ascii="Times New Roman" w:hAnsi="Times New Roman"/>
          <w:szCs w:val="24"/>
        </w:rPr>
        <w:t xml:space="preserve"> Kompetensi pengawas sekolah adalah seperangkat kemampuan yang mencakup pengetahuan, keterampilan dan sikap yang harus dimiliki pengawas secara terpadu dan ditampilkan dalam tindakannya untuk peningkatan mutu pendidikan pada satuan pendidikan/sekolah yang menjadi binaannya (Sudjana, 2011: 54).</w:t>
      </w:r>
      <w:r>
        <w:rPr>
          <w:rFonts w:ascii="Times New Roman" w:hAnsi="Times New Roman"/>
          <w:szCs w:val="24"/>
          <w:lang w:val="en-US"/>
        </w:rPr>
        <w:t xml:space="preserve"> </w:t>
      </w:r>
    </w:p>
    <w:p w:rsidR="00171734" w:rsidRPr="00D5425A" w:rsidRDefault="00171734" w:rsidP="00C43754">
      <w:pPr>
        <w:spacing w:after="0" w:line="240" w:lineRule="auto"/>
        <w:ind w:firstLine="709"/>
        <w:jc w:val="both"/>
        <w:rPr>
          <w:rFonts w:ascii="Times New Roman" w:hAnsi="Times New Roman"/>
          <w:color w:val="000000" w:themeColor="text1"/>
          <w:lang w:val="en-US"/>
        </w:rPr>
      </w:pPr>
      <w:r w:rsidRPr="00D5425A">
        <w:rPr>
          <w:rFonts w:ascii="Times New Roman" w:hAnsi="Times New Roman"/>
        </w:rPr>
        <w:t xml:space="preserve">Akan tetapi berdasarkan hasil  uji kompetensi awal (UKA) guru yang dilakukan oleh Kementerian Pendidikan dan Kebudayaan pada tahun 2015 di Kabupaten Bone, terungkap bahwa kompetensi pengawas sekolah justru lebih rendah dibandingkan guru-guru yang mereka awasi. Rata-rata nilai ujian para pengawas yang ikut UKA di Kabupaten Bone adalah 37,46 masih berada dibawah rata-rata nilai UKA guru SMK sebesar 56,37. Untuk Rata-rata nilai ujian para pengawas yang ikut UKA di Provinsi Sulawesi Selatan adalah 39,29 masih berada dibawah rata-rata nilai UKA guru SMK di Provinsi Sulawesi Selatan sebesar 52, 55. </w:t>
      </w:r>
      <w:r w:rsidRPr="00D5425A">
        <w:rPr>
          <w:rFonts w:ascii="Times New Roman" w:hAnsi="Times New Roman"/>
          <w:color w:val="000000" w:themeColor="text1"/>
        </w:rPr>
        <w:lastRenderedPageBreak/>
        <w:t xml:space="preserve">Lebih lanjut </w:t>
      </w:r>
      <w:r w:rsidRPr="00D5425A">
        <w:rPr>
          <w:rFonts w:ascii="Times New Roman" w:hAnsi="Times New Roman"/>
        </w:rPr>
        <w:t>rata-rata nilai UKA guru SMK di Provinsi Sulawesi Selatan sebesar 52, 55 merupakan nilai UKA pada kompetensi pedagogi dan professional</w:t>
      </w:r>
      <w:r w:rsidRPr="00D5425A">
        <w:rPr>
          <w:rFonts w:ascii="Times New Roman" w:hAnsi="Times New Roman"/>
          <w:color w:val="000000" w:themeColor="text1"/>
        </w:rPr>
        <w:t xml:space="preserve"> (</w:t>
      </w:r>
      <w:r w:rsidRPr="00D5425A">
        <w:rPr>
          <w:rFonts w:ascii="Times New Roman" w:hAnsi="Times New Roman"/>
        </w:rPr>
        <w:t>Kementrian Pendidikan dan Kebudayaan,</w:t>
      </w:r>
      <w:r w:rsidR="00473945">
        <w:rPr>
          <w:rFonts w:ascii="Times New Roman" w:hAnsi="Times New Roman"/>
          <w:lang w:val="en-US"/>
        </w:rPr>
        <w:t xml:space="preserve"> </w:t>
      </w:r>
      <w:r w:rsidRPr="00D5425A">
        <w:rPr>
          <w:rFonts w:ascii="Times New Roman" w:hAnsi="Times New Roman"/>
        </w:rPr>
        <w:t>2015: 3-22</w:t>
      </w:r>
      <w:r w:rsidRPr="00D5425A">
        <w:rPr>
          <w:rFonts w:ascii="Times New Roman" w:hAnsi="Times New Roman"/>
          <w:color w:val="000000" w:themeColor="text1"/>
        </w:rPr>
        <w:t>).</w:t>
      </w:r>
    </w:p>
    <w:p w:rsidR="00171734" w:rsidRPr="00D5425A" w:rsidRDefault="006F68E6" w:rsidP="00C43754">
      <w:pPr>
        <w:spacing w:after="0" w:line="240" w:lineRule="auto"/>
        <w:ind w:firstLine="709"/>
        <w:jc w:val="both"/>
        <w:rPr>
          <w:rFonts w:ascii="Times New Roman" w:hAnsi="Times New Roman"/>
          <w:lang w:val="en-US"/>
        </w:rPr>
      </w:pPr>
      <w:r w:rsidRPr="006F68E6">
        <w:rPr>
          <w:rFonts w:ascii="Times New Roman" w:hAnsi="Times New Roman"/>
          <w:szCs w:val="24"/>
        </w:rPr>
        <w:t xml:space="preserve">Berkaitan dengan kompetensi Guru telah diatur dalam </w:t>
      </w:r>
      <w:r w:rsidRPr="006F68E6">
        <w:rPr>
          <w:rFonts w:ascii="Times New Roman" w:hAnsi="Times New Roman"/>
          <w:color w:val="000000"/>
          <w:szCs w:val="24"/>
        </w:rPr>
        <w:t xml:space="preserve">Undang-undang Republik Indonesia Nomor 14 Tahun 2005 tentang Guru dan Dosen pada Pasal 10 ayat 1 yang menyatakan bahwa </w:t>
      </w:r>
      <w:r w:rsidRPr="006F68E6">
        <w:rPr>
          <w:rFonts w:ascii="Times New Roman" w:eastAsia="Calibri" w:hAnsi="Times New Roman"/>
          <w:szCs w:val="24"/>
          <w:lang w:val="nb-NO"/>
        </w:rPr>
        <w:t>Kompetensi guru meliputi kompetensi pedagogi, kompetensi kepribadian, kompetensi sosial, dan kompetensi profesional</w:t>
      </w:r>
      <w:r w:rsidRPr="006F68E6">
        <w:rPr>
          <w:rFonts w:ascii="Times New Roman" w:hAnsi="Times New Roman"/>
          <w:szCs w:val="24"/>
        </w:rPr>
        <w:t>.</w:t>
      </w:r>
      <w:r w:rsidR="00D65658">
        <w:rPr>
          <w:rFonts w:ascii="Times New Roman" w:hAnsi="Times New Roman"/>
          <w:szCs w:val="24"/>
          <w:lang w:val="en-US"/>
        </w:rPr>
        <w:t xml:space="preserve"> </w:t>
      </w:r>
      <w:r w:rsidR="00AE723B">
        <w:rPr>
          <w:rFonts w:ascii="Times New Roman" w:hAnsi="Times New Roman"/>
        </w:rPr>
        <w:t>Temuan</w:t>
      </w:r>
      <w:r w:rsidR="00171734" w:rsidRPr="00D5425A">
        <w:rPr>
          <w:rFonts w:ascii="Times New Roman" w:hAnsi="Times New Roman"/>
        </w:rPr>
        <w:t xml:space="preserve"> di lapangan menunjukkan bahwa terjadi penurunan kualitas pendidikan</w:t>
      </w:r>
      <w:r w:rsidR="00473945">
        <w:rPr>
          <w:rFonts w:ascii="Times New Roman" w:hAnsi="Times New Roman"/>
          <w:lang w:val="en-US"/>
        </w:rPr>
        <w:t xml:space="preserve"> di kabupaten bone</w:t>
      </w:r>
      <w:r w:rsidR="00171734" w:rsidRPr="00D5425A">
        <w:rPr>
          <w:rFonts w:ascii="Times New Roman" w:hAnsi="Times New Roman"/>
        </w:rPr>
        <w:t>. Hal ini terlihat dari fenomena, bahwa masih ada guru yang belum mampu membuat perangkat pembelajaran (silabus dan RPP) karena mengalami kesulitan menentukan metode dan teknik pembelajaran serta strategi yang tepat untuk digunakan dalam pembelajaran, sehingga guru menggunakan silabus dan RPP dari sekolah lain atau hasil download dari internet yang belum tentu cocok dengan kondisi siswa dan sekolahnya. Masih ada guru yang kesulitan membuat alat penilaian, mulai dari membuat kisi-kisi, membuat soal, menganalisis, menindak lanjuti hasil evaluasi.</w:t>
      </w:r>
    </w:p>
    <w:p w:rsidR="00171734" w:rsidRDefault="00626311" w:rsidP="00C43754">
      <w:pPr>
        <w:spacing w:after="0" w:line="240" w:lineRule="auto"/>
        <w:ind w:firstLine="709"/>
        <w:jc w:val="both"/>
        <w:rPr>
          <w:rFonts w:ascii="Times New Roman" w:hAnsi="Times New Roman"/>
          <w:sz w:val="24"/>
          <w:szCs w:val="24"/>
          <w:lang w:val="en-US"/>
        </w:rPr>
      </w:pPr>
      <w:r w:rsidRPr="00D5425A">
        <w:rPr>
          <w:rFonts w:ascii="Times New Roman" w:hAnsi="Times New Roman"/>
        </w:rPr>
        <w:t xml:space="preserve">Konklusi dari </w:t>
      </w:r>
      <w:r w:rsidR="00473945">
        <w:rPr>
          <w:rFonts w:ascii="Times New Roman" w:hAnsi="Times New Roman"/>
          <w:lang w:val="en-US"/>
        </w:rPr>
        <w:t>pernyataan</w:t>
      </w:r>
      <w:r w:rsidRPr="00D5425A">
        <w:rPr>
          <w:rFonts w:ascii="Times New Roman" w:hAnsi="Times New Roman"/>
        </w:rPr>
        <w:t xml:space="preserve"> di atas bahwa ketika pelaksanaan supervisi akademik yang dijalankan secara baik dan efektif  oleh pengawas sekolah  </w:t>
      </w:r>
      <w:r w:rsidR="00473945">
        <w:rPr>
          <w:rFonts w:ascii="Times New Roman" w:hAnsi="Times New Roman"/>
          <w:lang w:val="en-US"/>
        </w:rPr>
        <w:t xml:space="preserve">hendaknya </w:t>
      </w:r>
      <w:r w:rsidRPr="00D5425A">
        <w:rPr>
          <w:rFonts w:ascii="Times New Roman" w:hAnsi="Times New Roman"/>
        </w:rPr>
        <w:t xml:space="preserve">akan memberikan </w:t>
      </w:r>
      <w:r w:rsidR="006F68E6">
        <w:rPr>
          <w:rFonts w:ascii="Times New Roman" w:hAnsi="Times New Roman"/>
          <w:lang w:val="en-US"/>
        </w:rPr>
        <w:t>pengaruh</w:t>
      </w:r>
      <w:r w:rsidRPr="00D5425A">
        <w:rPr>
          <w:rFonts w:ascii="Times New Roman" w:hAnsi="Times New Roman"/>
        </w:rPr>
        <w:t xml:space="preserve"> yang baik terhadap kinerja guru sehingga mampu meningkatkan kompetensi yang dimiliki oleh guru, terutama pada peningkatan kompetensi pedagogi dan kepribadian guru yang pada akhirnya mutu pembelajaran dapat tercapai.</w:t>
      </w:r>
    </w:p>
    <w:p w:rsidR="00626311" w:rsidRDefault="00626311" w:rsidP="00626311">
      <w:pPr>
        <w:pStyle w:val="ListParagraph"/>
        <w:spacing w:after="0" w:line="240" w:lineRule="auto"/>
        <w:ind w:left="0" w:firstLine="709"/>
        <w:jc w:val="both"/>
        <w:rPr>
          <w:rFonts w:ascii="Times New Roman" w:hAnsi="Times New Roman"/>
          <w:szCs w:val="24"/>
        </w:rPr>
      </w:pPr>
      <w:r w:rsidRPr="00626311">
        <w:rPr>
          <w:rFonts w:ascii="Times New Roman" w:hAnsi="Times New Roman"/>
          <w:szCs w:val="24"/>
        </w:rPr>
        <w:t xml:space="preserve">Menurut Muslim (2010: 41), supervisi dapat dirumuskan sebagai </w:t>
      </w:r>
      <w:r>
        <w:rPr>
          <w:rFonts w:ascii="Times New Roman" w:hAnsi="Times New Roman"/>
          <w:szCs w:val="24"/>
        </w:rPr>
        <w:t>s</w:t>
      </w:r>
      <w:r w:rsidRPr="00626311">
        <w:rPr>
          <w:rFonts w:ascii="Times New Roman" w:hAnsi="Times New Roman"/>
          <w:color w:val="000000" w:themeColor="text1"/>
          <w:szCs w:val="24"/>
        </w:rPr>
        <w:t>erangkaian usaha pemberian bantuan kepada guru dalam bentuk layanan professional yang diberikan oleh supervisor (kepala sekolah, penilik sekolah, dan Pembina lainnya) guna meningkan mutu proses dan hasil belajar-mengajar.</w:t>
      </w:r>
      <w:r>
        <w:rPr>
          <w:rFonts w:ascii="Times New Roman" w:hAnsi="Times New Roman"/>
          <w:color w:val="000000" w:themeColor="text1"/>
          <w:szCs w:val="24"/>
        </w:rPr>
        <w:t xml:space="preserve"> </w:t>
      </w:r>
      <w:r w:rsidRPr="00626311">
        <w:rPr>
          <w:rFonts w:ascii="Times New Roman" w:hAnsi="Times New Roman"/>
          <w:szCs w:val="24"/>
        </w:rPr>
        <w:t xml:space="preserve">Ada dua jenis supervisi yaitu: (1) supervisi akademik, dan (2) supervisi manajerial. </w:t>
      </w:r>
      <w:proofErr w:type="gramStart"/>
      <w:r w:rsidRPr="00626311">
        <w:rPr>
          <w:rFonts w:ascii="Times New Roman" w:hAnsi="Times New Roman"/>
          <w:szCs w:val="24"/>
        </w:rPr>
        <w:t>Supervisi akademik biasa juga disebut supervisi pembelajaran.</w:t>
      </w:r>
      <w:proofErr w:type="gramEnd"/>
      <w:r w:rsidRPr="00626311">
        <w:rPr>
          <w:rFonts w:ascii="Times New Roman" w:hAnsi="Times New Roman"/>
          <w:szCs w:val="24"/>
        </w:rPr>
        <w:t xml:space="preserve"> </w:t>
      </w:r>
      <w:proofErr w:type="gramStart"/>
      <w:r w:rsidRPr="00626311">
        <w:rPr>
          <w:rFonts w:ascii="Times New Roman" w:hAnsi="Times New Roman"/>
          <w:szCs w:val="24"/>
        </w:rPr>
        <w:t xml:space="preserve">Menurut Sudjana (2012: 5-6) menyatakan bahwa </w:t>
      </w:r>
      <w:r w:rsidRPr="00626311">
        <w:rPr>
          <w:rFonts w:ascii="Times New Roman" w:hAnsi="Times New Roman"/>
          <w:color w:val="000000" w:themeColor="text1"/>
          <w:szCs w:val="24"/>
        </w:rPr>
        <w:t>“supervisi akademik dapat diartikan sebagai bantuan profesional/keahlian yang diberikan supervisor kepada guru agar guru dapat meningkatkan kualitas pembelajaran”.</w:t>
      </w:r>
      <w:proofErr w:type="gramEnd"/>
      <w:r>
        <w:rPr>
          <w:rFonts w:ascii="Times New Roman" w:hAnsi="Times New Roman"/>
          <w:color w:val="000000" w:themeColor="text1"/>
          <w:szCs w:val="24"/>
        </w:rPr>
        <w:t xml:space="preserve"> </w:t>
      </w:r>
      <w:r w:rsidRPr="00626311">
        <w:rPr>
          <w:rFonts w:ascii="Times New Roman" w:hAnsi="Times New Roman"/>
          <w:color w:val="000000" w:themeColor="text1"/>
          <w:szCs w:val="24"/>
        </w:rPr>
        <w:t xml:space="preserve">Senada </w:t>
      </w:r>
      <w:r w:rsidRPr="00626311">
        <w:rPr>
          <w:rFonts w:ascii="Times New Roman" w:hAnsi="Times New Roman"/>
          <w:szCs w:val="24"/>
        </w:rPr>
        <w:t>dengan</w:t>
      </w:r>
      <w:r w:rsidRPr="00626311">
        <w:rPr>
          <w:rFonts w:ascii="Times New Roman" w:hAnsi="Times New Roman"/>
          <w:color w:val="000000" w:themeColor="text1"/>
          <w:szCs w:val="24"/>
        </w:rPr>
        <w:t xml:space="preserve"> itu, </w:t>
      </w:r>
      <w:r w:rsidRPr="00626311">
        <w:rPr>
          <w:rFonts w:ascii="Times New Roman" w:hAnsi="Times New Roman"/>
          <w:szCs w:val="24"/>
        </w:rPr>
        <w:t>pengertian lain supervisi akademik diungkap dalam sebuah jurnal internasional di Niger</w:t>
      </w:r>
      <w:r>
        <w:rPr>
          <w:rFonts w:ascii="Times New Roman" w:hAnsi="Times New Roman"/>
          <w:szCs w:val="24"/>
        </w:rPr>
        <w:t>ia yang menyatakan “</w:t>
      </w:r>
      <w:r w:rsidRPr="00626311">
        <w:rPr>
          <w:rFonts w:ascii="Times New Roman" w:hAnsi="Times New Roman"/>
          <w:i/>
          <w:szCs w:val="24"/>
        </w:rPr>
        <w:t xml:space="preserve">Instructional supervision is a continuous activity of monitoring instructional process, provision of guidance services while establishing a two way communication in a collaborative relationship to improve academic performance of students. Instructional supervision is also a formative process which provides an opportunity to </w:t>
      </w:r>
      <w:r w:rsidRPr="00626311">
        <w:rPr>
          <w:rFonts w:ascii="Times New Roman" w:hAnsi="Times New Roman"/>
          <w:i/>
          <w:color w:val="000000" w:themeColor="text1"/>
          <w:szCs w:val="24"/>
        </w:rPr>
        <w:t>develop</w:t>
      </w:r>
      <w:r w:rsidRPr="00626311">
        <w:rPr>
          <w:rFonts w:ascii="Times New Roman" w:hAnsi="Times New Roman"/>
          <w:i/>
          <w:szCs w:val="24"/>
        </w:rPr>
        <w:t xml:space="preserve"> their capacities towards contributing to students’ academic success</w:t>
      </w:r>
      <w:proofErr w:type="gramStart"/>
      <w:r>
        <w:rPr>
          <w:rFonts w:ascii="Times New Roman" w:hAnsi="Times New Roman"/>
          <w:szCs w:val="24"/>
        </w:rPr>
        <w:t>”</w:t>
      </w:r>
      <w:r w:rsidRPr="00626311">
        <w:rPr>
          <w:rFonts w:ascii="Times New Roman" w:hAnsi="Times New Roman"/>
          <w:szCs w:val="24"/>
        </w:rPr>
        <w:t>(</w:t>
      </w:r>
      <w:proofErr w:type="gramEnd"/>
      <w:r w:rsidRPr="00626311">
        <w:rPr>
          <w:rFonts w:ascii="Times New Roman" w:hAnsi="Times New Roman"/>
          <w:szCs w:val="24"/>
        </w:rPr>
        <w:t>Adewale, et al., 2014).</w:t>
      </w:r>
    </w:p>
    <w:p w:rsidR="00D5425A" w:rsidRDefault="00D5425A" w:rsidP="00D5425A">
      <w:pPr>
        <w:spacing w:after="0" w:line="240" w:lineRule="auto"/>
        <w:ind w:firstLine="720"/>
        <w:jc w:val="both"/>
        <w:rPr>
          <w:rFonts w:ascii="Times New Roman" w:hAnsi="Times New Roman"/>
          <w:szCs w:val="24"/>
          <w:lang w:val="en-US"/>
        </w:rPr>
      </w:pPr>
      <w:r w:rsidRPr="00D5425A">
        <w:rPr>
          <w:rFonts w:ascii="Times New Roman" w:hAnsi="Times New Roman"/>
          <w:color w:val="000000" w:themeColor="text1"/>
          <w:szCs w:val="24"/>
        </w:rPr>
        <w:t xml:space="preserve">Tujuan supervisi akademik </w:t>
      </w:r>
      <w:r>
        <w:rPr>
          <w:rFonts w:ascii="Times New Roman" w:hAnsi="Times New Roman"/>
          <w:color w:val="000000" w:themeColor="text1"/>
          <w:szCs w:val="24"/>
          <w:lang w:val="en-US"/>
        </w:rPr>
        <w:t xml:space="preserve">menurut </w:t>
      </w:r>
      <w:r w:rsidRPr="00D5425A">
        <w:rPr>
          <w:rFonts w:ascii="Times New Roman" w:hAnsi="Times New Roman"/>
          <w:color w:val="000000" w:themeColor="text1"/>
          <w:szCs w:val="24"/>
        </w:rPr>
        <w:t>Glickman (1981) dalam Sudjana (2011: 56), adalah membantu guru mengembangkan kemampuan/kompetensi mencapai tujuan pembelajaran yang harus dicapai peserta didik. Sejalan dengan itu, Oliva (1984) dalam Muslim (2010: 42), menjelaskan tujuan supervisi akademik antara lain: (a) membantu guru dalam mengembangkan proses kegiatan belajar mengajar; (b) membantu guru menerjemahkan dan mengembangkan kurikulum dalam proses belajar mengajar; dan (c) membantu sekolah (guru) dalam mengembangkan staf.</w:t>
      </w:r>
      <w:r>
        <w:rPr>
          <w:rFonts w:ascii="Times New Roman" w:hAnsi="Times New Roman" w:cs="Times New Roman"/>
          <w:lang w:val="en-US"/>
        </w:rPr>
        <w:t xml:space="preserve"> </w:t>
      </w:r>
      <w:proofErr w:type="gramStart"/>
      <w:r>
        <w:rPr>
          <w:rFonts w:ascii="Times New Roman" w:hAnsi="Times New Roman" w:cs="Times New Roman"/>
          <w:lang w:val="en-US"/>
        </w:rPr>
        <w:t xml:space="preserve">Lebih lanjut, </w:t>
      </w:r>
      <w:r w:rsidRPr="00D5425A">
        <w:rPr>
          <w:rFonts w:ascii="Times New Roman" w:hAnsi="Times New Roman"/>
          <w:szCs w:val="24"/>
        </w:rPr>
        <w:t>Sudjana (2011: 108-109) pelaksanaan supervisi/pengawasan akademik oleh pengawas sekolah dilakukan melalui kegiatan pemantauan, penilaian dan pelatihan/ pembimbingan.</w:t>
      </w:r>
      <w:proofErr w:type="gramEnd"/>
      <w:r w:rsidRPr="00D5425A">
        <w:rPr>
          <w:rFonts w:ascii="Times New Roman" w:hAnsi="Times New Roman"/>
          <w:szCs w:val="24"/>
        </w:rPr>
        <w:t xml:space="preserve"> Dalam melaksanakan supervisi akademik, pengawas sekolah perlu bekerjasama dengan kepala sekolah agar tidak mengganggu kegiatan akademik  di sekolah yang telah dirancang kepala sekolah.</w:t>
      </w:r>
    </w:p>
    <w:p w:rsidR="00473945" w:rsidRDefault="00473945" w:rsidP="00D5425A">
      <w:pPr>
        <w:spacing w:after="0" w:line="240" w:lineRule="auto"/>
        <w:ind w:firstLine="720"/>
        <w:jc w:val="both"/>
        <w:rPr>
          <w:rFonts w:ascii="Times New Roman" w:hAnsi="Times New Roman"/>
          <w:szCs w:val="24"/>
          <w:lang w:val="en-US"/>
        </w:rPr>
      </w:pPr>
      <w:r w:rsidRPr="00473945">
        <w:rPr>
          <w:rFonts w:asciiTheme="majorBidi" w:hAnsiTheme="majorBidi" w:cstheme="majorBidi"/>
          <w:szCs w:val="24"/>
        </w:rPr>
        <w:t>Salim (2006:</w:t>
      </w:r>
      <w:r>
        <w:rPr>
          <w:rFonts w:asciiTheme="majorBidi" w:hAnsiTheme="majorBidi" w:cstheme="majorBidi"/>
          <w:szCs w:val="24"/>
          <w:lang w:val="en-US"/>
        </w:rPr>
        <w:t xml:space="preserve"> </w:t>
      </w:r>
      <w:r w:rsidRPr="00473945">
        <w:rPr>
          <w:rFonts w:asciiTheme="majorBidi" w:hAnsiTheme="majorBidi" w:cstheme="majorBidi"/>
          <w:szCs w:val="24"/>
        </w:rPr>
        <w:t xml:space="preserve">62), kegiatan pemantauan </w:t>
      </w:r>
      <w:r w:rsidRPr="00473945">
        <w:rPr>
          <w:rFonts w:ascii="Times New Roman" w:hAnsi="Times New Roman"/>
          <w:szCs w:val="24"/>
        </w:rPr>
        <w:t>dalam</w:t>
      </w:r>
      <w:r w:rsidRPr="00473945">
        <w:rPr>
          <w:rFonts w:asciiTheme="majorBidi" w:hAnsiTheme="majorBidi" w:cstheme="majorBidi"/>
          <w:szCs w:val="24"/>
        </w:rPr>
        <w:t xml:space="preserve"> pelaksanaan supervisi akademik meliputi a) proses dan hasil belajar peserta didik, b) penilaian hasil belajar, c) ketahanan pembelajaran, d) standar mutu hasil belajar peserta didik, e) pengembangan profesi guru dan f) pengadaan dan pemamfaatan sumber belajar.</w:t>
      </w:r>
      <w:r w:rsidRPr="00473945">
        <w:rPr>
          <w:rFonts w:asciiTheme="majorBidi" w:hAnsiTheme="majorBidi" w:cstheme="majorBidi"/>
          <w:szCs w:val="24"/>
          <w:lang w:val="en-US"/>
        </w:rPr>
        <w:t xml:space="preserve"> </w:t>
      </w:r>
      <w:r w:rsidRPr="00473945">
        <w:rPr>
          <w:rFonts w:ascii="Times New Roman" w:hAnsi="Times New Roman"/>
          <w:szCs w:val="24"/>
        </w:rPr>
        <w:t>Menurut</w:t>
      </w:r>
      <w:r w:rsidRPr="00473945">
        <w:rPr>
          <w:rFonts w:asciiTheme="majorBidi" w:hAnsiTheme="majorBidi" w:cstheme="majorBidi"/>
          <w:szCs w:val="24"/>
        </w:rPr>
        <w:t xml:space="preserve"> Tim Dosen Administrasi Pendidikan (2009: 315), kegiatan penilaian berupa usaha untuk mengetahui segala fakta </w:t>
      </w:r>
      <w:r w:rsidRPr="00473945">
        <w:rPr>
          <w:rFonts w:asciiTheme="majorBidi" w:hAnsiTheme="majorBidi" w:cstheme="majorBidi"/>
          <w:szCs w:val="24"/>
        </w:rPr>
        <w:lastRenderedPageBreak/>
        <w:t>yang mempengaruhi kelangsungan persiapan, penyelenggaraan dan hasil pengajaran.</w:t>
      </w:r>
      <w:r w:rsidRPr="00473945">
        <w:rPr>
          <w:rFonts w:asciiTheme="majorBidi" w:hAnsiTheme="majorBidi" w:cstheme="majorBidi"/>
          <w:szCs w:val="24"/>
          <w:lang w:val="en-US"/>
        </w:rPr>
        <w:t xml:space="preserve"> Sedangkan </w:t>
      </w:r>
      <w:r w:rsidRPr="00473945">
        <w:rPr>
          <w:rFonts w:ascii="Times New Roman" w:hAnsi="Times New Roman"/>
          <w:szCs w:val="24"/>
        </w:rPr>
        <w:t>Sudjana (2011: 111), menjelaskan bahwa “pembimbingan guru adalah proses membelajarkan guru melalui tatap muka agar guru menguasai keterampilan dalam merencanakan dan melaksanakan pembelajaran”</w:t>
      </w:r>
      <w:r>
        <w:rPr>
          <w:rFonts w:ascii="Times New Roman" w:hAnsi="Times New Roman"/>
          <w:szCs w:val="24"/>
          <w:lang w:val="en-US"/>
        </w:rPr>
        <w:t>.</w:t>
      </w:r>
    </w:p>
    <w:p w:rsidR="00473945" w:rsidRPr="00AE723B" w:rsidRDefault="006F68E6" w:rsidP="00D5425A">
      <w:pPr>
        <w:spacing w:after="0" w:line="240" w:lineRule="auto"/>
        <w:ind w:firstLine="720"/>
        <w:jc w:val="both"/>
        <w:rPr>
          <w:rFonts w:ascii="Times New Roman" w:hAnsi="Times New Roman" w:cs="Times New Roman"/>
          <w:lang w:val="en-US"/>
        </w:rPr>
      </w:pPr>
      <w:r w:rsidRPr="00AE723B">
        <w:rPr>
          <w:rFonts w:ascii="Times New Roman" w:hAnsi="Times New Roman"/>
          <w:lang w:val="en-US"/>
        </w:rPr>
        <w:t xml:space="preserve">Pada </w:t>
      </w:r>
      <w:r w:rsidRPr="00AE723B">
        <w:rPr>
          <w:rFonts w:ascii="Times New Roman" w:hAnsi="Times New Roman"/>
        </w:rPr>
        <w:t>UU Nomor 14 Tahun 2005 tentang Guru dan Dosen pasal 1 ayat (10) dinyatakan secara tegas bahwa kompetensi adalah seperangkat pengetahuan, keterampilan, dan prilaku yang harus dimiliki, dihayati, dan dikuasai oleh guru atau dosen dalam melaksanakan tugas keprofesionalan. Sedangkan lebih lanjut pada  ayat (1) dinyatakan secara tegas bahwa kompetensi guru sebagaimana dimaksud dalam Pasal 8 meliputi kompetensi pedagogi, kompetensi kepribadian, kompetensi  sosial,  dan  kompetensi  profesional  yang diperoleh melalui pendidikan profesi.</w:t>
      </w:r>
      <w:r w:rsidRPr="00AE723B">
        <w:rPr>
          <w:rFonts w:ascii="Times New Roman" w:hAnsi="Times New Roman" w:cs="Times New Roman"/>
          <w:lang w:val="en-US"/>
        </w:rPr>
        <w:t xml:space="preserve"> </w:t>
      </w:r>
    </w:p>
    <w:p w:rsidR="006F68E6" w:rsidRPr="00AE723B" w:rsidRDefault="006F68E6" w:rsidP="00D5425A">
      <w:pPr>
        <w:spacing w:after="0" w:line="240" w:lineRule="auto"/>
        <w:ind w:firstLine="720"/>
        <w:jc w:val="both"/>
        <w:rPr>
          <w:rFonts w:ascii="Times New Roman" w:hAnsi="Times New Roman"/>
          <w:color w:val="000000"/>
          <w:lang w:val="en-US"/>
        </w:rPr>
      </w:pPr>
      <w:r w:rsidRPr="00AE723B">
        <w:rPr>
          <w:rFonts w:ascii="Times New Roman" w:hAnsi="Times New Roman"/>
        </w:rPr>
        <w:t>Menurut Adolf Heuken (1989) dalam Kuntjojo (2009: 5), menyatakan bahwa Kepribadian adalah pola menyeluruh semua kemampuan, perbuatan serta kebiasaan seseorang, baik jasmani, mental, rohani, emosional maupun sosial. Semuanya ini telah ditatanya dalam caranya yang khas di bawah beraneka pengaruh dari luar. Pola ini terwujud dalam tingkah lakunya, dalam  usahanya  menjadi  manusia  sebagaimana dikehendakinya. Lebih lanjut, Santrock (2007: 158) menyatakan bahwa kepribadian atau personalitas adalah pemikiran, emosi, dan perilaku-perilaku tertentu yang menjadi ciri dari seseorang dalam menghadapi dunianya.</w:t>
      </w:r>
      <w:r w:rsidRPr="00AE723B">
        <w:rPr>
          <w:rFonts w:ascii="Times New Roman" w:hAnsi="Times New Roman"/>
          <w:lang w:val="en-US"/>
        </w:rPr>
        <w:t xml:space="preserve"> </w:t>
      </w:r>
      <w:r w:rsidRPr="00AE723B">
        <w:rPr>
          <w:rFonts w:ascii="Times New Roman" w:hAnsi="Times New Roman"/>
          <w:color w:val="000000"/>
        </w:rPr>
        <w:t>Lebih lanjut dalam lampiran Peraturan Menteri Pendidikan Nasional Nomor 16 Tahun 2007 tentang standar kualifikasi akademik dan kompetensi guru, di terangkan bahwa terdapat lima kompetensi inti guru dalam kompetensi kepribadian guru di SMA/MA/SMK/MAK adalah sebagai berikut: (1) bertindak sesuai dengan norma agama, hukum, sosial, dan kebudayaan nasional Indonesia; (2) menampilkan diri sebagai pribadi yang jujur,berakhlak mulia, dan teladan bagi peserta didik dan masyarakat, (3) menampilkan diri sebagai pribadi yang mantap, stabil, dewasa, arif, dan berwibawa;  (4) menunjukkan etos kerja, tanggung jawab yang tinggi, rasa bangga menjadi guru, dan rasa percaya diri; dan (5) menjunjung tinggi kode etik profesi guru.</w:t>
      </w:r>
    </w:p>
    <w:p w:rsidR="006F68E6" w:rsidRDefault="006F68E6" w:rsidP="006F68E6">
      <w:pPr>
        <w:spacing w:after="0" w:line="240" w:lineRule="auto"/>
        <w:ind w:firstLine="709"/>
        <w:jc w:val="both"/>
        <w:rPr>
          <w:rFonts w:ascii="Times New Roman" w:hAnsi="Times New Roman"/>
          <w:color w:val="000000" w:themeColor="text1"/>
          <w:lang w:val="en-US"/>
        </w:rPr>
      </w:pPr>
      <w:r w:rsidRPr="00AE723B">
        <w:rPr>
          <w:rFonts w:ascii="Times New Roman" w:hAnsi="Times New Roman"/>
        </w:rPr>
        <w:t>Selain itu, berdasarkan Penjelasan Atas Peraturan Pemerintah Republik Indonesia Nomor 19 tahun 2005 tentang standar standar nasional pendidikan pasal 28 butir (a) menyatakan bahwa kompetensi pedagogi adalah kemampuan mengelola pembelajaran peserta didik yang meliputi penguasaan terhadap karakter peserta didik, perancangan dan pelaksanaan pembelajaran, penilaian  hasil belajar, dan pengembangan peserta didik untuk mengaktualisasikan berbagai potensi yang dimilikinya.</w:t>
      </w:r>
      <w:r w:rsidRPr="00AE723B">
        <w:rPr>
          <w:rFonts w:ascii="Times New Roman" w:hAnsi="Times New Roman"/>
          <w:lang w:val="en-US"/>
        </w:rPr>
        <w:t xml:space="preserve"> </w:t>
      </w:r>
      <w:r w:rsidRPr="00AE723B">
        <w:rPr>
          <w:rFonts w:ascii="Times New Roman" w:hAnsi="Times New Roman"/>
        </w:rPr>
        <w:t xml:space="preserve">Menurut Olivia (1984) dalam Muslim (2010: 116) mengungkapkan bahwa “seorang guru akan dapat melaksanakan tugasnya (mengajar) dengan baik, apabila ia mampu terampil dalam (1) merencanakan pengajaran; (2) melaksanakan pengajaran; dan (3) menilai pengajaran”. </w:t>
      </w:r>
      <w:r w:rsidRPr="00AE723B">
        <w:rPr>
          <w:rFonts w:ascii="Times New Roman" w:hAnsi="Times New Roman" w:cs="Times New Roman"/>
          <w:lang w:val="en-US"/>
        </w:rPr>
        <w:t xml:space="preserve">Sejalan dengan itu, </w:t>
      </w:r>
      <w:r w:rsidRPr="00AE723B">
        <w:rPr>
          <w:rFonts w:ascii="Times New Roman" w:hAnsi="Times New Roman"/>
          <w:color w:val="000000" w:themeColor="text1"/>
        </w:rPr>
        <w:t>Sudjana, Dharma, &amp; Westandar</w:t>
      </w:r>
      <w:r w:rsidRPr="00AE723B">
        <w:rPr>
          <w:rFonts w:ascii="Times New Roman" w:hAnsi="Times New Roman"/>
          <w:bCs/>
        </w:rPr>
        <w:t xml:space="preserve"> </w:t>
      </w:r>
      <w:r w:rsidRPr="00AE723B">
        <w:rPr>
          <w:rFonts w:ascii="Times New Roman" w:hAnsi="Times New Roman"/>
          <w:bCs/>
          <w:lang w:val="en-US"/>
        </w:rPr>
        <w:t>(</w:t>
      </w:r>
      <w:r w:rsidRPr="00AE723B">
        <w:rPr>
          <w:rFonts w:ascii="Times New Roman" w:hAnsi="Times New Roman"/>
          <w:color w:val="000000" w:themeColor="text1"/>
        </w:rPr>
        <w:t>2012: 33)</w:t>
      </w:r>
      <w:r w:rsidRPr="00AE723B">
        <w:rPr>
          <w:rFonts w:ascii="Times New Roman" w:hAnsi="Times New Roman"/>
          <w:color w:val="000000" w:themeColor="text1"/>
          <w:lang w:val="en-US"/>
        </w:rPr>
        <w:t xml:space="preserve">, </w:t>
      </w:r>
      <w:r w:rsidRPr="00AE723B">
        <w:rPr>
          <w:rFonts w:ascii="Times New Roman" w:hAnsi="Times New Roman"/>
          <w:color w:val="000000" w:themeColor="text1"/>
        </w:rPr>
        <w:t>Ada tiga komponen utama dalam standar proses yakni: (a) perencanaan pembelajaran, (b) pelaksanaan pembelajaran, dan (c) penilaian pembelajaran</w:t>
      </w:r>
      <w:r w:rsidRPr="00AE723B">
        <w:rPr>
          <w:rFonts w:ascii="Times New Roman" w:hAnsi="Times New Roman"/>
          <w:color w:val="000000" w:themeColor="text1"/>
          <w:lang w:val="en-US"/>
        </w:rPr>
        <w:t>.</w:t>
      </w:r>
    </w:p>
    <w:p w:rsidR="00D65658" w:rsidRDefault="00767D21" w:rsidP="00D65658">
      <w:pPr>
        <w:pStyle w:val="ListParagraph"/>
        <w:spacing w:after="0" w:line="240" w:lineRule="auto"/>
        <w:ind w:left="0" w:firstLine="720"/>
        <w:jc w:val="both"/>
        <w:rPr>
          <w:rFonts w:ascii="Times New Roman" w:hAnsi="Times New Roman"/>
        </w:rPr>
      </w:pPr>
      <w:r>
        <w:rPr>
          <w:rFonts w:ascii="Times New Roman" w:hAnsi="Times New Roman"/>
        </w:rPr>
        <w:t>Berdasarkan uraian</w:t>
      </w:r>
      <w:r w:rsidR="00D65658" w:rsidRPr="00D65658">
        <w:rPr>
          <w:rFonts w:ascii="Times New Roman" w:hAnsi="Times New Roman"/>
        </w:rPr>
        <w:t xml:space="preserve"> di atas, maka penulis tertarik untuk melakukan penelitian tentang “Pengaruh Pelaksanaan Supervisi Akademik Pengawas Sekolah Terhadap Kompetensi Kepribadian dan Pedagogi Guru </w:t>
      </w:r>
      <w:proofErr w:type="gramStart"/>
      <w:r w:rsidR="00D65658" w:rsidRPr="00D65658">
        <w:rPr>
          <w:rFonts w:ascii="Times New Roman" w:hAnsi="Times New Roman"/>
        </w:rPr>
        <w:t>SMK  Di</w:t>
      </w:r>
      <w:proofErr w:type="gramEnd"/>
      <w:r w:rsidR="00D65658" w:rsidRPr="00D65658">
        <w:rPr>
          <w:rFonts w:ascii="Times New Roman" w:hAnsi="Times New Roman"/>
        </w:rPr>
        <w:t xml:space="preserve"> Kabupaten Bone”. Ada pun yang menjadi rumusan masalah dalam penelitian ini, yaitu: (1)  bagaimanakah gambaran pelaksanaan supervisi akademik pengawas SMK di Kabupaten Bone?; (2) bagaimanakah gambaran kompetensi kepribadian guru SMK di Kabupaten Bone?; (3) bagaimanakah</w:t>
      </w:r>
      <w:r w:rsidR="00D65658" w:rsidRPr="00D65658">
        <w:rPr>
          <w:rFonts w:ascii="Times New Roman" w:hAnsi="Times New Roman"/>
          <w:lang w:val="id-ID"/>
        </w:rPr>
        <w:t xml:space="preserve"> gambaran </w:t>
      </w:r>
      <w:r w:rsidR="00D65658" w:rsidRPr="00D65658">
        <w:rPr>
          <w:rFonts w:ascii="Times New Roman" w:hAnsi="Times New Roman"/>
        </w:rPr>
        <w:t>kompetensi pedagogi guru SMK di Kabupaten Bone?; (4) apakah terdapat pengaruh pelaksanaan supervisi akademik pengawas sekolah terhadap kompetensi kepribadian guru SMK di Kabupaten Bone?; (5) apakah terdapat pengaruh pelaksanaan supervisi akademik pengawas sekolah terhadap kompetensi pedagogi guru SMK di Kabupaten Bone</w:t>
      </w:r>
      <w:r w:rsidR="00D65658">
        <w:rPr>
          <w:rFonts w:ascii="Times New Roman" w:hAnsi="Times New Roman"/>
        </w:rPr>
        <w:t>?</w:t>
      </w:r>
      <w:r w:rsidR="00D65658" w:rsidRPr="00D65658">
        <w:rPr>
          <w:rFonts w:ascii="Times New Roman" w:hAnsi="Times New Roman"/>
        </w:rPr>
        <w:t xml:space="preserve">; dan (6) Apakah terdapat pengaruh pelaksanaan supervisi akademik pengawas sekolah meliputi </w:t>
      </w:r>
      <w:r w:rsidR="00D65658" w:rsidRPr="00D65658">
        <w:rPr>
          <w:rFonts w:ascii="Times New Roman" w:hAnsi="Times New Roman"/>
        </w:rPr>
        <w:lastRenderedPageBreak/>
        <w:t>kegiatan pemantauan, penilaian, dan pembimbingan terhadap kompetensi kepribadian dan pedagogi guru SMK di kabupaten Bone secara bersama-sama?.</w:t>
      </w:r>
    </w:p>
    <w:p w:rsidR="00D65658" w:rsidRDefault="00D65658" w:rsidP="00D65658">
      <w:pPr>
        <w:pStyle w:val="ListParagraph"/>
        <w:spacing w:after="0" w:line="240" w:lineRule="auto"/>
        <w:ind w:left="0" w:firstLine="720"/>
        <w:jc w:val="both"/>
        <w:rPr>
          <w:rFonts w:ascii="Times New Roman" w:hAnsi="Times New Roman"/>
        </w:rPr>
      </w:pPr>
      <w:r w:rsidRPr="00980AA8">
        <w:rPr>
          <w:rFonts w:ascii="Times New Roman" w:hAnsi="Times New Roman"/>
        </w:rPr>
        <w:t>Penelitian ini bertujuan untuk menjawab rumusan m</w:t>
      </w:r>
      <w:r w:rsidR="00767D21">
        <w:rPr>
          <w:rFonts w:ascii="Times New Roman" w:hAnsi="Times New Roman"/>
        </w:rPr>
        <w:t>asalah yang telah dikemukakan</w:t>
      </w:r>
      <w:r w:rsidRPr="00980AA8">
        <w:rPr>
          <w:rFonts w:ascii="Times New Roman" w:hAnsi="Times New Roman"/>
        </w:rPr>
        <w:t xml:space="preserve">, yaitu untuk </w:t>
      </w:r>
      <w:r w:rsidRPr="00980AA8">
        <w:rPr>
          <w:rFonts w:ascii="Times New Roman" w:hAnsi="Times New Roman"/>
          <w:lang w:val="id-ID"/>
        </w:rPr>
        <w:t>mengetahui:</w:t>
      </w:r>
      <w:r>
        <w:rPr>
          <w:rFonts w:ascii="Times New Roman" w:hAnsi="Times New Roman"/>
        </w:rPr>
        <w:t xml:space="preserve"> </w:t>
      </w:r>
      <w:r w:rsidRPr="00D65658">
        <w:rPr>
          <w:rFonts w:ascii="Times New Roman" w:hAnsi="Times New Roman"/>
        </w:rPr>
        <w:t>(1)  gambaran pelaksanaan supervisi akademik pengawas SMK di K</w:t>
      </w:r>
      <w:r>
        <w:rPr>
          <w:rFonts w:ascii="Times New Roman" w:hAnsi="Times New Roman"/>
        </w:rPr>
        <w:t>abupaten Bone</w:t>
      </w:r>
      <w:r w:rsidRPr="00D65658">
        <w:rPr>
          <w:rFonts w:ascii="Times New Roman" w:hAnsi="Times New Roman"/>
        </w:rPr>
        <w:t xml:space="preserve">; (2) gambaran kompetensi kepribadian guru SMK di Kabupaten </w:t>
      </w:r>
      <w:r>
        <w:rPr>
          <w:rFonts w:ascii="Times New Roman" w:hAnsi="Times New Roman"/>
        </w:rPr>
        <w:t>Bone</w:t>
      </w:r>
      <w:r w:rsidRPr="00D65658">
        <w:rPr>
          <w:rFonts w:ascii="Times New Roman" w:hAnsi="Times New Roman"/>
        </w:rPr>
        <w:t xml:space="preserve">; (3) </w:t>
      </w:r>
      <w:r w:rsidRPr="00D65658">
        <w:rPr>
          <w:rFonts w:ascii="Times New Roman" w:hAnsi="Times New Roman"/>
          <w:lang w:val="id-ID"/>
        </w:rPr>
        <w:t xml:space="preserve">gambaran </w:t>
      </w:r>
      <w:r w:rsidRPr="00D65658">
        <w:rPr>
          <w:rFonts w:ascii="Times New Roman" w:hAnsi="Times New Roman"/>
        </w:rPr>
        <w:t>kompetensi pedagogi guru SMK di K</w:t>
      </w:r>
      <w:r>
        <w:rPr>
          <w:rFonts w:ascii="Times New Roman" w:hAnsi="Times New Roman"/>
        </w:rPr>
        <w:t>abupaten Bone</w:t>
      </w:r>
      <w:r w:rsidRPr="00D65658">
        <w:rPr>
          <w:rFonts w:ascii="Times New Roman" w:hAnsi="Times New Roman"/>
        </w:rPr>
        <w:t>; (4) pengaruh pelaksanaan supervisi akademik pengawas sekolah terhadap kompetensi kepribadian guru SMK di K</w:t>
      </w:r>
      <w:r>
        <w:rPr>
          <w:rFonts w:ascii="Times New Roman" w:hAnsi="Times New Roman"/>
        </w:rPr>
        <w:t>abupaten Bone</w:t>
      </w:r>
      <w:r w:rsidRPr="00D65658">
        <w:rPr>
          <w:rFonts w:ascii="Times New Roman" w:hAnsi="Times New Roman"/>
        </w:rPr>
        <w:t>; (5) pengaruh pelaksanaan supervisi akademik pengawas sekolah terhadap kompetensi pedagogi guru SMK di Kabupaten Bone; dan (6) pengaruh pelaksanaan supervisi akademik pengawas sekolah meliputi kegiatan pemantauan, penilaian, dan pembimbingan terhadap kompetensi kepribadian dan pedagogi guru SMK di kabupaten Bone secara bersama-sama.</w:t>
      </w:r>
    </w:p>
    <w:p w:rsidR="008C37CC" w:rsidRPr="008C37CC" w:rsidRDefault="00D65658" w:rsidP="008C37CC">
      <w:pPr>
        <w:pStyle w:val="Default"/>
        <w:ind w:firstLine="720"/>
        <w:jc w:val="both"/>
        <w:rPr>
          <w:rFonts w:ascii="Times New Roman" w:hAnsi="Times New Roman" w:cs="Times New Roman"/>
          <w:sz w:val="22"/>
          <w:szCs w:val="22"/>
        </w:rPr>
      </w:pPr>
      <w:r w:rsidRPr="008C37CC">
        <w:rPr>
          <w:rFonts w:ascii="Times New Roman" w:hAnsi="Times New Roman" w:cs="Times New Roman"/>
          <w:sz w:val="22"/>
          <w:szCs w:val="22"/>
        </w:rPr>
        <w:t>Berdasarkan kajian teori</w:t>
      </w:r>
      <w:r w:rsidR="008C37CC">
        <w:rPr>
          <w:rFonts w:ascii="Times New Roman" w:hAnsi="Times New Roman" w:cs="Times New Roman"/>
          <w:sz w:val="22"/>
          <w:szCs w:val="22"/>
          <w:lang w:val="en-US"/>
        </w:rPr>
        <w:t>, rumusan masalah, dan tujuan penelitian</w:t>
      </w:r>
      <w:r w:rsidRPr="008C37CC">
        <w:rPr>
          <w:rFonts w:ascii="Times New Roman" w:hAnsi="Times New Roman" w:cs="Times New Roman"/>
          <w:sz w:val="22"/>
          <w:szCs w:val="22"/>
        </w:rPr>
        <w:t xml:space="preserve"> y</w:t>
      </w:r>
      <w:r w:rsidR="008C37CC">
        <w:rPr>
          <w:rFonts w:ascii="Times New Roman" w:hAnsi="Times New Roman" w:cs="Times New Roman"/>
          <w:sz w:val="22"/>
          <w:szCs w:val="22"/>
        </w:rPr>
        <w:t>ang telah dikemukakan</w:t>
      </w:r>
      <w:r w:rsidR="008C37CC">
        <w:rPr>
          <w:rFonts w:ascii="Times New Roman" w:hAnsi="Times New Roman" w:cs="Times New Roman"/>
          <w:sz w:val="22"/>
          <w:szCs w:val="22"/>
          <w:lang w:val="en-US"/>
        </w:rPr>
        <w:t>,</w:t>
      </w:r>
      <w:r w:rsidRPr="008C37CC">
        <w:rPr>
          <w:rFonts w:ascii="Times New Roman" w:hAnsi="Times New Roman" w:cs="Times New Roman"/>
          <w:sz w:val="22"/>
          <w:szCs w:val="22"/>
        </w:rPr>
        <w:t xml:space="preserve"> maka hipotesis dalam penelitian ini adalah sebagai berikut :</w:t>
      </w:r>
      <w:r w:rsidR="008C37CC" w:rsidRPr="008C37CC">
        <w:rPr>
          <w:rFonts w:ascii="Times New Roman" w:hAnsi="Times New Roman"/>
          <w:sz w:val="22"/>
          <w:szCs w:val="22"/>
        </w:rPr>
        <w:t xml:space="preserve"> </w:t>
      </w:r>
    </w:p>
    <w:p w:rsidR="008C37CC" w:rsidRPr="008C37CC" w:rsidRDefault="008C37CC" w:rsidP="008C37CC">
      <w:pPr>
        <w:pStyle w:val="ListParagraph"/>
        <w:numPr>
          <w:ilvl w:val="0"/>
          <w:numId w:val="1"/>
        </w:numPr>
        <w:spacing w:after="0" w:line="240" w:lineRule="auto"/>
        <w:ind w:left="426"/>
        <w:jc w:val="both"/>
        <w:rPr>
          <w:rFonts w:ascii="Times New Roman" w:hAnsi="Times New Roman"/>
          <w:b/>
        </w:rPr>
      </w:pPr>
      <w:r w:rsidRPr="008C37CC">
        <w:rPr>
          <w:rFonts w:ascii="Times New Roman" w:hAnsi="Times New Roman"/>
        </w:rPr>
        <w:t>Terdapat pengaruh yang signifikan pelaksanaan supervisi akademik pengawas sekolah terhadap kompetensi kepribadian guru SMK di Kabupaten Bone</w:t>
      </w:r>
    </w:p>
    <w:p w:rsidR="008C37CC" w:rsidRPr="008C37CC" w:rsidRDefault="008C37CC" w:rsidP="008C37CC">
      <w:pPr>
        <w:pStyle w:val="ListParagraph"/>
        <w:numPr>
          <w:ilvl w:val="0"/>
          <w:numId w:val="1"/>
        </w:numPr>
        <w:spacing w:after="0" w:line="240" w:lineRule="auto"/>
        <w:ind w:left="426"/>
        <w:jc w:val="both"/>
        <w:rPr>
          <w:rFonts w:ascii="Times New Roman" w:hAnsi="Times New Roman"/>
          <w:b/>
        </w:rPr>
      </w:pPr>
      <w:r w:rsidRPr="008C37CC">
        <w:rPr>
          <w:rFonts w:ascii="Times New Roman" w:hAnsi="Times New Roman"/>
        </w:rPr>
        <w:t>Terdapat pengaruh yang signifikan pelaksanaan supervisi akademik pengawas sekolah terhadap kompetensi pedagogi guru SMK di Kabupaten Bone.</w:t>
      </w:r>
    </w:p>
    <w:p w:rsidR="00767D21" w:rsidRDefault="008C37CC" w:rsidP="00767D21">
      <w:pPr>
        <w:pStyle w:val="ListParagraph"/>
        <w:numPr>
          <w:ilvl w:val="0"/>
          <w:numId w:val="1"/>
        </w:numPr>
        <w:spacing w:after="0" w:line="240" w:lineRule="auto"/>
        <w:ind w:left="426"/>
        <w:jc w:val="both"/>
        <w:rPr>
          <w:rFonts w:ascii="Times New Roman" w:hAnsi="Times New Roman"/>
          <w:szCs w:val="24"/>
        </w:rPr>
      </w:pPr>
      <w:r w:rsidRPr="008C37CC">
        <w:rPr>
          <w:rFonts w:ascii="Times New Roman" w:hAnsi="Times New Roman"/>
        </w:rPr>
        <w:t>Terdapat pengaruh yang signifikan pelaksanaan supervisi akademik pengawas sekolah meliputi kegiatan pemantauan proses pelaksanaan pembelajaran, penilaian keterampilan guru dalam pembelajaran, dan pembimbingan guru dalam merancang perencanaan pembelajaran terhadap kompetensi kepribadian dan pedagogi guru SMK</w:t>
      </w:r>
      <w:r>
        <w:rPr>
          <w:rFonts w:ascii="Times New Roman" w:hAnsi="Times New Roman"/>
          <w:sz w:val="24"/>
          <w:szCs w:val="24"/>
        </w:rPr>
        <w:t xml:space="preserve"> di Kabupaten Bone secara bersama-sama.</w:t>
      </w:r>
      <w:r w:rsidR="00767D21">
        <w:rPr>
          <w:rFonts w:ascii="Times New Roman" w:hAnsi="Times New Roman"/>
          <w:sz w:val="24"/>
          <w:szCs w:val="24"/>
        </w:rPr>
        <w:t xml:space="preserve"> </w:t>
      </w:r>
    </w:p>
    <w:p w:rsidR="00767D21" w:rsidRDefault="00767D21" w:rsidP="00767D21">
      <w:pPr>
        <w:tabs>
          <w:tab w:val="left" w:pos="1418"/>
        </w:tabs>
        <w:spacing w:after="0" w:line="240" w:lineRule="auto"/>
        <w:ind w:left="1418" w:hanging="1418"/>
        <w:jc w:val="both"/>
        <w:rPr>
          <w:rFonts w:ascii="Times New Roman" w:hAnsi="Times New Roman" w:cs="Times New Roman"/>
          <w:lang w:val="en-US"/>
        </w:rPr>
      </w:pPr>
    </w:p>
    <w:p w:rsidR="00767D21" w:rsidRDefault="00767D21" w:rsidP="00767D21">
      <w:pPr>
        <w:tabs>
          <w:tab w:val="left" w:pos="1418"/>
        </w:tabs>
        <w:spacing w:after="0" w:line="240" w:lineRule="auto"/>
        <w:ind w:left="1418" w:hanging="1418"/>
        <w:jc w:val="both"/>
        <w:rPr>
          <w:rFonts w:ascii="Times New Roman" w:hAnsi="Times New Roman" w:cs="Times New Roman"/>
          <w:b/>
          <w:sz w:val="24"/>
          <w:szCs w:val="24"/>
          <w:lang w:val="en-US"/>
        </w:rPr>
      </w:pPr>
      <w:r>
        <w:rPr>
          <w:rFonts w:ascii="Times New Roman" w:hAnsi="Times New Roman" w:cs="Times New Roman"/>
          <w:b/>
          <w:sz w:val="24"/>
          <w:szCs w:val="24"/>
          <w:lang w:val="en-US"/>
        </w:rPr>
        <w:t>METODE</w:t>
      </w:r>
      <w:r w:rsidR="00D1377A">
        <w:rPr>
          <w:rFonts w:ascii="Times New Roman" w:hAnsi="Times New Roman" w:cs="Times New Roman"/>
          <w:b/>
          <w:sz w:val="24"/>
          <w:szCs w:val="24"/>
          <w:lang w:val="en-US"/>
        </w:rPr>
        <w:t xml:space="preserve"> PENELITIAN</w:t>
      </w:r>
    </w:p>
    <w:p w:rsidR="00D65658" w:rsidRPr="00EC13EC" w:rsidRDefault="00506E1F" w:rsidP="00506E1F">
      <w:pPr>
        <w:pStyle w:val="ListParagraph"/>
        <w:spacing w:after="0" w:line="240" w:lineRule="auto"/>
        <w:ind w:left="0" w:firstLine="720"/>
        <w:jc w:val="both"/>
        <w:rPr>
          <w:rFonts w:ascii="Times New Roman" w:hAnsi="Times New Roman"/>
          <w:szCs w:val="24"/>
        </w:rPr>
      </w:pPr>
      <w:r w:rsidRPr="00EC13EC">
        <w:rPr>
          <w:rFonts w:ascii="Times New Roman" w:hAnsi="Times New Roman"/>
          <w:szCs w:val="24"/>
        </w:rPr>
        <w:t xml:space="preserve">Penelitian ini adalah </w:t>
      </w:r>
      <w:proofErr w:type="gramStart"/>
      <w:r w:rsidRPr="00EC13EC">
        <w:rPr>
          <w:rFonts w:ascii="Times New Roman" w:hAnsi="Times New Roman"/>
          <w:szCs w:val="24"/>
        </w:rPr>
        <w:t xml:space="preserve">penelitian  </w:t>
      </w:r>
      <w:r w:rsidRPr="00EC13EC">
        <w:rPr>
          <w:rFonts w:ascii="Times New Roman" w:hAnsi="Times New Roman"/>
          <w:i/>
          <w:szCs w:val="24"/>
          <w:lang w:val="id-ID"/>
        </w:rPr>
        <w:t>ex</w:t>
      </w:r>
      <w:proofErr w:type="gramEnd"/>
      <w:r w:rsidRPr="00EC13EC">
        <w:rPr>
          <w:rFonts w:ascii="Times New Roman" w:hAnsi="Times New Roman"/>
          <w:i/>
          <w:szCs w:val="24"/>
          <w:lang w:val="id-ID"/>
        </w:rPr>
        <w:t xml:space="preserve"> post facto</w:t>
      </w:r>
      <w:r w:rsidRPr="00EC13EC">
        <w:rPr>
          <w:rFonts w:ascii="Times New Roman" w:hAnsi="Times New Roman"/>
          <w:szCs w:val="24"/>
        </w:rPr>
        <w:t xml:space="preserve"> dengan model penelitian survey, berdasarkan </w:t>
      </w:r>
      <w:r w:rsidRPr="00EC13EC">
        <w:rPr>
          <w:rFonts w:ascii="Times New Roman" w:hAnsi="Times New Roman"/>
          <w:sz w:val="20"/>
        </w:rPr>
        <w:t>jawaban</w:t>
      </w:r>
      <w:r w:rsidRPr="00EC13EC">
        <w:rPr>
          <w:rFonts w:ascii="Times New Roman" w:hAnsi="Times New Roman"/>
          <w:szCs w:val="24"/>
        </w:rPr>
        <w:t xml:space="preserve"> responden atas dasar daftar pertanyaan tentang pelaksanaan supervisi akademik pengawas sekolah, kompetensi kepribadian guru dan kompetensi pedagogi guru.</w:t>
      </w:r>
    </w:p>
    <w:p w:rsidR="00506E1F" w:rsidRPr="00EC13EC" w:rsidRDefault="00506E1F" w:rsidP="00506E1F">
      <w:pPr>
        <w:pStyle w:val="ListParagraph"/>
        <w:spacing w:after="0" w:line="240" w:lineRule="auto"/>
        <w:ind w:left="0" w:firstLine="720"/>
        <w:jc w:val="both"/>
        <w:rPr>
          <w:rFonts w:ascii="Times New Roman" w:hAnsi="Times New Roman"/>
          <w:szCs w:val="24"/>
        </w:rPr>
      </w:pPr>
      <w:r w:rsidRPr="00EC13EC">
        <w:rPr>
          <w:rFonts w:ascii="Times New Roman" w:hAnsi="Times New Roman"/>
          <w:szCs w:val="24"/>
          <w:lang w:val="id-ID"/>
        </w:rPr>
        <w:t>Penelitian ini mengkaji</w:t>
      </w:r>
      <w:r w:rsidRPr="00EC13EC">
        <w:rPr>
          <w:rFonts w:ascii="Times New Roman" w:hAnsi="Times New Roman"/>
          <w:szCs w:val="24"/>
        </w:rPr>
        <w:t xml:space="preserve"> variabel kompetensi kepribadian guru dan kompetensi pedagogi guru yang kedua variabel tersebut dipengaruhi oleh variabel pelaksanaan </w:t>
      </w:r>
      <w:r w:rsidRPr="00EC13EC">
        <w:rPr>
          <w:rFonts w:ascii="Times New Roman" w:hAnsi="Times New Roman"/>
          <w:szCs w:val="24"/>
          <w:lang w:val="id-ID"/>
        </w:rPr>
        <w:t xml:space="preserve">supervisi akademik pengawas </w:t>
      </w:r>
      <w:r w:rsidRPr="00EC13EC">
        <w:rPr>
          <w:rFonts w:ascii="Times New Roman" w:hAnsi="Times New Roman"/>
          <w:szCs w:val="24"/>
        </w:rPr>
        <w:t xml:space="preserve">sekolah. Dalam penelitian ini, terdapat </w:t>
      </w:r>
      <w:r w:rsidRPr="00EC13EC">
        <w:rPr>
          <w:rFonts w:asciiTheme="majorBidi" w:hAnsiTheme="majorBidi" w:cstheme="majorBidi"/>
          <w:szCs w:val="24"/>
        </w:rPr>
        <w:t>variabel yang diselidiki yaitu variabel pelaksanaan supervisi akademik pengawas sekolah yang dinyatakan melalui analisis faktor, sehingga untuk variabel pelaksanaan supervisi akademik pengawas sekolah mempunyai dua kelompok variabel penelitian yaitu</w:t>
      </w:r>
      <w:r w:rsidRPr="00EC13EC">
        <w:rPr>
          <w:rFonts w:ascii="Times New Roman" w:hAnsi="Times New Roman"/>
          <w:szCs w:val="24"/>
        </w:rPr>
        <w:t xml:space="preserve"> variabel teramati dan variabel laten.</w:t>
      </w:r>
    </w:p>
    <w:p w:rsidR="00EC13EC" w:rsidRDefault="00EC13EC" w:rsidP="00EC13EC">
      <w:pPr>
        <w:pStyle w:val="ListParagraph"/>
        <w:spacing w:after="0" w:line="240" w:lineRule="auto"/>
        <w:ind w:left="0" w:firstLine="720"/>
        <w:jc w:val="both"/>
        <w:rPr>
          <w:rFonts w:asciiTheme="majorBidi" w:hAnsiTheme="majorBidi" w:cstheme="majorBidi"/>
          <w:szCs w:val="24"/>
        </w:rPr>
      </w:pPr>
      <w:r w:rsidRPr="00EC13EC">
        <w:rPr>
          <w:rFonts w:ascii="Times New Roman" w:hAnsi="Times New Roman"/>
          <w:szCs w:val="24"/>
        </w:rPr>
        <w:t xml:space="preserve">Variabel yang </w:t>
      </w:r>
      <w:r w:rsidRPr="00EC13EC">
        <w:rPr>
          <w:rFonts w:asciiTheme="majorBidi" w:hAnsiTheme="majorBidi" w:cstheme="majorBidi"/>
          <w:szCs w:val="24"/>
        </w:rPr>
        <w:t>termasuk</w:t>
      </w:r>
      <w:r w:rsidRPr="00EC13EC">
        <w:rPr>
          <w:rFonts w:ascii="Times New Roman" w:hAnsi="Times New Roman"/>
          <w:szCs w:val="24"/>
        </w:rPr>
        <w:t xml:space="preserve"> kelompok variabel teramati yaitu pemantauan proses pelaksanaan pembelajaran (VT</w:t>
      </w:r>
      <w:r w:rsidRPr="00EC13EC">
        <w:rPr>
          <w:rFonts w:ascii="Times New Roman" w:hAnsi="Times New Roman"/>
          <w:szCs w:val="24"/>
          <w:vertAlign w:val="subscript"/>
        </w:rPr>
        <w:t>1</w:t>
      </w:r>
      <w:r w:rsidRPr="00EC13EC">
        <w:rPr>
          <w:rFonts w:ascii="Times New Roman" w:hAnsi="Times New Roman"/>
          <w:szCs w:val="24"/>
        </w:rPr>
        <w:t>), penilaian keterampilan guru dalam pembelajaran (VT</w:t>
      </w:r>
      <w:r w:rsidRPr="00EC13EC">
        <w:rPr>
          <w:rFonts w:ascii="Times New Roman" w:hAnsi="Times New Roman"/>
          <w:szCs w:val="24"/>
          <w:vertAlign w:val="subscript"/>
        </w:rPr>
        <w:t>2</w:t>
      </w:r>
      <w:r w:rsidRPr="00EC13EC">
        <w:rPr>
          <w:rFonts w:ascii="Times New Roman" w:hAnsi="Times New Roman"/>
          <w:szCs w:val="24"/>
        </w:rPr>
        <w:t>), dan pembimbingan guru dalam merancang perencanaan pembelajaran (VT</w:t>
      </w:r>
      <w:r w:rsidRPr="00EC13EC">
        <w:rPr>
          <w:rFonts w:ascii="Times New Roman" w:hAnsi="Times New Roman"/>
          <w:szCs w:val="24"/>
          <w:vertAlign w:val="subscript"/>
        </w:rPr>
        <w:t>3</w:t>
      </w:r>
      <w:r w:rsidRPr="00EC13EC">
        <w:rPr>
          <w:rFonts w:ascii="Times New Roman" w:hAnsi="Times New Roman"/>
          <w:szCs w:val="24"/>
        </w:rPr>
        <w:t>), yang secara teoritis dan berdasarkan hasil analisis faktor terbentuk suatu variabel laten yang disebut variabel pelaksanaan supervisi akademik pengawas sekolah (VLPSAPS).</w:t>
      </w:r>
      <w:r w:rsidRPr="00EC13EC">
        <w:rPr>
          <w:rFonts w:asciiTheme="majorBidi" w:hAnsiTheme="majorBidi" w:cstheme="majorBidi"/>
          <w:szCs w:val="24"/>
        </w:rPr>
        <w:t xml:space="preserve"> Selanjutnya </w:t>
      </w:r>
      <w:r w:rsidRPr="00EC13EC">
        <w:rPr>
          <w:rFonts w:ascii="Times New Roman" w:hAnsi="Times New Roman"/>
          <w:szCs w:val="24"/>
        </w:rPr>
        <w:t>variabel</w:t>
      </w:r>
      <w:r>
        <w:rPr>
          <w:rFonts w:ascii="Times New Roman" w:hAnsi="Times New Roman"/>
          <w:szCs w:val="24"/>
        </w:rPr>
        <w:t>-variabel</w:t>
      </w:r>
      <w:r w:rsidRPr="00EC13EC">
        <w:rPr>
          <w:rFonts w:ascii="Times New Roman" w:hAnsi="Times New Roman"/>
          <w:szCs w:val="24"/>
        </w:rPr>
        <w:t xml:space="preserve"> teramati dibentuk dari beberapa indikator sehingga </w:t>
      </w:r>
      <w:proofErr w:type="gramStart"/>
      <w:r w:rsidRPr="00EC13EC">
        <w:rPr>
          <w:rFonts w:ascii="Times New Roman" w:hAnsi="Times New Roman"/>
          <w:szCs w:val="24"/>
        </w:rPr>
        <w:t>skor  variabel</w:t>
      </w:r>
      <w:proofErr w:type="gramEnd"/>
      <w:r w:rsidRPr="00EC13EC">
        <w:rPr>
          <w:rFonts w:ascii="Times New Roman" w:hAnsi="Times New Roman"/>
          <w:szCs w:val="24"/>
        </w:rPr>
        <w:t xml:space="preserve"> teramati diperoleh berdasarkan hasil analisis faktor. Dengan demikian, selain </w:t>
      </w:r>
      <w:r w:rsidRPr="00EC13EC">
        <w:rPr>
          <w:rFonts w:asciiTheme="majorBidi" w:hAnsiTheme="majorBidi" w:cstheme="majorBidi"/>
          <w:szCs w:val="24"/>
        </w:rPr>
        <w:t xml:space="preserve">variabel laten pelaksanaan supervisi akademik pengawas sekolah (VLPSAPS), terbentuk pula </w:t>
      </w:r>
      <w:r w:rsidRPr="00EC13EC">
        <w:rPr>
          <w:rFonts w:ascii="Times New Roman" w:hAnsi="Times New Roman"/>
          <w:szCs w:val="24"/>
        </w:rPr>
        <w:t>variabel</w:t>
      </w:r>
      <w:r w:rsidRPr="00EC13EC">
        <w:rPr>
          <w:rFonts w:asciiTheme="majorBidi" w:hAnsiTheme="majorBidi" w:cstheme="majorBidi"/>
          <w:szCs w:val="24"/>
        </w:rPr>
        <w:t xml:space="preserve"> laten pemantauan proses pelaksanaan pembelajaran (VL</w:t>
      </w:r>
      <w:r w:rsidRPr="00EC13EC">
        <w:rPr>
          <w:rFonts w:asciiTheme="majorBidi" w:hAnsiTheme="majorBidi" w:cstheme="majorBidi"/>
          <w:szCs w:val="24"/>
          <w:vertAlign w:val="subscript"/>
        </w:rPr>
        <w:t>1</w:t>
      </w:r>
      <w:r w:rsidRPr="00EC13EC">
        <w:rPr>
          <w:rFonts w:asciiTheme="majorBidi" w:hAnsiTheme="majorBidi" w:cstheme="majorBidi"/>
          <w:szCs w:val="24"/>
        </w:rPr>
        <w:t xml:space="preserve">), </w:t>
      </w:r>
      <w:r w:rsidRPr="00EC13EC">
        <w:rPr>
          <w:rFonts w:ascii="Times New Roman" w:hAnsi="Times New Roman"/>
          <w:szCs w:val="24"/>
        </w:rPr>
        <w:t xml:space="preserve">penilaian keterampilan </w:t>
      </w:r>
      <w:r w:rsidRPr="00EC13EC">
        <w:rPr>
          <w:rFonts w:asciiTheme="majorBidi" w:hAnsiTheme="majorBidi" w:cstheme="majorBidi"/>
          <w:szCs w:val="24"/>
        </w:rPr>
        <w:t>guru</w:t>
      </w:r>
      <w:r w:rsidRPr="00EC13EC">
        <w:rPr>
          <w:rFonts w:ascii="Times New Roman" w:hAnsi="Times New Roman"/>
          <w:szCs w:val="24"/>
        </w:rPr>
        <w:t xml:space="preserve"> dalam pembelajara</w:t>
      </w:r>
      <w:r w:rsidRPr="00EC13EC">
        <w:rPr>
          <w:rFonts w:asciiTheme="majorBidi" w:hAnsiTheme="majorBidi" w:cstheme="majorBidi"/>
          <w:szCs w:val="24"/>
        </w:rPr>
        <w:t>n (VL</w:t>
      </w:r>
      <w:r w:rsidRPr="00EC13EC">
        <w:rPr>
          <w:rFonts w:asciiTheme="majorBidi" w:hAnsiTheme="majorBidi" w:cstheme="majorBidi"/>
          <w:szCs w:val="24"/>
          <w:vertAlign w:val="subscript"/>
        </w:rPr>
        <w:t>2</w:t>
      </w:r>
      <w:r w:rsidRPr="00EC13EC">
        <w:rPr>
          <w:rFonts w:asciiTheme="majorBidi" w:hAnsiTheme="majorBidi" w:cstheme="majorBidi"/>
          <w:szCs w:val="24"/>
        </w:rPr>
        <w:t>), dan pembimbingan guru dalam merancang perencanaan pembelajaran (VL</w:t>
      </w:r>
      <w:r w:rsidRPr="00EC13EC">
        <w:rPr>
          <w:rFonts w:asciiTheme="majorBidi" w:hAnsiTheme="majorBidi" w:cstheme="majorBidi"/>
          <w:szCs w:val="24"/>
          <w:vertAlign w:val="subscript"/>
        </w:rPr>
        <w:t>3</w:t>
      </w:r>
      <w:r w:rsidRPr="00EC13EC">
        <w:rPr>
          <w:rFonts w:asciiTheme="majorBidi" w:hAnsiTheme="majorBidi" w:cstheme="majorBidi"/>
          <w:szCs w:val="24"/>
        </w:rPr>
        <w:t>).</w:t>
      </w:r>
    </w:p>
    <w:p w:rsidR="006F16DF" w:rsidRDefault="006F16DF" w:rsidP="00EC13EC">
      <w:pPr>
        <w:pStyle w:val="ListParagraph"/>
        <w:spacing w:after="0" w:line="240" w:lineRule="auto"/>
        <w:ind w:left="0" w:firstLine="720"/>
        <w:jc w:val="both"/>
        <w:rPr>
          <w:rFonts w:ascii="Times New Roman" w:hAnsi="Times New Roman"/>
          <w:szCs w:val="24"/>
        </w:rPr>
      </w:pPr>
      <w:proofErr w:type="gramStart"/>
      <w:r w:rsidRPr="006F16DF">
        <w:rPr>
          <w:rFonts w:ascii="Times New Roman" w:hAnsi="Times New Roman"/>
          <w:szCs w:val="24"/>
        </w:rPr>
        <w:t>Penelitian ini dilaksanakan di Kabupaten Bone Provinsi Sulawesi Selatan, yaitu pada SMK Negeri dan Swasta yang ada di Kabupaten Bone.</w:t>
      </w:r>
      <w:proofErr w:type="gramEnd"/>
      <w:r w:rsidRPr="006F16DF">
        <w:rPr>
          <w:rFonts w:ascii="Times New Roman" w:hAnsi="Times New Roman"/>
          <w:szCs w:val="24"/>
        </w:rPr>
        <w:t xml:space="preserve"> Populasi penelitian adalah guru SMK di Kabupaten Bone yang mengajar pada tahun pelajaran 2015/2016 yang berjumlah 424 orang guru, yang berasal dari 19 SMK. </w:t>
      </w:r>
      <w:r w:rsidRPr="00CE5EAC">
        <w:rPr>
          <w:rFonts w:ascii="Times New Roman" w:hAnsi="Times New Roman"/>
          <w:lang w:val="id-ID"/>
        </w:rPr>
        <w:t>Sampel Penelitian</w:t>
      </w:r>
      <w:r w:rsidRPr="00CE5EAC">
        <w:rPr>
          <w:rFonts w:ascii="Times New Roman" w:hAnsi="Times New Roman"/>
        </w:rPr>
        <w:t xml:space="preserve"> sebanyak 206 guru</w:t>
      </w:r>
      <w:r w:rsidRPr="006F16DF">
        <w:rPr>
          <w:rFonts w:ascii="Times New Roman" w:hAnsi="Times New Roman"/>
          <w:szCs w:val="24"/>
        </w:rPr>
        <w:t xml:space="preserve">, dengan teknik pengambilan sampel adalah </w:t>
      </w:r>
      <w:r w:rsidRPr="006F16DF">
        <w:rPr>
          <w:rFonts w:ascii="Times New Roman" w:hAnsi="Times New Roman"/>
          <w:i/>
          <w:szCs w:val="24"/>
        </w:rPr>
        <w:t>stratified proportional random sampling</w:t>
      </w:r>
      <w:r w:rsidRPr="006F16DF">
        <w:rPr>
          <w:rFonts w:ascii="Times New Roman" w:hAnsi="Times New Roman"/>
          <w:szCs w:val="24"/>
        </w:rPr>
        <w:t>.</w:t>
      </w:r>
    </w:p>
    <w:p w:rsidR="00CE5EAC" w:rsidRDefault="00CE5EAC" w:rsidP="00EC13EC">
      <w:pPr>
        <w:pStyle w:val="ListParagraph"/>
        <w:spacing w:after="0" w:line="240" w:lineRule="auto"/>
        <w:ind w:left="0" w:firstLine="720"/>
        <w:jc w:val="both"/>
        <w:rPr>
          <w:rFonts w:ascii="Times New Roman" w:hAnsi="Times New Roman"/>
        </w:rPr>
      </w:pPr>
      <w:r w:rsidRPr="00870645">
        <w:rPr>
          <w:rFonts w:ascii="Times New Roman" w:hAnsi="Times New Roman"/>
        </w:rPr>
        <w:lastRenderedPageBreak/>
        <w:t xml:space="preserve">Pengumpulan data dalam penelitian ini, menggunakan metode angket untuk variabel laten pelaksanaan supervisi akademik pengawas sekolah yang terdiri dari kelompok variabel teramati yaitu </w:t>
      </w:r>
      <w:r w:rsidRPr="00870645">
        <w:rPr>
          <w:rFonts w:asciiTheme="majorBidi" w:hAnsiTheme="majorBidi" w:cstheme="majorBidi"/>
        </w:rPr>
        <w:t>pemantauan proses pelaksanaan pembelajaran (VT</w:t>
      </w:r>
      <w:r w:rsidRPr="00870645">
        <w:rPr>
          <w:rFonts w:asciiTheme="majorBidi" w:hAnsiTheme="majorBidi" w:cstheme="majorBidi"/>
          <w:vertAlign w:val="subscript"/>
        </w:rPr>
        <w:t>1</w:t>
      </w:r>
      <w:r w:rsidRPr="00870645">
        <w:rPr>
          <w:rFonts w:asciiTheme="majorBidi" w:hAnsiTheme="majorBidi" w:cstheme="majorBidi"/>
        </w:rPr>
        <w:t xml:space="preserve">), </w:t>
      </w:r>
      <w:r w:rsidRPr="00870645">
        <w:rPr>
          <w:rFonts w:ascii="Times New Roman" w:hAnsi="Times New Roman"/>
        </w:rPr>
        <w:t xml:space="preserve">penilaian keterampilan </w:t>
      </w:r>
      <w:r w:rsidRPr="00870645">
        <w:rPr>
          <w:rFonts w:asciiTheme="majorBidi" w:hAnsiTheme="majorBidi" w:cstheme="majorBidi"/>
        </w:rPr>
        <w:t>guru</w:t>
      </w:r>
      <w:r w:rsidRPr="00870645">
        <w:rPr>
          <w:rFonts w:ascii="Times New Roman" w:hAnsi="Times New Roman"/>
        </w:rPr>
        <w:t xml:space="preserve"> dalam pembelajara</w:t>
      </w:r>
      <w:r w:rsidRPr="00870645">
        <w:rPr>
          <w:rFonts w:asciiTheme="majorBidi" w:hAnsiTheme="majorBidi" w:cstheme="majorBidi"/>
        </w:rPr>
        <w:t>n (VT</w:t>
      </w:r>
      <w:r w:rsidRPr="00870645">
        <w:rPr>
          <w:rFonts w:asciiTheme="majorBidi" w:hAnsiTheme="majorBidi" w:cstheme="majorBidi"/>
          <w:vertAlign w:val="subscript"/>
        </w:rPr>
        <w:t>2</w:t>
      </w:r>
      <w:r w:rsidRPr="00870645">
        <w:rPr>
          <w:rFonts w:asciiTheme="majorBidi" w:hAnsiTheme="majorBidi" w:cstheme="majorBidi"/>
        </w:rPr>
        <w:t>), pembimbingan guru dalam merancang perencanaan pembelajaran (VT</w:t>
      </w:r>
      <w:r w:rsidRPr="00870645">
        <w:rPr>
          <w:rFonts w:asciiTheme="majorBidi" w:hAnsiTheme="majorBidi" w:cstheme="majorBidi"/>
          <w:vertAlign w:val="subscript"/>
        </w:rPr>
        <w:t>3</w:t>
      </w:r>
      <w:r w:rsidRPr="00870645">
        <w:rPr>
          <w:rFonts w:asciiTheme="majorBidi" w:hAnsiTheme="majorBidi" w:cstheme="majorBidi"/>
        </w:rPr>
        <w:t>)</w:t>
      </w:r>
      <w:r w:rsidRPr="00870645">
        <w:rPr>
          <w:rFonts w:ascii="Times New Roman" w:hAnsi="Times New Roman"/>
        </w:rPr>
        <w:t xml:space="preserve">, dan </w:t>
      </w:r>
      <w:r w:rsidR="00350FAB">
        <w:rPr>
          <w:rFonts w:ascii="Times New Roman" w:hAnsi="Times New Roman"/>
        </w:rPr>
        <w:t xml:space="preserve">variabel </w:t>
      </w:r>
      <w:r w:rsidRPr="00870645">
        <w:rPr>
          <w:rFonts w:ascii="Times New Roman" w:hAnsi="Times New Roman"/>
        </w:rPr>
        <w:t xml:space="preserve">kompetensi kepribadian guru. Angket yang digunakan </w:t>
      </w:r>
      <w:r w:rsidR="00870645" w:rsidRPr="00870645">
        <w:rPr>
          <w:rFonts w:ascii="Times New Roman" w:hAnsi="Times New Roman"/>
        </w:rPr>
        <w:t xml:space="preserve">angket model </w:t>
      </w:r>
      <w:r w:rsidR="00870645" w:rsidRPr="00870645">
        <w:rPr>
          <w:rFonts w:ascii="Times New Roman" w:hAnsi="Times New Roman"/>
          <w:i/>
        </w:rPr>
        <w:t>Skala Agung-Likert</w:t>
      </w:r>
      <w:r w:rsidR="00870645" w:rsidRPr="00870645">
        <w:rPr>
          <w:rFonts w:ascii="Times New Roman" w:hAnsi="Times New Roman"/>
        </w:rPr>
        <w:t xml:space="preserve">, </w:t>
      </w:r>
      <w:proofErr w:type="gramStart"/>
      <w:r w:rsidR="00870645" w:rsidRPr="00870645">
        <w:rPr>
          <w:rFonts w:ascii="Times New Roman" w:hAnsi="Times New Roman"/>
        </w:rPr>
        <w:t xml:space="preserve">sedangkan </w:t>
      </w:r>
      <w:r w:rsidRPr="00870645">
        <w:rPr>
          <w:rFonts w:ascii="Times New Roman" w:hAnsi="Times New Roman"/>
        </w:rPr>
        <w:t xml:space="preserve"> untuk</w:t>
      </w:r>
      <w:proofErr w:type="gramEnd"/>
      <w:r w:rsidRPr="00870645">
        <w:rPr>
          <w:rFonts w:ascii="Times New Roman" w:hAnsi="Times New Roman"/>
        </w:rPr>
        <w:t xml:space="preserve"> variabel kompetensi pedagogi guru berupa tes objektif pilihan ganda. </w:t>
      </w:r>
      <w:proofErr w:type="gramStart"/>
      <w:r w:rsidRPr="00870645">
        <w:rPr>
          <w:rFonts w:ascii="Times New Roman" w:hAnsi="Times New Roman"/>
        </w:rPr>
        <w:t>Instrument tes dan non tes, ketiga variabel diisi oleh guru.</w:t>
      </w:r>
      <w:proofErr w:type="gramEnd"/>
      <w:r w:rsidR="00870645" w:rsidRPr="00870645">
        <w:rPr>
          <w:rFonts w:ascii="Times New Roman" w:hAnsi="Times New Roman"/>
        </w:rPr>
        <w:t xml:space="preserve"> Adapun analisis data menggunakan analisis statistik deskriptif, dan analisis statistik inferensial </w:t>
      </w:r>
      <w:proofErr w:type="gramStart"/>
      <w:r w:rsidR="00870645" w:rsidRPr="00870645">
        <w:rPr>
          <w:rFonts w:ascii="Times New Roman" w:hAnsi="Times New Roman"/>
        </w:rPr>
        <w:t>berupa  analisis</w:t>
      </w:r>
      <w:proofErr w:type="gramEnd"/>
      <w:r w:rsidR="00870645" w:rsidRPr="00870645">
        <w:rPr>
          <w:rFonts w:ascii="Times New Roman" w:hAnsi="Times New Roman"/>
        </w:rPr>
        <w:t xml:space="preserve"> regresi linear sederhana dan analisis korelasi kanonikal.</w:t>
      </w:r>
    </w:p>
    <w:p w:rsidR="00350FAB" w:rsidRDefault="00350FAB" w:rsidP="00350FAB">
      <w:pPr>
        <w:spacing w:after="0" w:line="240" w:lineRule="auto"/>
        <w:jc w:val="both"/>
        <w:rPr>
          <w:rFonts w:ascii="Times New Roman" w:hAnsi="Times New Roman"/>
          <w:lang w:val="en-US"/>
        </w:rPr>
      </w:pPr>
    </w:p>
    <w:p w:rsidR="00350FAB" w:rsidRDefault="00350FAB" w:rsidP="00350FAB">
      <w:pPr>
        <w:spacing w:after="0" w:line="240" w:lineRule="auto"/>
        <w:jc w:val="both"/>
        <w:rPr>
          <w:rFonts w:ascii="Times New Roman" w:hAnsi="Times New Roman"/>
          <w:b/>
          <w:sz w:val="24"/>
          <w:szCs w:val="24"/>
          <w:lang w:val="en-US"/>
        </w:rPr>
      </w:pPr>
      <w:r>
        <w:rPr>
          <w:rFonts w:ascii="Times New Roman" w:hAnsi="Times New Roman"/>
          <w:b/>
          <w:sz w:val="24"/>
          <w:szCs w:val="24"/>
          <w:lang w:val="en-US"/>
        </w:rPr>
        <w:t>HASIL PENELITIAN</w:t>
      </w:r>
    </w:p>
    <w:p w:rsidR="00350FAB" w:rsidRDefault="00350FAB" w:rsidP="00350FAB">
      <w:pPr>
        <w:pStyle w:val="ListParagraph"/>
        <w:numPr>
          <w:ilvl w:val="0"/>
          <w:numId w:val="3"/>
        </w:numPr>
        <w:spacing w:after="0" w:line="240" w:lineRule="auto"/>
        <w:ind w:left="426"/>
        <w:jc w:val="both"/>
        <w:rPr>
          <w:rFonts w:ascii="Times New Roman" w:hAnsi="Times New Roman"/>
          <w:b/>
          <w:sz w:val="24"/>
          <w:szCs w:val="24"/>
        </w:rPr>
      </w:pPr>
      <w:r w:rsidRPr="000D1295">
        <w:rPr>
          <w:rFonts w:ascii="Times New Roman" w:hAnsi="Times New Roman"/>
          <w:b/>
          <w:sz w:val="24"/>
          <w:szCs w:val="24"/>
        </w:rPr>
        <w:t xml:space="preserve">Analisis </w:t>
      </w:r>
      <w:r w:rsidR="00A4461F">
        <w:rPr>
          <w:rFonts w:ascii="Times New Roman" w:hAnsi="Times New Roman"/>
          <w:b/>
          <w:sz w:val="24"/>
          <w:szCs w:val="24"/>
        </w:rPr>
        <w:t>statistik d</w:t>
      </w:r>
      <w:r w:rsidRPr="000D1295">
        <w:rPr>
          <w:rFonts w:ascii="Times New Roman" w:hAnsi="Times New Roman"/>
          <w:b/>
          <w:sz w:val="24"/>
          <w:szCs w:val="24"/>
        </w:rPr>
        <w:t>eskriptif</w:t>
      </w:r>
    </w:p>
    <w:p w:rsidR="000D1295" w:rsidRPr="00067DDE" w:rsidRDefault="00A4461F" w:rsidP="00067DDE">
      <w:pPr>
        <w:pStyle w:val="ListParagraph"/>
        <w:numPr>
          <w:ilvl w:val="0"/>
          <w:numId w:val="4"/>
        </w:numPr>
        <w:spacing w:after="0" w:line="240" w:lineRule="auto"/>
        <w:ind w:left="426"/>
        <w:jc w:val="both"/>
        <w:rPr>
          <w:rFonts w:ascii="Times New Roman" w:hAnsi="Times New Roman"/>
        </w:rPr>
      </w:pPr>
      <w:r w:rsidRPr="00067DDE">
        <w:rPr>
          <w:rFonts w:ascii="Times New Roman" w:hAnsi="Times New Roman"/>
        </w:rPr>
        <w:t>Pelaksanaan supervisi akademik pengawas sekolah menurut variabel pemantauan proses pelaksanaan pembelajaran</w:t>
      </w:r>
    </w:p>
    <w:p w:rsidR="00411BF8" w:rsidRPr="00067DDE" w:rsidRDefault="00411BF8" w:rsidP="00067DDE">
      <w:pPr>
        <w:spacing w:after="0" w:line="240" w:lineRule="auto"/>
        <w:ind w:firstLine="709"/>
        <w:jc w:val="both"/>
        <w:rPr>
          <w:rFonts w:ascii="Times New Roman" w:hAnsi="Times New Roman" w:cs="Times New Roman"/>
        </w:rPr>
      </w:pPr>
      <w:r w:rsidRPr="00067DDE">
        <w:rPr>
          <w:rFonts w:ascii="Times New Roman" w:hAnsi="Times New Roman" w:cs="Times New Roman"/>
        </w:rPr>
        <w:t xml:space="preserve">    Hasil analisis data variabel pemantauan proses pelaksanaan pembelajaran (VT</w:t>
      </w:r>
      <w:r w:rsidRPr="00067DDE">
        <w:rPr>
          <w:rFonts w:ascii="Times New Roman" w:hAnsi="Times New Roman" w:cs="Times New Roman"/>
          <w:vertAlign w:val="subscript"/>
        </w:rPr>
        <w:t>1</w:t>
      </w:r>
      <w:r w:rsidRPr="00067DDE">
        <w:rPr>
          <w:rFonts w:ascii="Times New Roman" w:hAnsi="Times New Roman" w:cs="Times New Roman"/>
        </w:rPr>
        <w:t xml:space="preserve">) berdasarkan skor perolehan responden, dapat dilihat pada Tabel 4.1 berikut ini: </w:t>
      </w:r>
    </w:p>
    <w:p w:rsidR="00411BF8" w:rsidRPr="00067DDE" w:rsidRDefault="00411BF8" w:rsidP="00067DDE">
      <w:pPr>
        <w:spacing w:after="0" w:line="240" w:lineRule="auto"/>
        <w:jc w:val="center"/>
        <w:rPr>
          <w:rFonts w:ascii="Times New Roman" w:hAnsi="Times New Roman" w:cs="Times New Roman"/>
        </w:rPr>
      </w:pPr>
      <w:r w:rsidRPr="00067DDE">
        <w:rPr>
          <w:rFonts w:ascii="Times New Roman" w:hAnsi="Times New Roman" w:cs="Times New Roman"/>
        </w:rPr>
        <w:t>Tabel 4.1. Distribusi Skor Pemantauan Proses Pelaksanaan Pembelajaran</w:t>
      </w:r>
    </w:p>
    <w:tbl>
      <w:tblPr>
        <w:tblStyle w:val="TableGrid"/>
        <w:tblW w:w="6757" w:type="dxa"/>
        <w:jc w:val="center"/>
        <w:tblInd w:w="-782" w:type="dxa"/>
        <w:tblBorders>
          <w:left w:val="none" w:sz="0" w:space="0" w:color="auto"/>
          <w:right w:val="none" w:sz="0" w:space="0" w:color="auto"/>
          <w:insideV w:val="none" w:sz="0" w:space="0" w:color="auto"/>
        </w:tblBorders>
        <w:tblLook w:val="04A0" w:firstRow="1" w:lastRow="0" w:firstColumn="1" w:lastColumn="0" w:noHBand="0" w:noVBand="1"/>
      </w:tblPr>
      <w:tblGrid>
        <w:gridCol w:w="2079"/>
        <w:gridCol w:w="1720"/>
        <w:gridCol w:w="1257"/>
        <w:gridCol w:w="1701"/>
      </w:tblGrid>
      <w:tr w:rsidR="00411BF8" w:rsidRPr="00067DDE" w:rsidTr="00411BF8">
        <w:trPr>
          <w:trHeight w:val="499"/>
          <w:jc w:val="center"/>
        </w:trPr>
        <w:tc>
          <w:tcPr>
            <w:tcW w:w="2079" w:type="dxa"/>
            <w:tcBorders>
              <w:bottom w:val="single" w:sz="4" w:space="0" w:color="000000" w:themeColor="text1"/>
            </w:tcBorders>
            <w:vAlign w:val="center"/>
          </w:tcPr>
          <w:p w:rsidR="00411BF8" w:rsidRPr="00067DDE" w:rsidRDefault="00411BF8" w:rsidP="00067DDE">
            <w:pPr>
              <w:ind w:left="0" w:firstLine="0"/>
              <w:jc w:val="center"/>
              <w:rPr>
                <w:sz w:val="22"/>
              </w:rPr>
            </w:pPr>
            <w:r w:rsidRPr="00067DDE">
              <w:rPr>
                <w:sz w:val="22"/>
              </w:rPr>
              <w:t>Rentang Skor</w:t>
            </w:r>
          </w:p>
        </w:tc>
        <w:tc>
          <w:tcPr>
            <w:tcW w:w="1720" w:type="dxa"/>
            <w:tcBorders>
              <w:bottom w:val="single" w:sz="4" w:space="0" w:color="000000" w:themeColor="text1"/>
            </w:tcBorders>
            <w:vAlign w:val="center"/>
          </w:tcPr>
          <w:p w:rsidR="00411BF8" w:rsidRPr="00067DDE" w:rsidRDefault="00411BF8" w:rsidP="00067DDE">
            <w:pPr>
              <w:ind w:left="0" w:firstLine="0"/>
              <w:jc w:val="center"/>
              <w:rPr>
                <w:sz w:val="22"/>
              </w:rPr>
            </w:pPr>
            <w:r w:rsidRPr="00067DDE">
              <w:rPr>
                <w:sz w:val="22"/>
              </w:rPr>
              <w:t>Kategori</w:t>
            </w:r>
          </w:p>
        </w:tc>
        <w:tc>
          <w:tcPr>
            <w:tcW w:w="1257" w:type="dxa"/>
            <w:tcBorders>
              <w:bottom w:val="single" w:sz="4" w:space="0" w:color="000000" w:themeColor="text1"/>
            </w:tcBorders>
            <w:vAlign w:val="center"/>
          </w:tcPr>
          <w:p w:rsidR="00411BF8" w:rsidRPr="00067DDE" w:rsidRDefault="00411BF8" w:rsidP="00067DDE">
            <w:pPr>
              <w:ind w:left="0" w:firstLine="0"/>
              <w:jc w:val="center"/>
              <w:rPr>
                <w:sz w:val="22"/>
              </w:rPr>
            </w:pPr>
            <w:r w:rsidRPr="00067DDE">
              <w:rPr>
                <w:sz w:val="22"/>
              </w:rPr>
              <w:t>Frekuensi</w:t>
            </w:r>
          </w:p>
        </w:tc>
        <w:tc>
          <w:tcPr>
            <w:tcW w:w="1701" w:type="dxa"/>
            <w:tcBorders>
              <w:bottom w:val="single" w:sz="4" w:space="0" w:color="000000" w:themeColor="text1"/>
            </w:tcBorders>
            <w:vAlign w:val="center"/>
          </w:tcPr>
          <w:p w:rsidR="00411BF8" w:rsidRPr="00067DDE" w:rsidRDefault="00411BF8" w:rsidP="00067DDE">
            <w:pPr>
              <w:ind w:left="0" w:firstLine="0"/>
              <w:jc w:val="center"/>
              <w:rPr>
                <w:sz w:val="22"/>
              </w:rPr>
            </w:pPr>
            <w:r w:rsidRPr="00067DDE">
              <w:rPr>
                <w:sz w:val="22"/>
              </w:rPr>
              <w:t>Persentase</w:t>
            </w:r>
          </w:p>
        </w:tc>
      </w:tr>
      <w:tr w:rsidR="00411BF8" w:rsidRPr="00067DDE" w:rsidTr="008C47E9">
        <w:trPr>
          <w:trHeight w:val="381"/>
          <w:jc w:val="center"/>
        </w:trPr>
        <w:tc>
          <w:tcPr>
            <w:tcW w:w="2079" w:type="dxa"/>
            <w:tcBorders>
              <w:bottom w:val="nil"/>
            </w:tcBorders>
            <w:vAlign w:val="center"/>
          </w:tcPr>
          <w:p w:rsidR="00411BF8" w:rsidRPr="00067DDE" w:rsidRDefault="00411BF8" w:rsidP="00067DDE">
            <w:pPr>
              <w:jc w:val="center"/>
              <w:rPr>
                <w:sz w:val="22"/>
                <w:lang w:val="en-US"/>
              </w:rPr>
            </w:pPr>
            <w:r w:rsidRPr="00067DDE">
              <w:rPr>
                <w:sz w:val="22"/>
                <w:lang w:val="en-US"/>
              </w:rPr>
              <w:t>86% – 100%</w:t>
            </w:r>
          </w:p>
        </w:tc>
        <w:tc>
          <w:tcPr>
            <w:tcW w:w="1720" w:type="dxa"/>
            <w:tcBorders>
              <w:bottom w:val="nil"/>
            </w:tcBorders>
            <w:vAlign w:val="center"/>
          </w:tcPr>
          <w:p w:rsidR="00411BF8" w:rsidRPr="00067DDE" w:rsidRDefault="00411BF8" w:rsidP="00067DDE">
            <w:pPr>
              <w:jc w:val="center"/>
              <w:rPr>
                <w:sz w:val="22"/>
                <w:lang w:val="en-US"/>
              </w:rPr>
            </w:pPr>
            <w:r w:rsidRPr="00067DDE">
              <w:rPr>
                <w:sz w:val="22"/>
                <w:lang w:val="en-US"/>
              </w:rPr>
              <w:t xml:space="preserve">Baik </w:t>
            </w:r>
            <w:r w:rsidRPr="00067DDE">
              <w:rPr>
                <w:color w:val="000000"/>
                <w:sz w:val="22"/>
              </w:rPr>
              <w:t>sekali</w:t>
            </w:r>
          </w:p>
        </w:tc>
        <w:tc>
          <w:tcPr>
            <w:tcW w:w="1257" w:type="dxa"/>
            <w:tcBorders>
              <w:bottom w:val="nil"/>
            </w:tcBorders>
            <w:vAlign w:val="center"/>
          </w:tcPr>
          <w:p w:rsidR="00411BF8" w:rsidRPr="00067DDE" w:rsidRDefault="00411BF8" w:rsidP="00067DDE">
            <w:pPr>
              <w:jc w:val="center"/>
              <w:rPr>
                <w:color w:val="000000"/>
                <w:sz w:val="22"/>
              </w:rPr>
            </w:pPr>
            <w:r w:rsidRPr="00067DDE">
              <w:rPr>
                <w:color w:val="000000"/>
                <w:sz w:val="22"/>
              </w:rPr>
              <w:t>13</w:t>
            </w:r>
          </w:p>
        </w:tc>
        <w:tc>
          <w:tcPr>
            <w:tcW w:w="1701" w:type="dxa"/>
            <w:tcBorders>
              <w:bottom w:val="nil"/>
            </w:tcBorders>
            <w:vAlign w:val="center"/>
          </w:tcPr>
          <w:p w:rsidR="00411BF8" w:rsidRPr="00067DDE" w:rsidRDefault="00411BF8" w:rsidP="00067DDE">
            <w:pPr>
              <w:jc w:val="center"/>
              <w:rPr>
                <w:color w:val="000000"/>
                <w:sz w:val="22"/>
              </w:rPr>
            </w:pPr>
            <w:r w:rsidRPr="00067DDE">
              <w:rPr>
                <w:color w:val="000000"/>
                <w:sz w:val="22"/>
              </w:rPr>
              <w:t>6</w:t>
            </w:r>
          </w:p>
        </w:tc>
      </w:tr>
      <w:tr w:rsidR="00411BF8" w:rsidRPr="00067DDE" w:rsidTr="008C47E9">
        <w:trPr>
          <w:trHeight w:val="284"/>
          <w:jc w:val="center"/>
        </w:trPr>
        <w:tc>
          <w:tcPr>
            <w:tcW w:w="2079" w:type="dxa"/>
            <w:tcBorders>
              <w:top w:val="nil"/>
              <w:bottom w:val="nil"/>
            </w:tcBorders>
            <w:vAlign w:val="center"/>
          </w:tcPr>
          <w:p w:rsidR="00411BF8" w:rsidRPr="00067DDE" w:rsidRDefault="00411BF8" w:rsidP="00067DDE">
            <w:pPr>
              <w:jc w:val="center"/>
              <w:rPr>
                <w:sz w:val="22"/>
                <w:lang w:val="en-US"/>
              </w:rPr>
            </w:pPr>
            <w:r w:rsidRPr="00067DDE">
              <w:rPr>
                <w:sz w:val="22"/>
                <w:lang w:val="en-US"/>
              </w:rPr>
              <w:t>70% – 85%</w:t>
            </w:r>
          </w:p>
        </w:tc>
        <w:tc>
          <w:tcPr>
            <w:tcW w:w="1720" w:type="dxa"/>
            <w:tcBorders>
              <w:top w:val="nil"/>
              <w:bottom w:val="nil"/>
            </w:tcBorders>
            <w:vAlign w:val="center"/>
          </w:tcPr>
          <w:p w:rsidR="00411BF8" w:rsidRPr="00067DDE" w:rsidRDefault="00411BF8" w:rsidP="00067DDE">
            <w:pPr>
              <w:jc w:val="center"/>
              <w:rPr>
                <w:sz w:val="22"/>
                <w:lang w:val="en-US"/>
              </w:rPr>
            </w:pPr>
            <w:r w:rsidRPr="00067DDE">
              <w:rPr>
                <w:color w:val="000000"/>
                <w:sz w:val="22"/>
              </w:rPr>
              <w:t>Baik</w:t>
            </w:r>
          </w:p>
        </w:tc>
        <w:tc>
          <w:tcPr>
            <w:tcW w:w="1257" w:type="dxa"/>
            <w:tcBorders>
              <w:top w:val="nil"/>
              <w:bottom w:val="nil"/>
            </w:tcBorders>
            <w:vAlign w:val="center"/>
          </w:tcPr>
          <w:p w:rsidR="00411BF8" w:rsidRPr="00067DDE" w:rsidRDefault="00411BF8" w:rsidP="00067DDE">
            <w:pPr>
              <w:jc w:val="center"/>
              <w:rPr>
                <w:color w:val="000000"/>
                <w:sz w:val="22"/>
              </w:rPr>
            </w:pPr>
            <w:r w:rsidRPr="00067DDE">
              <w:rPr>
                <w:color w:val="000000"/>
                <w:sz w:val="22"/>
              </w:rPr>
              <w:t>76</w:t>
            </w:r>
          </w:p>
        </w:tc>
        <w:tc>
          <w:tcPr>
            <w:tcW w:w="1701" w:type="dxa"/>
            <w:tcBorders>
              <w:top w:val="nil"/>
              <w:bottom w:val="nil"/>
            </w:tcBorders>
            <w:vAlign w:val="center"/>
          </w:tcPr>
          <w:p w:rsidR="00411BF8" w:rsidRPr="00067DDE" w:rsidRDefault="00411BF8" w:rsidP="00067DDE">
            <w:pPr>
              <w:jc w:val="center"/>
              <w:rPr>
                <w:color w:val="000000"/>
                <w:sz w:val="22"/>
              </w:rPr>
            </w:pPr>
            <w:r w:rsidRPr="00067DDE">
              <w:rPr>
                <w:color w:val="000000"/>
                <w:sz w:val="22"/>
              </w:rPr>
              <w:t>37</w:t>
            </w:r>
          </w:p>
        </w:tc>
      </w:tr>
      <w:tr w:rsidR="00411BF8" w:rsidRPr="00067DDE" w:rsidTr="008C47E9">
        <w:trPr>
          <w:trHeight w:val="273"/>
          <w:jc w:val="center"/>
        </w:trPr>
        <w:tc>
          <w:tcPr>
            <w:tcW w:w="2079" w:type="dxa"/>
            <w:tcBorders>
              <w:top w:val="nil"/>
              <w:bottom w:val="nil"/>
            </w:tcBorders>
            <w:vAlign w:val="center"/>
          </w:tcPr>
          <w:p w:rsidR="00411BF8" w:rsidRPr="00067DDE" w:rsidRDefault="00411BF8" w:rsidP="00067DDE">
            <w:pPr>
              <w:jc w:val="center"/>
              <w:rPr>
                <w:sz w:val="22"/>
              </w:rPr>
            </w:pPr>
            <w:r w:rsidRPr="00067DDE">
              <w:rPr>
                <w:sz w:val="22"/>
                <w:lang w:val="en-US"/>
              </w:rPr>
              <w:t>55% – 69%</w:t>
            </w:r>
          </w:p>
        </w:tc>
        <w:tc>
          <w:tcPr>
            <w:tcW w:w="1720" w:type="dxa"/>
            <w:tcBorders>
              <w:top w:val="nil"/>
              <w:bottom w:val="nil"/>
            </w:tcBorders>
            <w:vAlign w:val="center"/>
          </w:tcPr>
          <w:p w:rsidR="00411BF8" w:rsidRPr="00067DDE" w:rsidRDefault="00411BF8" w:rsidP="00067DDE">
            <w:pPr>
              <w:jc w:val="center"/>
              <w:rPr>
                <w:sz w:val="22"/>
                <w:lang w:val="en-US"/>
              </w:rPr>
            </w:pPr>
            <w:r w:rsidRPr="00067DDE">
              <w:rPr>
                <w:color w:val="000000"/>
                <w:sz w:val="22"/>
              </w:rPr>
              <w:t>Cukup</w:t>
            </w:r>
          </w:p>
        </w:tc>
        <w:tc>
          <w:tcPr>
            <w:tcW w:w="1257" w:type="dxa"/>
            <w:tcBorders>
              <w:top w:val="nil"/>
              <w:bottom w:val="nil"/>
            </w:tcBorders>
            <w:vAlign w:val="center"/>
          </w:tcPr>
          <w:p w:rsidR="00411BF8" w:rsidRPr="00067DDE" w:rsidRDefault="00411BF8" w:rsidP="00067DDE">
            <w:pPr>
              <w:jc w:val="center"/>
              <w:rPr>
                <w:color w:val="000000"/>
                <w:sz w:val="22"/>
              </w:rPr>
            </w:pPr>
            <w:r w:rsidRPr="00067DDE">
              <w:rPr>
                <w:color w:val="000000"/>
                <w:sz w:val="22"/>
              </w:rPr>
              <w:t>42</w:t>
            </w:r>
          </w:p>
        </w:tc>
        <w:tc>
          <w:tcPr>
            <w:tcW w:w="1701" w:type="dxa"/>
            <w:tcBorders>
              <w:top w:val="nil"/>
              <w:bottom w:val="nil"/>
            </w:tcBorders>
            <w:vAlign w:val="center"/>
          </w:tcPr>
          <w:p w:rsidR="00411BF8" w:rsidRPr="00067DDE" w:rsidRDefault="00411BF8" w:rsidP="00067DDE">
            <w:pPr>
              <w:jc w:val="center"/>
              <w:rPr>
                <w:color w:val="000000"/>
                <w:sz w:val="22"/>
              </w:rPr>
            </w:pPr>
            <w:r w:rsidRPr="00067DDE">
              <w:rPr>
                <w:color w:val="000000"/>
                <w:sz w:val="22"/>
              </w:rPr>
              <w:t>21</w:t>
            </w:r>
          </w:p>
        </w:tc>
      </w:tr>
      <w:tr w:rsidR="00411BF8" w:rsidRPr="00067DDE" w:rsidTr="008C47E9">
        <w:trPr>
          <w:trHeight w:val="292"/>
          <w:jc w:val="center"/>
        </w:trPr>
        <w:tc>
          <w:tcPr>
            <w:tcW w:w="2079" w:type="dxa"/>
            <w:tcBorders>
              <w:top w:val="nil"/>
              <w:bottom w:val="nil"/>
            </w:tcBorders>
            <w:vAlign w:val="center"/>
          </w:tcPr>
          <w:p w:rsidR="00411BF8" w:rsidRPr="00067DDE" w:rsidRDefault="00411BF8" w:rsidP="00067DDE">
            <w:pPr>
              <w:jc w:val="center"/>
              <w:rPr>
                <w:sz w:val="22"/>
              </w:rPr>
            </w:pPr>
            <w:r w:rsidRPr="00067DDE">
              <w:rPr>
                <w:sz w:val="22"/>
                <w:lang w:val="en-US"/>
              </w:rPr>
              <w:t>&lt; 55%</w:t>
            </w:r>
          </w:p>
        </w:tc>
        <w:tc>
          <w:tcPr>
            <w:tcW w:w="1720" w:type="dxa"/>
            <w:tcBorders>
              <w:top w:val="nil"/>
              <w:bottom w:val="nil"/>
            </w:tcBorders>
            <w:vAlign w:val="center"/>
          </w:tcPr>
          <w:p w:rsidR="00411BF8" w:rsidRPr="00067DDE" w:rsidRDefault="00411BF8" w:rsidP="00067DDE">
            <w:pPr>
              <w:jc w:val="center"/>
              <w:rPr>
                <w:sz w:val="22"/>
                <w:lang w:val="en-US"/>
              </w:rPr>
            </w:pPr>
            <w:r w:rsidRPr="00067DDE">
              <w:rPr>
                <w:color w:val="000000"/>
                <w:sz w:val="22"/>
              </w:rPr>
              <w:t>Kurang</w:t>
            </w:r>
          </w:p>
        </w:tc>
        <w:tc>
          <w:tcPr>
            <w:tcW w:w="1257" w:type="dxa"/>
            <w:tcBorders>
              <w:top w:val="nil"/>
              <w:bottom w:val="nil"/>
            </w:tcBorders>
            <w:vAlign w:val="center"/>
          </w:tcPr>
          <w:p w:rsidR="00411BF8" w:rsidRPr="00067DDE" w:rsidRDefault="00411BF8" w:rsidP="00067DDE">
            <w:pPr>
              <w:jc w:val="center"/>
              <w:rPr>
                <w:color w:val="000000"/>
                <w:sz w:val="22"/>
              </w:rPr>
            </w:pPr>
            <w:r w:rsidRPr="00067DDE">
              <w:rPr>
                <w:color w:val="000000"/>
                <w:sz w:val="22"/>
              </w:rPr>
              <w:t>75</w:t>
            </w:r>
          </w:p>
        </w:tc>
        <w:tc>
          <w:tcPr>
            <w:tcW w:w="1701" w:type="dxa"/>
            <w:tcBorders>
              <w:top w:val="nil"/>
              <w:bottom w:val="nil"/>
            </w:tcBorders>
            <w:vAlign w:val="center"/>
          </w:tcPr>
          <w:p w:rsidR="00411BF8" w:rsidRPr="00067DDE" w:rsidRDefault="00411BF8" w:rsidP="00067DDE">
            <w:pPr>
              <w:jc w:val="center"/>
              <w:rPr>
                <w:color w:val="000000"/>
                <w:sz w:val="22"/>
              </w:rPr>
            </w:pPr>
            <w:r w:rsidRPr="00067DDE">
              <w:rPr>
                <w:color w:val="000000"/>
                <w:sz w:val="22"/>
              </w:rPr>
              <w:t>36</w:t>
            </w:r>
          </w:p>
        </w:tc>
      </w:tr>
      <w:tr w:rsidR="00411BF8" w:rsidRPr="00067DDE" w:rsidTr="00411BF8">
        <w:trPr>
          <w:jc w:val="center"/>
        </w:trPr>
        <w:tc>
          <w:tcPr>
            <w:tcW w:w="3799" w:type="dxa"/>
            <w:gridSpan w:val="2"/>
            <w:vAlign w:val="center"/>
          </w:tcPr>
          <w:p w:rsidR="00411BF8" w:rsidRPr="00067DDE" w:rsidRDefault="00411BF8" w:rsidP="00067DDE">
            <w:pPr>
              <w:ind w:left="0" w:firstLine="0"/>
              <w:jc w:val="center"/>
              <w:rPr>
                <w:sz w:val="22"/>
                <w:lang w:val="en-US"/>
              </w:rPr>
            </w:pPr>
            <w:r w:rsidRPr="00067DDE">
              <w:rPr>
                <w:sz w:val="22"/>
                <w:lang w:val="en-US"/>
              </w:rPr>
              <w:t>Jumlah</w:t>
            </w:r>
          </w:p>
        </w:tc>
        <w:tc>
          <w:tcPr>
            <w:tcW w:w="1257" w:type="dxa"/>
            <w:vAlign w:val="center"/>
          </w:tcPr>
          <w:p w:rsidR="00411BF8" w:rsidRPr="00067DDE" w:rsidRDefault="00411BF8" w:rsidP="00067DDE">
            <w:pPr>
              <w:ind w:left="0" w:firstLine="0"/>
              <w:jc w:val="center"/>
              <w:rPr>
                <w:sz w:val="22"/>
                <w:lang w:val="en-US"/>
              </w:rPr>
            </w:pPr>
            <w:r w:rsidRPr="00067DDE">
              <w:rPr>
                <w:sz w:val="22"/>
                <w:lang w:val="en-US"/>
              </w:rPr>
              <w:t>206</w:t>
            </w:r>
          </w:p>
        </w:tc>
        <w:tc>
          <w:tcPr>
            <w:tcW w:w="1701" w:type="dxa"/>
            <w:vAlign w:val="center"/>
          </w:tcPr>
          <w:p w:rsidR="00411BF8" w:rsidRPr="00067DDE" w:rsidRDefault="00411BF8" w:rsidP="00067DDE">
            <w:pPr>
              <w:ind w:left="0" w:firstLine="0"/>
              <w:jc w:val="center"/>
              <w:rPr>
                <w:sz w:val="22"/>
              </w:rPr>
            </w:pPr>
            <w:r w:rsidRPr="00067DDE">
              <w:rPr>
                <w:sz w:val="22"/>
              </w:rPr>
              <w:t>100</w:t>
            </w:r>
          </w:p>
        </w:tc>
      </w:tr>
    </w:tbl>
    <w:p w:rsidR="00B4694C" w:rsidRPr="00067DDE" w:rsidRDefault="00411BF8" w:rsidP="00067DDE">
      <w:pPr>
        <w:spacing w:after="0" w:line="240" w:lineRule="auto"/>
        <w:ind w:firstLine="709"/>
        <w:jc w:val="both"/>
        <w:rPr>
          <w:rFonts w:ascii="Times New Roman" w:hAnsi="Times New Roman" w:cs="Times New Roman"/>
          <w:lang w:val="en-US"/>
        </w:rPr>
      </w:pPr>
      <w:r w:rsidRPr="00067DDE">
        <w:rPr>
          <w:rFonts w:ascii="Times New Roman" w:hAnsi="Times New Roman" w:cs="Times New Roman"/>
        </w:rPr>
        <w:t>Berdasarkan Tabel 4.1 dapat dilihat bahwa dari skor responden pada variabel pemantauan proses pelaksanaan pembelajaran pada pelaksanaan supervisi akademik pengawas sekolah yang diamati menunjukkan bahwa pemantauan proses pelaksanaan pembelajaran pada kategori kurang sebesar 36%, cukup sebesar 21%, baik sebesar 37%, dan sangat baik 6%. Disamping itu, bila dilihat skor perolehan seluruh responden sebesar 2583  dan skor total maksimum dari 206 responden dengan 5 butir pernyataan sebesar 4120, sehingga bila dimasukkan dalam skor perolehan diperoleh 63%. Dapat disimpulkan bahwa variabel pemantauan proses pelaksanaan pembelajaran (VT</w:t>
      </w:r>
      <w:r w:rsidRPr="00067DDE">
        <w:rPr>
          <w:rFonts w:ascii="Times New Roman" w:hAnsi="Times New Roman" w:cs="Times New Roman"/>
          <w:vertAlign w:val="subscript"/>
        </w:rPr>
        <w:t>1</w:t>
      </w:r>
      <w:r w:rsidRPr="00067DDE">
        <w:rPr>
          <w:rFonts w:ascii="Times New Roman" w:hAnsi="Times New Roman" w:cs="Times New Roman"/>
        </w:rPr>
        <w:t>) oleh pengawas SMK di Kabupaten Bone  berada pada kategori cukup.</w:t>
      </w:r>
    </w:p>
    <w:p w:rsidR="009811E2" w:rsidRPr="00067DDE" w:rsidRDefault="009811E2" w:rsidP="00067DDE">
      <w:pPr>
        <w:spacing w:after="0" w:line="240" w:lineRule="auto"/>
        <w:ind w:firstLine="709"/>
        <w:jc w:val="both"/>
        <w:rPr>
          <w:rFonts w:ascii="Times New Roman" w:hAnsi="Times New Roman" w:cs="Times New Roman"/>
          <w:lang w:val="en-US"/>
        </w:rPr>
      </w:pPr>
      <w:r w:rsidRPr="00067DDE">
        <w:rPr>
          <w:rFonts w:ascii="Times New Roman" w:hAnsi="Times New Roman" w:cs="Times New Roman"/>
        </w:rPr>
        <w:t>Berdasarkan atribut pembentuk variabel pemantauan proses pelaksanaan pembelajaran (VT</w:t>
      </w:r>
      <w:r w:rsidRPr="00067DDE">
        <w:rPr>
          <w:rFonts w:ascii="Times New Roman" w:hAnsi="Times New Roman" w:cs="Times New Roman"/>
          <w:vertAlign w:val="subscript"/>
        </w:rPr>
        <w:t>1</w:t>
      </w:r>
      <w:r w:rsidRPr="00067DDE">
        <w:rPr>
          <w:rFonts w:ascii="Times New Roman" w:hAnsi="Times New Roman" w:cs="Times New Roman"/>
        </w:rPr>
        <w:t>), dapat dilihat pada Tabel 4.2 berikut ini:</w:t>
      </w:r>
    </w:p>
    <w:p w:rsidR="009811E2" w:rsidRPr="00067DDE" w:rsidRDefault="009811E2" w:rsidP="00067DDE">
      <w:pPr>
        <w:tabs>
          <w:tab w:val="left" w:pos="1843"/>
        </w:tabs>
        <w:spacing w:after="0" w:line="240" w:lineRule="auto"/>
        <w:ind w:left="1843" w:right="758" w:hanging="1134"/>
        <w:jc w:val="both"/>
        <w:rPr>
          <w:rFonts w:ascii="Times New Roman" w:hAnsi="Times New Roman" w:cs="Times New Roman"/>
          <w:b/>
        </w:rPr>
      </w:pPr>
      <w:r w:rsidRPr="00067DDE">
        <w:rPr>
          <w:rFonts w:ascii="Times New Roman" w:hAnsi="Times New Roman" w:cs="Times New Roman"/>
        </w:rPr>
        <w:t>Tabel 4.2</w:t>
      </w:r>
      <w:r w:rsidRPr="00067DDE">
        <w:rPr>
          <w:rFonts w:ascii="Times New Roman" w:hAnsi="Times New Roman" w:cs="Times New Roman"/>
        </w:rPr>
        <w:tab/>
        <w:t>Persentase Atribut Pembentuk Variabel Pemantauan Proses Pelaksanaan Pembelajaran</w:t>
      </w:r>
    </w:p>
    <w:tbl>
      <w:tblPr>
        <w:tblW w:w="0" w:type="auto"/>
        <w:jc w:val="center"/>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906"/>
        <w:gridCol w:w="1187"/>
        <w:gridCol w:w="992"/>
        <w:gridCol w:w="851"/>
        <w:gridCol w:w="960"/>
        <w:gridCol w:w="883"/>
        <w:gridCol w:w="993"/>
      </w:tblGrid>
      <w:tr w:rsidR="009811E2" w:rsidRPr="00067DDE" w:rsidTr="00067DDE">
        <w:trPr>
          <w:jc w:val="center"/>
        </w:trPr>
        <w:tc>
          <w:tcPr>
            <w:tcW w:w="906" w:type="dxa"/>
            <w:vMerge w:val="restart"/>
            <w:shd w:val="clear" w:color="auto" w:fill="auto"/>
            <w:vAlign w:val="center"/>
          </w:tcPr>
          <w:p w:rsidR="009811E2" w:rsidRPr="00067DDE" w:rsidRDefault="009811E2" w:rsidP="00067DDE">
            <w:pPr>
              <w:spacing w:before="240" w:after="60" w:line="240" w:lineRule="auto"/>
              <w:jc w:val="center"/>
              <w:rPr>
                <w:rFonts w:ascii="Times New Roman" w:hAnsi="Times New Roman" w:cs="Times New Roman"/>
              </w:rPr>
            </w:pPr>
            <w:r w:rsidRPr="00067DDE">
              <w:rPr>
                <w:rFonts w:ascii="Times New Roman" w:hAnsi="Times New Roman" w:cs="Times New Roman"/>
              </w:rPr>
              <w:t>Butir</w:t>
            </w:r>
          </w:p>
        </w:tc>
        <w:tc>
          <w:tcPr>
            <w:tcW w:w="3030" w:type="dxa"/>
            <w:gridSpan w:val="3"/>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 Kurang</w:t>
            </w:r>
          </w:p>
        </w:tc>
        <w:tc>
          <w:tcPr>
            <w:tcW w:w="2836" w:type="dxa"/>
            <w:gridSpan w:val="3"/>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 Baik</w:t>
            </w:r>
          </w:p>
        </w:tc>
      </w:tr>
      <w:tr w:rsidR="009811E2" w:rsidRPr="00067DDE" w:rsidTr="00067DDE">
        <w:trPr>
          <w:jc w:val="center"/>
        </w:trPr>
        <w:tc>
          <w:tcPr>
            <w:tcW w:w="906" w:type="dxa"/>
            <w:vMerge/>
            <w:tcBorders>
              <w:bottom w:val="single" w:sz="4" w:space="0" w:color="000000"/>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p>
        </w:tc>
        <w:tc>
          <w:tcPr>
            <w:tcW w:w="1187" w:type="dxa"/>
            <w:tcBorders>
              <w:bottom w:val="single" w:sz="4" w:space="0" w:color="000000"/>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Tidak pernah</w:t>
            </w:r>
          </w:p>
        </w:tc>
        <w:tc>
          <w:tcPr>
            <w:tcW w:w="992" w:type="dxa"/>
            <w:tcBorders>
              <w:bottom w:val="single" w:sz="4" w:space="0" w:color="000000"/>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Jarang</w:t>
            </w:r>
          </w:p>
        </w:tc>
        <w:tc>
          <w:tcPr>
            <w:tcW w:w="851" w:type="dxa"/>
            <w:tcBorders>
              <w:bottom w:val="single" w:sz="4" w:space="0" w:color="000000"/>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Total</w:t>
            </w:r>
          </w:p>
        </w:tc>
        <w:tc>
          <w:tcPr>
            <w:tcW w:w="960" w:type="dxa"/>
            <w:tcBorders>
              <w:bottom w:val="single" w:sz="4" w:space="0" w:color="000000"/>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Sering</w:t>
            </w:r>
          </w:p>
        </w:tc>
        <w:tc>
          <w:tcPr>
            <w:tcW w:w="883" w:type="dxa"/>
            <w:tcBorders>
              <w:bottom w:val="single" w:sz="4" w:space="0" w:color="000000"/>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Selalu</w:t>
            </w:r>
          </w:p>
        </w:tc>
        <w:tc>
          <w:tcPr>
            <w:tcW w:w="993" w:type="dxa"/>
            <w:tcBorders>
              <w:bottom w:val="single" w:sz="4" w:space="0" w:color="000000"/>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Total</w:t>
            </w:r>
          </w:p>
        </w:tc>
      </w:tr>
      <w:tr w:rsidR="009811E2" w:rsidRPr="00067DDE" w:rsidTr="00067DDE">
        <w:trPr>
          <w:trHeight w:val="451"/>
          <w:jc w:val="center"/>
        </w:trPr>
        <w:tc>
          <w:tcPr>
            <w:tcW w:w="906" w:type="dxa"/>
            <w:tcBorders>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vertAlign w:val="subscript"/>
              </w:rPr>
            </w:pPr>
            <w:r w:rsidRPr="00067DDE">
              <w:rPr>
                <w:rFonts w:ascii="Times New Roman" w:hAnsi="Times New Roman" w:cs="Times New Roman"/>
              </w:rPr>
              <w:t>x</w:t>
            </w:r>
            <w:r w:rsidRPr="00067DDE">
              <w:rPr>
                <w:rFonts w:ascii="Times New Roman" w:hAnsi="Times New Roman" w:cs="Times New Roman"/>
                <w:vertAlign w:val="subscript"/>
              </w:rPr>
              <w:t>1</w:t>
            </w:r>
          </w:p>
        </w:tc>
        <w:tc>
          <w:tcPr>
            <w:tcW w:w="1187" w:type="dxa"/>
            <w:tcBorders>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4,4</w:t>
            </w:r>
          </w:p>
        </w:tc>
        <w:tc>
          <w:tcPr>
            <w:tcW w:w="992" w:type="dxa"/>
            <w:tcBorders>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40,3</w:t>
            </w:r>
          </w:p>
        </w:tc>
        <w:tc>
          <w:tcPr>
            <w:tcW w:w="851" w:type="dxa"/>
            <w:tcBorders>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44,7</w:t>
            </w:r>
          </w:p>
        </w:tc>
        <w:tc>
          <w:tcPr>
            <w:tcW w:w="960" w:type="dxa"/>
            <w:tcBorders>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43,2</w:t>
            </w:r>
          </w:p>
        </w:tc>
        <w:tc>
          <w:tcPr>
            <w:tcW w:w="883" w:type="dxa"/>
            <w:tcBorders>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12,1</w:t>
            </w:r>
          </w:p>
        </w:tc>
        <w:tc>
          <w:tcPr>
            <w:tcW w:w="993" w:type="dxa"/>
            <w:tcBorders>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55,3</w:t>
            </w:r>
          </w:p>
        </w:tc>
      </w:tr>
      <w:tr w:rsidR="009811E2" w:rsidRPr="00067DDE" w:rsidTr="00067DDE">
        <w:trPr>
          <w:jc w:val="center"/>
        </w:trPr>
        <w:tc>
          <w:tcPr>
            <w:tcW w:w="906"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vertAlign w:val="subscript"/>
              </w:rPr>
            </w:pPr>
            <w:r w:rsidRPr="00067DDE">
              <w:rPr>
                <w:rFonts w:ascii="Times New Roman" w:hAnsi="Times New Roman" w:cs="Times New Roman"/>
              </w:rPr>
              <w:t>x</w:t>
            </w:r>
            <w:r w:rsidRPr="00067DDE">
              <w:rPr>
                <w:rFonts w:ascii="Times New Roman" w:hAnsi="Times New Roman" w:cs="Times New Roman"/>
                <w:vertAlign w:val="subscript"/>
              </w:rPr>
              <w:t>2</w:t>
            </w:r>
          </w:p>
        </w:tc>
        <w:tc>
          <w:tcPr>
            <w:tcW w:w="1187"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6,8</w:t>
            </w:r>
          </w:p>
        </w:tc>
        <w:tc>
          <w:tcPr>
            <w:tcW w:w="992"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42,7</w:t>
            </w:r>
          </w:p>
        </w:tc>
        <w:tc>
          <w:tcPr>
            <w:tcW w:w="851"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49,5</w:t>
            </w:r>
          </w:p>
        </w:tc>
        <w:tc>
          <w:tcPr>
            <w:tcW w:w="960"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35,4</w:t>
            </w:r>
          </w:p>
        </w:tc>
        <w:tc>
          <w:tcPr>
            <w:tcW w:w="88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15,1</w:t>
            </w:r>
          </w:p>
        </w:tc>
        <w:tc>
          <w:tcPr>
            <w:tcW w:w="99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50,5</w:t>
            </w:r>
          </w:p>
        </w:tc>
      </w:tr>
      <w:tr w:rsidR="009811E2" w:rsidRPr="00067DDE" w:rsidTr="00067DDE">
        <w:trPr>
          <w:jc w:val="center"/>
        </w:trPr>
        <w:tc>
          <w:tcPr>
            <w:tcW w:w="906"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vertAlign w:val="subscript"/>
              </w:rPr>
            </w:pPr>
            <w:r w:rsidRPr="00067DDE">
              <w:rPr>
                <w:rFonts w:ascii="Times New Roman" w:hAnsi="Times New Roman" w:cs="Times New Roman"/>
              </w:rPr>
              <w:t>x</w:t>
            </w:r>
            <w:r w:rsidRPr="00067DDE">
              <w:rPr>
                <w:rFonts w:ascii="Times New Roman" w:hAnsi="Times New Roman" w:cs="Times New Roman"/>
                <w:vertAlign w:val="subscript"/>
              </w:rPr>
              <w:t>4</w:t>
            </w:r>
          </w:p>
        </w:tc>
        <w:tc>
          <w:tcPr>
            <w:tcW w:w="1187"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10,2</w:t>
            </w:r>
          </w:p>
        </w:tc>
        <w:tc>
          <w:tcPr>
            <w:tcW w:w="992"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46,1</w:t>
            </w:r>
          </w:p>
        </w:tc>
        <w:tc>
          <w:tcPr>
            <w:tcW w:w="851"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56,3</w:t>
            </w:r>
          </w:p>
        </w:tc>
        <w:tc>
          <w:tcPr>
            <w:tcW w:w="960"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33,5</w:t>
            </w:r>
          </w:p>
        </w:tc>
        <w:tc>
          <w:tcPr>
            <w:tcW w:w="88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10,2</w:t>
            </w:r>
          </w:p>
        </w:tc>
        <w:tc>
          <w:tcPr>
            <w:tcW w:w="99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43,7</w:t>
            </w:r>
          </w:p>
        </w:tc>
      </w:tr>
      <w:tr w:rsidR="009811E2" w:rsidRPr="00067DDE" w:rsidTr="00067DDE">
        <w:trPr>
          <w:jc w:val="center"/>
        </w:trPr>
        <w:tc>
          <w:tcPr>
            <w:tcW w:w="906"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vertAlign w:val="subscript"/>
              </w:rPr>
            </w:pPr>
            <w:r w:rsidRPr="00067DDE">
              <w:rPr>
                <w:rFonts w:ascii="Times New Roman" w:hAnsi="Times New Roman" w:cs="Times New Roman"/>
              </w:rPr>
              <w:t>x</w:t>
            </w:r>
            <w:r w:rsidRPr="00067DDE">
              <w:rPr>
                <w:rFonts w:ascii="Times New Roman" w:hAnsi="Times New Roman" w:cs="Times New Roman"/>
                <w:vertAlign w:val="subscript"/>
              </w:rPr>
              <w:t>5</w:t>
            </w:r>
          </w:p>
        </w:tc>
        <w:tc>
          <w:tcPr>
            <w:tcW w:w="1187"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9,2</w:t>
            </w:r>
          </w:p>
        </w:tc>
        <w:tc>
          <w:tcPr>
            <w:tcW w:w="992"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45,1</w:t>
            </w:r>
          </w:p>
        </w:tc>
        <w:tc>
          <w:tcPr>
            <w:tcW w:w="851"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54,3</w:t>
            </w:r>
          </w:p>
        </w:tc>
        <w:tc>
          <w:tcPr>
            <w:tcW w:w="960"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39,4</w:t>
            </w:r>
          </w:p>
        </w:tc>
        <w:tc>
          <w:tcPr>
            <w:tcW w:w="88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6,3</w:t>
            </w:r>
          </w:p>
        </w:tc>
        <w:tc>
          <w:tcPr>
            <w:tcW w:w="99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45,7</w:t>
            </w:r>
          </w:p>
        </w:tc>
      </w:tr>
      <w:tr w:rsidR="009811E2" w:rsidRPr="00067DDE" w:rsidTr="00067DDE">
        <w:trPr>
          <w:jc w:val="center"/>
        </w:trPr>
        <w:tc>
          <w:tcPr>
            <w:tcW w:w="906" w:type="dxa"/>
            <w:tcBorders>
              <w:top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vertAlign w:val="subscript"/>
              </w:rPr>
            </w:pPr>
            <w:r w:rsidRPr="00067DDE">
              <w:rPr>
                <w:rFonts w:ascii="Times New Roman" w:hAnsi="Times New Roman" w:cs="Times New Roman"/>
              </w:rPr>
              <w:t>x</w:t>
            </w:r>
            <w:r w:rsidRPr="00067DDE">
              <w:rPr>
                <w:rFonts w:ascii="Times New Roman" w:hAnsi="Times New Roman" w:cs="Times New Roman"/>
                <w:vertAlign w:val="subscript"/>
              </w:rPr>
              <w:t>6</w:t>
            </w:r>
          </w:p>
        </w:tc>
        <w:tc>
          <w:tcPr>
            <w:tcW w:w="1187" w:type="dxa"/>
            <w:tcBorders>
              <w:top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10,2</w:t>
            </w:r>
          </w:p>
        </w:tc>
        <w:tc>
          <w:tcPr>
            <w:tcW w:w="992" w:type="dxa"/>
            <w:tcBorders>
              <w:top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43,2</w:t>
            </w:r>
          </w:p>
        </w:tc>
        <w:tc>
          <w:tcPr>
            <w:tcW w:w="851" w:type="dxa"/>
            <w:tcBorders>
              <w:top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53,4</w:t>
            </w:r>
          </w:p>
        </w:tc>
        <w:tc>
          <w:tcPr>
            <w:tcW w:w="960" w:type="dxa"/>
            <w:tcBorders>
              <w:top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37,4</w:t>
            </w:r>
          </w:p>
        </w:tc>
        <w:tc>
          <w:tcPr>
            <w:tcW w:w="883" w:type="dxa"/>
            <w:tcBorders>
              <w:top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9,2</w:t>
            </w:r>
          </w:p>
        </w:tc>
        <w:tc>
          <w:tcPr>
            <w:tcW w:w="993" w:type="dxa"/>
            <w:tcBorders>
              <w:top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46,6</w:t>
            </w:r>
          </w:p>
        </w:tc>
      </w:tr>
      <w:tr w:rsidR="009811E2" w:rsidRPr="00067DDE" w:rsidTr="00067DDE">
        <w:trPr>
          <w:jc w:val="center"/>
        </w:trPr>
        <w:tc>
          <w:tcPr>
            <w:tcW w:w="906" w:type="dxa"/>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vertAlign w:val="subscript"/>
              </w:rPr>
            </w:pPr>
            <w:r w:rsidRPr="00067DDE">
              <w:rPr>
                <w:rFonts w:ascii="Times New Roman" w:hAnsi="Times New Roman" w:cs="Times New Roman"/>
              </w:rPr>
              <w:t>VT</w:t>
            </w:r>
            <w:r w:rsidRPr="00067DDE">
              <w:rPr>
                <w:rFonts w:ascii="Times New Roman" w:hAnsi="Times New Roman" w:cs="Times New Roman"/>
                <w:vertAlign w:val="subscript"/>
              </w:rPr>
              <w:t>1</w:t>
            </w:r>
          </w:p>
        </w:tc>
        <w:tc>
          <w:tcPr>
            <w:tcW w:w="1187" w:type="dxa"/>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8,2</w:t>
            </w:r>
          </w:p>
        </w:tc>
        <w:tc>
          <w:tcPr>
            <w:tcW w:w="992" w:type="dxa"/>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43,5</w:t>
            </w:r>
          </w:p>
        </w:tc>
        <w:tc>
          <w:tcPr>
            <w:tcW w:w="851" w:type="dxa"/>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51,7</w:t>
            </w:r>
          </w:p>
        </w:tc>
        <w:tc>
          <w:tcPr>
            <w:tcW w:w="960" w:type="dxa"/>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37,8</w:t>
            </w:r>
          </w:p>
        </w:tc>
        <w:tc>
          <w:tcPr>
            <w:tcW w:w="883" w:type="dxa"/>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10,5</w:t>
            </w:r>
          </w:p>
        </w:tc>
        <w:tc>
          <w:tcPr>
            <w:tcW w:w="993" w:type="dxa"/>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48,3</w:t>
            </w:r>
          </w:p>
        </w:tc>
      </w:tr>
    </w:tbl>
    <w:p w:rsidR="009811E2" w:rsidRPr="00067DDE" w:rsidRDefault="009811E2" w:rsidP="00067DDE">
      <w:pPr>
        <w:spacing w:after="0" w:line="240" w:lineRule="auto"/>
        <w:ind w:firstLine="709"/>
        <w:jc w:val="both"/>
        <w:rPr>
          <w:rFonts w:ascii="Times New Roman" w:hAnsi="Times New Roman" w:cs="Times New Roman"/>
          <w:lang w:val="en-US"/>
        </w:rPr>
      </w:pPr>
      <w:r w:rsidRPr="00067DDE">
        <w:rPr>
          <w:rFonts w:ascii="Times New Roman" w:hAnsi="Times New Roman" w:cs="Times New Roman"/>
        </w:rPr>
        <w:lastRenderedPageBreak/>
        <w:t>Pada Tabel 4.2 diperoleh informasi bahwa variabel pemantauan proses pelaksanaan pembelajaran (VT1) yang terbentuk dari atribut yang ada, pelaksanaan supervisi akademik pengawas sekolah tergolong kurang sebesar 51,7% dan lebih besar daripada yang menyatakan baik yaitu sebesar 48,3%. Apabila ditinjau berdasarkan skor persentase atribut tertinggi yaitu 43,5%, maka variabel pemantauan proses pelaksanaan pembelajaran (VT1) yang terbentuk dari atribut yang ada dikatagorikan jarang.</w:t>
      </w:r>
    </w:p>
    <w:p w:rsidR="00A4461F" w:rsidRPr="00067DDE" w:rsidRDefault="00A4461F" w:rsidP="00067DDE">
      <w:pPr>
        <w:pStyle w:val="ListParagraph"/>
        <w:numPr>
          <w:ilvl w:val="0"/>
          <w:numId w:val="4"/>
        </w:numPr>
        <w:spacing w:after="0" w:line="240" w:lineRule="auto"/>
        <w:ind w:left="426"/>
        <w:jc w:val="both"/>
        <w:rPr>
          <w:rFonts w:ascii="Times New Roman" w:hAnsi="Times New Roman"/>
        </w:rPr>
      </w:pPr>
      <w:r w:rsidRPr="00067DDE">
        <w:rPr>
          <w:rFonts w:ascii="Times New Roman" w:hAnsi="Times New Roman"/>
        </w:rPr>
        <w:t>Pelaksanaan supervisi akademik pengawas sekolah menurut variabel penilaian keterampilan guru dalam pembelajaran</w:t>
      </w:r>
    </w:p>
    <w:p w:rsidR="009811E2" w:rsidRPr="00067DDE" w:rsidRDefault="009811E2" w:rsidP="00067DDE">
      <w:pPr>
        <w:spacing w:after="0" w:line="240" w:lineRule="auto"/>
        <w:ind w:firstLine="709"/>
        <w:jc w:val="both"/>
        <w:rPr>
          <w:rFonts w:ascii="Times New Roman" w:hAnsi="Times New Roman" w:cs="Times New Roman"/>
        </w:rPr>
      </w:pPr>
      <w:r w:rsidRPr="00067DDE">
        <w:rPr>
          <w:rFonts w:ascii="Times New Roman" w:hAnsi="Times New Roman" w:cs="Times New Roman"/>
        </w:rPr>
        <w:t xml:space="preserve">  Hasil analisis data variabel penilaian keterampilan guru dalam pembelajaran (VT2), dapat dilihat pada Tabel 4.3 berikut ini:   </w:t>
      </w:r>
    </w:p>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Tabel 4.3 Distribusi Skor Penilaian Keterampilan Guru Dalam Pembelajaran</w:t>
      </w:r>
    </w:p>
    <w:tbl>
      <w:tblPr>
        <w:tblStyle w:val="TableGrid"/>
        <w:tblW w:w="7157" w:type="dxa"/>
        <w:jc w:val="center"/>
        <w:tblInd w:w="-655" w:type="dxa"/>
        <w:tblBorders>
          <w:left w:val="none" w:sz="0" w:space="0" w:color="auto"/>
          <w:right w:val="none" w:sz="0" w:space="0" w:color="auto"/>
          <w:insideV w:val="none" w:sz="0" w:space="0" w:color="auto"/>
        </w:tblBorders>
        <w:tblLook w:val="04A0" w:firstRow="1" w:lastRow="0" w:firstColumn="1" w:lastColumn="0" w:noHBand="0" w:noVBand="1"/>
      </w:tblPr>
      <w:tblGrid>
        <w:gridCol w:w="2469"/>
        <w:gridCol w:w="1646"/>
        <w:gridCol w:w="1417"/>
        <w:gridCol w:w="1625"/>
      </w:tblGrid>
      <w:tr w:rsidR="008C47E9" w:rsidRPr="00067DDE" w:rsidTr="008C47E9">
        <w:trPr>
          <w:trHeight w:val="499"/>
          <w:jc w:val="center"/>
        </w:trPr>
        <w:tc>
          <w:tcPr>
            <w:tcW w:w="2469" w:type="dxa"/>
            <w:tcBorders>
              <w:bottom w:val="single" w:sz="4" w:space="0" w:color="000000" w:themeColor="text1"/>
            </w:tcBorders>
            <w:vAlign w:val="center"/>
          </w:tcPr>
          <w:p w:rsidR="008C47E9" w:rsidRPr="00067DDE" w:rsidRDefault="008C47E9" w:rsidP="00067DDE">
            <w:pPr>
              <w:ind w:left="0" w:firstLine="0"/>
              <w:jc w:val="center"/>
              <w:rPr>
                <w:sz w:val="22"/>
              </w:rPr>
            </w:pPr>
            <w:r w:rsidRPr="00067DDE">
              <w:rPr>
                <w:sz w:val="22"/>
              </w:rPr>
              <w:t>Rentang Skor</w:t>
            </w:r>
          </w:p>
        </w:tc>
        <w:tc>
          <w:tcPr>
            <w:tcW w:w="1646" w:type="dxa"/>
            <w:tcBorders>
              <w:bottom w:val="single" w:sz="4" w:space="0" w:color="000000" w:themeColor="text1"/>
            </w:tcBorders>
            <w:vAlign w:val="center"/>
          </w:tcPr>
          <w:p w:rsidR="008C47E9" w:rsidRPr="00067DDE" w:rsidRDefault="008C47E9" w:rsidP="00067DDE">
            <w:pPr>
              <w:ind w:left="0" w:firstLine="0"/>
              <w:jc w:val="center"/>
              <w:rPr>
                <w:sz w:val="22"/>
              </w:rPr>
            </w:pPr>
            <w:r w:rsidRPr="00067DDE">
              <w:rPr>
                <w:sz w:val="22"/>
              </w:rPr>
              <w:t>Kategori</w:t>
            </w:r>
          </w:p>
        </w:tc>
        <w:tc>
          <w:tcPr>
            <w:tcW w:w="1417" w:type="dxa"/>
            <w:tcBorders>
              <w:bottom w:val="single" w:sz="4" w:space="0" w:color="000000" w:themeColor="text1"/>
            </w:tcBorders>
            <w:vAlign w:val="center"/>
          </w:tcPr>
          <w:p w:rsidR="008C47E9" w:rsidRPr="00067DDE" w:rsidRDefault="008C47E9" w:rsidP="00067DDE">
            <w:pPr>
              <w:ind w:left="0" w:firstLine="0"/>
              <w:jc w:val="center"/>
              <w:rPr>
                <w:sz w:val="22"/>
              </w:rPr>
            </w:pPr>
            <w:r w:rsidRPr="00067DDE">
              <w:rPr>
                <w:sz w:val="22"/>
              </w:rPr>
              <w:t>Frekuensi</w:t>
            </w:r>
          </w:p>
        </w:tc>
        <w:tc>
          <w:tcPr>
            <w:tcW w:w="1625" w:type="dxa"/>
            <w:tcBorders>
              <w:bottom w:val="single" w:sz="4" w:space="0" w:color="000000" w:themeColor="text1"/>
            </w:tcBorders>
            <w:vAlign w:val="center"/>
          </w:tcPr>
          <w:p w:rsidR="008C47E9" w:rsidRPr="00067DDE" w:rsidRDefault="008C47E9" w:rsidP="00067DDE">
            <w:pPr>
              <w:ind w:left="0" w:firstLine="0"/>
              <w:jc w:val="center"/>
              <w:rPr>
                <w:sz w:val="22"/>
              </w:rPr>
            </w:pPr>
            <w:r w:rsidRPr="00067DDE">
              <w:rPr>
                <w:sz w:val="22"/>
              </w:rPr>
              <w:t>Persentase</w:t>
            </w:r>
          </w:p>
        </w:tc>
      </w:tr>
      <w:tr w:rsidR="008C47E9" w:rsidRPr="00067DDE" w:rsidTr="008C47E9">
        <w:trPr>
          <w:jc w:val="center"/>
        </w:trPr>
        <w:tc>
          <w:tcPr>
            <w:tcW w:w="2469" w:type="dxa"/>
            <w:tcBorders>
              <w:bottom w:val="nil"/>
            </w:tcBorders>
            <w:vAlign w:val="center"/>
          </w:tcPr>
          <w:p w:rsidR="008C47E9" w:rsidRPr="00067DDE" w:rsidRDefault="008C47E9" w:rsidP="00067DDE">
            <w:pPr>
              <w:pStyle w:val="ListParagraph"/>
              <w:ind w:left="0" w:firstLine="0"/>
              <w:jc w:val="center"/>
              <w:rPr>
                <w:rFonts w:ascii="Times New Roman" w:hAnsi="Times New Roman"/>
                <w:sz w:val="22"/>
              </w:rPr>
            </w:pPr>
            <w:r w:rsidRPr="00067DDE">
              <w:rPr>
                <w:rFonts w:ascii="Times New Roman" w:hAnsi="Times New Roman"/>
                <w:sz w:val="22"/>
              </w:rPr>
              <w:t>86% – 100%</w:t>
            </w:r>
          </w:p>
        </w:tc>
        <w:tc>
          <w:tcPr>
            <w:tcW w:w="1646" w:type="dxa"/>
            <w:tcBorders>
              <w:bottom w:val="nil"/>
            </w:tcBorders>
            <w:vAlign w:val="center"/>
          </w:tcPr>
          <w:p w:rsidR="008C47E9" w:rsidRPr="00067DDE" w:rsidRDefault="008C47E9" w:rsidP="00067DDE">
            <w:pPr>
              <w:pStyle w:val="ListParagraph"/>
              <w:ind w:left="0" w:firstLine="0"/>
              <w:jc w:val="center"/>
              <w:rPr>
                <w:rFonts w:ascii="Times New Roman" w:hAnsi="Times New Roman"/>
                <w:sz w:val="22"/>
              </w:rPr>
            </w:pPr>
            <w:r w:rsidRPr="00067DDE">
              <w:rPr>
                <w:rFonts w:ascii="Times New Roman" w:hAnsi="Times New Roman"/>
                <w:sz w:val="22"/>
              </w:rPr>
              <w:t>Baik sekali</w:t>
            </w:r>
          </w:p>
        </w:tc>
        <w:tc>
          <w:tcPr>
            <w:tcW w:w="1417" w:type="dxa"/>
            <w:tcBorders>
              <w:bottom w:val="nil"/>
            </w:tcBorders>
            <w:vAlign w:val="center"/>
          </w:tcPr>
          <w:p w:rsidR="008C47E9" w:rsidRPr="00067DDE" w:rsidRDefault="008C47E9" w:rsidP="00067DDE">
            <w:pPr>
              <w:jc w:val="center"/>
              <w:rPr>
                <w:color w:val="000000"/>
                <w:sz w:val="22"/>
              </w:rPr>
            </w:pPr>
            <w:r w:rsidRPr="00067DDE">
              <w:rPr>
                <w:color w:val="000000"/>
                <w:sz w:val="22"/>
              </w:rPr>
              <w:t>25</w:t>
            </w:r>
          </w:p>
        </w:tc>
        <w:tc>
          <w:tcPr>
            <w:tcW w:w="1625" w:type="dxa"/>
            <w:tcBorders>
              <w:bottom w:val="nil"/>
            </w:tcBorders>
            <w:vAlign w:val="center"/>
          </w:tcPr>
          <w:p w:rsidR="008C47E9" w:rsidRPr="00067DDE" w:rsidRDefault="008C47E9" w:rsidP="00067DDE">
            <w:pPr>
              <w:jc w:val="center"/>
              <w:rPr>
                <w:color w:val="000000"/>
                <w:sz w:val="22"/>
              </w:rPr>
            </w:pPr>
            <w:r w:rsidRPr="00067DDE">
              <w:rPr>
                <w:color w:val="000000"/>
                <w:sz w:val="22"/>
              </w:rPr>
              <w:t>12</w:t>
            </w:r>
          </w:p>
        </w:tc>
      </w:tr>
      <w:tr w:rsidR="008C47E9" w:rsidRPr="00067DDE" w:rsidTr="008C47E9">
        <w:trPr>
          <w:jc w:val="center"/>
        </w:trPr>
        <w:tc>
          <w:tcPr>
            <w:tcW w:w="2469" w:type="dxa"/>
            <w:tcBorders>
              <w:top w:val="nil"/>
              <w:bottom w:val="nil"/>
            </w:tcBorders>
            <w:vAlign w:val="center"/>
          </w:tcPr>
          <w:p w:rsidR="008C47E9" w:rsidRPr="00067DDE" w:rsidRDefault="008C47E9" w:rsidP="00067DDE">
            <w:pPr>
              <w:pStyle w:val="ListParagraph"/>
              <w:ind w:left="0" w:firstLine="0"/>
              <w:jc w:val="center"/>
              <w:rPr>
                <w:rFonts w:ascii="Times New Roman" w:hAnsi="Times New Roman"/>
                <w:sz w:val="22"/>
              </w:rPr>
            </w:pPr>
            <w:r w:rsidRPr="00067DDE">
              <w:rPr>
                <w:rFonts w:ascii="Times New Roman" w:hAnsi="Times New Roman"/>
                <w:sz w:val="22"/>
              </w:rPr>
              <w:t>70% – 85%</w:t>
            </w:r>
          </w:p>
        </w:tc>
        <w:tc>
          <w:tcPr>
            <w:tcW w:w="1646" w:type="dxa"/>
            <w:tcBorders>
              <w:top w:val="nil"/>
              <w:bottom w:val="nil"/>
            </w:tcBorders>
            <w:vAlign w:val="center"/>
          </w:tcPr>
          <w:p w:rsidR="008C47E9" w:rsidRPr="00067DDE" w:rsidRDefault="008C47E9" w:rsidP="00067DDE">
            <w:pPr>
              <w:pStyle w:val="ListParagraph"/>
              <w:ind w:left="0" w:firstLine="0"/>
              <w:jc w:val="center"/>
              <w:rPr>
                <w:rFonts w:ascii="Times New Roman" w:hAnsi="Times New Roman"/>
                <w:sz w:val="22"/>
              </w:rPr>
            </w:pPr>
            <w:r w:rsidRPr="00067DDE">
              <w:rPr>
                <w:rFonts w:ascii="Times New Roman" w:hAnsi="Times New Roman"/>
                <w:sz w:val="22"/>
              </w:rPr>
              <w:t>Baik</w:t>
            </w:r>
          </w:p>
        </w:tc>
        <w:tc>
          <w:tcPr>
            <w:tcW w:w="1417" w:type="dxa"/>
            <w:tcBorders>
              <w:top w:val="nil"/>
              <w:bottom w:val="nil"/>
            </w:tcBorders>
            <w:vAlign w:val="center"/>
          </w:tcPr>
          <w:p w:rsidR="008C47E9" w:rsidRPr="00067DDE" w:rsidRDefault="008C47E9" w:rsidP="00067DDE">
            <w:pPr>
              <w:jc w:val="center"/>
              <w:rPr>
                <w:color w:val="000000"/>
                <w:sz w:val="22"/>
              </w:rPr>
            </w:pPr>
            <w:r w:rsidRPr="00067DDE">
              <w:rPr>
                <w:color w:val="000000"/>
                <w:sz w:val="22"/>
              </w:rPr>
              <w:t>55</w:t>
            </w:r>
          </w:p>
        </w:tc>
        <w:tc>
          <w:tcPr>
            <w:tcW w:w="1625" w:type="dxa"/>
            <w:tcBorders>
              <w:top w:val="nil"/>
              <w:bottom w:val="nil"/>
            </w:tcBorders>
            <w:vAlign w:val="center"/>
          </w:tcPr>
          <w:p w:rsidR="008C47E9" w:rsidRPr="00067DDE" w:rsidRDefault="008C47E9" w:rsidP="00067DDE">
            <w:pPr>
              <w:jc w:val="center"/>
              <w:rPr>
                <w:color w:val="000000"/>
                <w:sz w:val="22"/>
              </w:rPr>
            </w:pPr>
            <w:r w:rsidRPr="00067DDE">
              <w:rPr>
                <w:color w:val="000000"/>
                <w:sz w:val="22"/>
              </w:rPr>
              <w:t>27</w:t>
            </w:r>
          </w:p>
        </w:tc>
      </w:tr>
      <w:tr w:rsidR="008C47E9" w:rsidRPr="00067DDE" w:rsidTr="008C47E9">
        <w:trPr>
          <w:jc w:val="center"/>
        </w:trPr>
        <w:tc>
          <w:tcPr>
            <w:tcW w:w="2469" w:type="dxa"/>
            <w:tcBorders>
              <w:top w:val="nil"/>
              <w:bottom w:val="nil"/>
            </w:tcBorders>
            <w:vAlign w:val="center"/>
          </w:tcPr>
          <w:p w:rsidR="008C47E9" w:rsidRPr="00067DDE" w:rsidRDefault="008C47E9" w:rsidP="00067DDE">
            <w:pPr>
              <w:pStyle w:val="ListParagraph"/>
              <w:ind w:left="0" w:firstLine="0"/>
              <w:jc w:val="center"/>
              <w:rPr>
                <w:rFonts w:ascii="Times New Roman" w:hAnsi="Times New Roman"/>
                <w:sz w:val="22"/>
              </w:rPr>
            </w:pPr>
            <w:r w:rsidRPr="00067DDE">
              <w:rPr>
                <w:rFonts w:ascii="Times New Roman" w:hAnsi="Times New Roman"/>
                <w:sz w:val="22"/>
              </w:rPr>
              <w:t>55% – 69%</w:t>
            </w:r>
          </w:p>
        </w:tc>
        <w:tc>
          <w:tcPr>
            <w:tcW w:w="1646" w:type="dxa"/>
            <w:tcBorders>
              <w:top w:val="nil"/>
              <w:bottom w:val="nil"/>
            </w:tcBorders>
            <w:vAlign w:val="center"/>
          </w:tcPr>
          <w:p w:rsidR="008C47E9" w:rsidRPr="00067DDE" w:rsidRDefault="008C47E9" w:rsidP="00067DDE">
            <w:pPr>
              <w:pStyle w:val="ListParagraph"/>
              <w:ind w:left="0" w:firstLine="0"/>
              <w:jc w:val="center"/>
              <w:rPr>
                <w:rFonts w:ascii="Times New Roman" w:hAnsi="Times New Roman"/>
                <w:sz w:val="22"/>
              </w:rPr>
            </w:pPr>
            <w:r w:rsidRPr="00067DDE">
              <w:rPr>
                <w:rFonts w:ascii="Times New Roman" w:hAnsi="Times New Roman"/>
                <w:sz w:val="22"/>
              </w:rPr>
              <w:t>Cukup</w:t>
            </w:r>
          </w:p>
        </w:tc>
        <w:tc>
          <w:tcPr>
            <w:tcW w:w="1417" w:type="dxa"/>
            <w:tcBorders>
              <w:top w:val="nil"/>
              <w:bottom w:val="nil"/>
            </w:tcBorders>
            <w:vAlign w:val="center"/>
          </w:tcPr>
          <w:p w:rsidR="008C47E9" w:rsidRPr="00067DDE" w:rsidRDefault="008C47E9" w:rsidP="00067DDE">
            <w:pPr>
              <w:jc w:val="center"/>
              <w:rPr>
                <w:color w:val="000000"/>
                <w:sz w:val="22"/>
              </w:rPr>
            </w:pPr>
            <w:r w:rsidRPr="00067DDE">
              <w:rPr>
                <w:color w:val="000000"/>
                <w:sz w:val="22"/>
              </w:rPr>
              <w:t>66</w:t>
            </w:r>
          </w:p>
        </w:tc>
        <w:tc>
          <w:tcPr>
            <w:tcW w:w="1625" w:type="dxa"/>
            <w:tcBorders>
              <w:top w:val="nil"/>
              <w:bottom w:val="nil"/>
            </w:tcBorders>
            <w:vAlign w:val="center"/>
          </w:tcPr>
          <w:p w:rsidR="008C47E9" w:rsidRPr="00067DDE" w:rsidRDefault="008C47E9" w:rsidP="00067DDE">
            <w:pPr>
              <w:jc w:val="center"/>
              <w:rPr>
                <w:color w:val="000000"/>
                <w:sz w:val="22"/>
              </w:rPr>
            </w:pPr>
            <w:r w:rsidRPr="00067DDE">
              <w:rPr>
                <w:color w:val="000000"/>
                <w:sz w:val="22"/>
              </w:rPr>
              <w:t>32</w:t>
            </w:r>
          </w:p>
        </w:tc>
      </w:tr>
      <w:tr w:rsidR="008C47E9" w:rsidRPr="00067DDE" w:rsidTr="008C47E9">
        <w:trPr>
          <w:jc w:val="center"/>
        </w:trPr>
        <w:tc>
          <w:tcPr>
            <w:tcW w:w="2469" w:type="dxa"/>
            <w:tcBorders>
              <w:top w:val="nil"/>
              <w:bottom w:val="nil"/>
            </w:tcBorders>
            <w:vAlign w:val="center"/>
          </w:tcPr>
          <w:p w:rsidR="008C47E9" w:rsidRPr="00067DDE" w:rsidRDefault="008C47E9" w:rsidP="00067DDE">
            <w:pPr>
              <w:pStyle w:val="ListParagraph"/>
              <w:ind w:left="0" w:firstLine="0"/>
              <w:jc w:val="center"/>
              <w:rPr>
                <w:rFonts w:ascii="Times New Roman" w:hAnsi="Times New Roman"/>
                <w:sz w:val="22"/>
              </w:rPr>
            </w:pPr>
            <w:r w:rsidRPr="00067DDE">
              <w:rPr>
                <w:rFonts w:ascii="Times New Roman" w:hAnsi="Times New Roman"/>
                <w:sz w:val="22"/>
              </w:rPr>
              <w:t>&lt; 55%</w:t>
            </w:r>
          </w:p>
        </w:tc>
        <w:tc>
          <w:tcPr>
            <w:tcW w:w="1646" w:type="dxa"/>
            <w:tcBorders>
              <w:top w:val="nil"/>
              <w:bottom w:val="nil"/>
            </w:tcBorders>
            <w:vAlign w:val="center"/>
          </w:tcPr>
          <w:p w:rsidR="008C47E9" w:rsidRPr="00067DDE" w:rsidRDefault="008C47E9" w:rsidP="00067DDE">
            <w:pPr>
              <w:pStyle w:val="ListParagraph"/>
              <w:ind w:left="0" w:firstLine="0"/>
              <w:jc w:val="center"/>
              <w:rPr>
                <w:rFonts w:ascii="Times New Roman" w:hAnsi="Times New Roman"/>
                <w:sz w:val="22"/>
              </w:rPr>
            </w:pPr>
            <w:r w:rsidRPr="00067DDE">
              <w:rPr>
                <w:rFonts w:ascii="Times New Roman" w:hAnsi="Times New Roman"/>
                <w:sz w:val="22"/>
              </w:rPr>
              <w:t>Kurang</w:t>
            </w:r>
          </w:p>
        </w:tc>
        <w:tc>
          <w:tcPr>
            <w:tcW w:w="1417" w:type="dxa"/>
            <w:tcBorders>
              <w:top w:val="nil"/>
              <w:bottom w:val="nil"/>
            </w:tcBorders>
            <w:vAlign w:val="center"/>
          </w:tcPr>
          <w:p w:rsidR="008C47E9" w:rsidRPr="00067DDE" w:rsidRDefault="008C47E9" w:rsidP="00067DDE">
            <w:pPr>
              <w:jc w:val="center"/>
              <w:rPr>
                <w:color w:val="000000"/>
                <w:sz w:val="22"/>
              </w:rPr>
            </w:pPr>
            <w:r w:rsidRPr="00067DDE">
              <w:rPr>
                <w:color w:val="000000"/>
                <w:sz w:val="22"/>
              </w:rPr>
              <w:t>60</w:t>
            </w:r>
          </w:p>
        </w:tc>
        <w:tc>
          <w:tcPr>
            <w:tcW w:w="1625" w:type="dxa"/>
            <w:tcBorders>
              <w:top w:val="nil"/>
              <w:bottom w:val="nil"/>
            </w:tcBorders>
            <w:vAlign w:val="center"/>
          </w:tcPr>
          <w:p w:rsidR="008C47E9" w:rsidRPr="00067DDE" w:rsidRDefault="008C47E9" w:rsidP="00067DDE">
            <w:pPr>
              <w:jc w:val="center"/>
              <w:rPr>
                <w:color w:val="000000"/>
                <w:sz w:val="22"/>
              </w:rPr>
            </w:pPr>
            <w:r w:rsidRPr="00067DDE">
              <w:rPr>
                <w:color w:val="000000"/>
                <w:sz w:val="22"/>
              </w:rPr>
              <w:t>29</w:t>
            </w:r>
          </w:p>
        </w:tc>
      </w:tr>
      <w:tr w:rsidR="009811E2" w:rsidRPr="00067DDE" w:rsidTr="008C47E9">
        <w:trPr>
          <w:jc w:val="center"/>
        </w:trPr>
        <w:tc>
          <w:tcPr>
            <w:tcW w:w="4115" w:type="dxa"/>
            <w:gridSpan w:val="2"/>
            <w:vAlign w:val="center"/>
          </w:tcPr>
          <w:p w:rsidR="009811E2" w:rsidRPr="00067DDE" w:rsidRDefault="009811E2" w:rsidP="00067DDE">
            <w:pPr>
              <w:ind w:left="0" w:firstLine="0"/>
              <w:jc w:val="center"/>
              <w:rPr>
                <w:sz w:val="22"/>
                <w:lang w:val="en-US"/>
              </w:rPr>
            </w:pPr>
            <w:r w:rsidRPr="00067DDE">
              <w:rPr>
                <w:sz w:val="22"/>
                <w:lang w:val="en-US"/>
              </w:rPr>
              <w:t>Jumlah</w:t>
            </w:r>
          </w:p>
        </w:tc>
        <w:tc>
          <w:tcPr>
            <w:tcW w:w="1417" w:type="dxa"/>
            <w:vAlign w:val="center"/>
          </w:tcPr>
          <w:p w:rsidR="009811E2" w:rsidRPr="00067DDE" w:rsidRDefault="009811E2" w:rsidP="00067DDE">
            <w:pPr>
              <w:ind w:left="0" w:firstLine="0"/>
              <w:jc w:val="center"/>
              <w:rPr>
                <w:sz w:val="22"/>
                <w:lang w:val="en-US"/>
              </w:rPr>
            </w:pPr>
            <w:r w:rsidRPr="00067DDE">
              <w:rPr>
                <w:sz w:val="22"/>
                <w:lang w:val="en-US"/>
              </w:rPr>
              <w:t>206</w:t>
            </w:r>
          </w:p>
        </w:tc>
        <w:tc>
          <w:tcPr>
            <w:tcW w:w="1625" w:type="dxa"/>
            <w:vAlign w:val="center"/>
          </w:tcPr>
          <w:p w:rsidR="009811E2" w:rsidRPr="00067DDE" w:rsidRDefault="009811E2" w:rsidP="00067DDE">
            <w:pPr>
              <w:ind w:left="0" w:firstLine="0"/>
              <w:jc w:val="center"/>
              <w:rPr>
                <w:sz w:val="22"/>
              </w:rPr>
            </w:pPr>
            <w:r w:rsidRPr="00067DDE">
              <w:rPr>
                <w:sz w:val="22"/>
              </w:rPr>
              <w:t>100</w:t>
            </w:r>
          </w:p>
        </w:tc>
      </w:tr>
    </w:tbl>
    <w:p w:rsidR="00B4694C" w:rsidRPr="00067DDE" w:rsidRDefault="009811E2" w:rsidP="00067DDE">
      <w:pPr>
        <w:spacing w:after="0" w:line="240" w:lineRule="auto"/>
        <w:ind w:firstLine="709"/>
        <w:jc w:val="both"/>
        <w:rPr>
          <w:rFonts w:ascii="Times New Roman" w:hAnsi="Times New Roman" w:cs="Times New Roman"/>
          <w:lang w:val="en-US"/>
        </w:rPr>
      </w:pPr>
      <w:r w:rsidRPr="00067DDE">
        <w:rPr>
          <w:rFonts w:ascii="Times New Roman" w:hAnsi="Times New Roman" w:cs="Times New Roman"/>
        </w:rPr>
        <w:t>Berdasarkan Tabel 4.3 dapat dilihat bahwa dari skor responden keterampilan guru dalam pembelajaran pada pelaksanaan supervisi akademik pengawas sekolah yang diamati menunjukkan bahwa penilaian keterampilan guru dalam pembelajaran pada kategori kurang sebesar 29%, cukup sebesar 32%, baik sebesar 27%, dan sangat baik 12%. Disamping itu, bila dilihat skor perolehan seluruh responden sebesar, dan skor total maksimum dari 206 responden dengan 9 butir pernyataan sebesar 7416, sehingga bila dimasukkan dalam skor perolehan diperoleh 64%. Dapat disimpulkan bahwa variabel penilaian keterampilan guru dalam pembelajaran (VT</w:t>
      </w:r>
      <w:r w:rsidRPr="00067DDE">
        <w:rPr>
          <w:rFonts w:ascii="Times New Roman" w:hAnsi="Times New Roman" w:cs="Times New Roman"/>
          <w:vertAlign w:val="subscript"/>
        </w:rPr>
        <w:t>2</w:t>
      </w:r>
      <w:r w:rsidRPr="00067DDE">
        <w:rPr>
          <w:rFonts w:ascii="Times New Roman" w:hAnsi="Times New Roman" w:cs="Times New Roman"/>
        </w:rPr>
        <w:t>) oleh pengawas SMK di Kabupaten Bone  berdasarkan skor perolehan responden berada pada kategori cukup.</w:t>
      </w:r>
    </w:p>
    <w:p w:rsidR="009811E2" w:rsidRPr="00067DDE" w:rsidRDefault="009811E2" w:rsidP="00067DDE">
      <w:pPr>
        <w:spacing w:after="0" w:line="240" w:lineRule="auto"/>
        <w:ind w:firstLine="709"/>
        <w:jc w:val="both"/>
        <w:rPr>
          <w:rFonts w:ascii="Times New Roman" w:hAnsi="Times New Roman" w:cs="Times New Roman"/>
        </w:rPr>
      </w:pPr>
      <w:r w:rsidRPr="00067DDE">
        <w:rPr>
          <w:rFonts w:ascii="Times New Roman" w:hAnsi="Times New Roman" w:cs="Times New Roman"/>
        </w:rPr>
        <w:t>Berdasarkan atribut pembentuk variabel penilaian keterampilan guru dalam pembelajaran (VT2), dapat dilihat pada Tabel 4.4 berikut ini:</w:t>
      </w:r>
    </w:p>
    <w:p w:rsidR="009811E2" w:rsidRPr="00067DDE" w:rsidRDefault="009811E2" w:rsidP="00067DDE">
      <w:pPr>
        <w:tabs>
          <w:tab w:val="left" w:pos="1843"/>
        </w:tabs>
        <w:spacing w:after="120" w:line="240" w:lineRule="auto"/>
        <w:ind w:left="1843" w:right="758" w:hanging="1134"/>
        <w:jc w:val="both"/>
        <w:rPr>
          <w:rFonts w:ascii="Times New Roman" w:hAnsi="Times New Roman" w:cs="Times New Roman"/>
          <w:b/>
        </w:rPr>
      </w:pPr>
      <w:r w:rsidRPr="00067DDE">
        <w:rPr>
          <w:rFonts w:ascii="Times New Roman" w:hAnsi="Times New Roman" w:cs="Times New Roman"/>
        </w:rPr>
        <w:t>Tabel 4.4</w:t>
      </w:r>
      <w:r w:rsidRPr="00067DDE">
        <w:rPr>
          <w:rFonts w:ascii="Times New Roman" w:hAnsi="Times New Roman" w:cs="Times New Roman"/>
        </w:rPr>
        <w:tab/>
        <w:t>Persentase Atribut Pembentuk Variabel Penilaian Keterampilan Guru Dalam Pembelajaran</w:t>
      </w:r>
    </w:p>
    <w:tbl>
      <w:tblPr>
        <w:tblW w:w="0" w:type="auto"/>
        <w:jc w:val="center"/>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906"/>
        <w:gridCol w:w="1187"/>
        <w:gridCol w:w="992"/>
        <w:gridCol w:w="851"/>
        <w:gridCol w:w="960"/>
        <w:gridCol w:w="883"/>
        <w:gridCol w:w="993"/>
      </w:tblGrid>
      <w:tr w:rsidR="009811E2" w:rsidRPr="00067DDE" w:rsidTr="00067DDE">
        <w:trPr>
          <w:jc w:val="center"/>
        </w:trPr>
        <w:tc>
          <w:tcPr>
            <w:tcW w:w="906" w:type="dxa"/>
            <w:vMerge w:val="restart"/>
            <w:shd w:val="clear" w:color="auto" w:fill="auto"/>
            <w:vAlign w:val="center"/>
          </w:tcPr>
          <w:p w:rsidR="009811E2" w:rsidRPr="00067DDE" w:rsidRDefault="009811E2" w:rsidP="00067DDE">
            <w:pPr>
              <w:spacing w:before="240" w:after="60" w:line="240" w:lineRule="auto"/>
              <w:jc w:val="center"/>
              <w:rPr>
                <w:rFonts w:ascii="Times New Roman" w:hAnsi="Times New Roman" w:cs="Times New Roman"/>
              </w:rPr>
            </w:pPr>
            <w:r w:rsidRPr="00067DDE">
              <w:rPr>
                <w:rFonts w:ascii="Times New Roman" w:hAnsi="Times New Roman" w:cs="Times New Roman"/>
              </w:rPr>
              <w:t>Butir</w:t>
            </w:r>
          </w:p>
        </w:tc>
        <w:tc>
          <w:tcPr>
            <w:tcW w:w="3030" w:type="dxa"/>
            <w:gridSpan w:val="3"/>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 Kurang</w:t>
            </w:r>
          </w:p>
        </w:tc>
        <w:tc>
          <w:tcPr>
            <w:tcW w:w="2836" w:type="dxa"/>
            <w:gridSpan w:val="3"/>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 Baik</w:t>
            </w:r>
          </w:p>
        </w:tc>
      </w:tr>
      <w:tr w:rsidR="009811E2" w:rsidRPr="00067DDE" w:rsidTr="00067DDE">
        <w:trPr>
          <w:jc w:val="center"/>
        </w:trPr>
        <w:tc>
          <w:tcPr>
            <w:tcW w:w="906" w:type="dxa"/>
            <w:vMerge/>
            <w:tcBorders>
              <w:bottom w:val="single" w:sz="4" w:space="0" w:color="000000"/>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p>
        </w:tc>
        <w:tc>
          <w:tcPr>
            <w:tcW w:w="1187" w:type="dxa"/>
            <w:tcBorders>
              <w:bottom w:val="single" w:sz="4" w:space="0" w:color="000000"/>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Tidak pernah</w:t>
            </w:r>
          </w:p>
        </w:tc>
        <w:tc>
          <w:tcPr>
            <w:tcW w:w="992" w:type="dxa"/>
            <w:tcBorders>
              <w:bottom w:val="single" w:sz="4" w:space="0" w:color="000000"/>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Jarang</w:t>
            </w:r>
          </w:p>
        </w:tc>
        <w:tc>
          <w:tcPr>
            <w:tcW w:w="851" w:type="dxa"/>
            <w:tcBorders>
              <w:bottom w:val="single" w:sz="4" w:space="0" w:color="000000"/>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Total</w:t>
            </w:r>
          </w:p>
        </w:tc>
        <w:tc>
          <w:tcPr>
            <w:tcW w:w="960" w:type="dxa"/>
            <w:tcBorders>
              <w:bottom w:val="single" w:sz="4" w:space="0" w:color="000000"/>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Sering</w:t>
            </w:r>
          </w:p>
        </w:tc>
        <w:tc>
          <w:tcPr>
            <w:tcW w:w="883" w:type="dxa"/>
            <w:tcBorders>
              <w:bottom w:val="single" w:sz="4" w:space="0" w:color="000000"/>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Selalu</w:t>
            </w:r>
          </w:p>
        </w:tc>
        <w:tc>
          <w:tcPr>
            <w:tcW w:w="993" w:type="dxa"/>
            <w:tcBorders>
              <w:bottom w:val="single" w:sz="4" w:space="0" w:color="000000"/>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Total</w:t>
            </w:r>
          </w:p>
        </w:tc>
      </w:tr>
      <w:tr w:rsidR="009811E2" w:rsidRPr="00067DDE" w:rsidTr="00067DDE">
        <w:trPr>
          <w:trHeight w:val="451"/>
          <w:jc w:val="center"/>
        </w:trPr>
        <w:tc>
          <w:tcPr>
            <w:tcW w:w="906" w:type="dxa"/>
            <w:tcBorders>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vertAlign w:val="subscript"/>
              </w:rPr>
            </w:pPr>
            <w:r w:rsidRPr="00067DDE">
              <w:rPr>
                <w:rFonts w:ascii="Times New Roman" w:hAnsi="Times New Roman" w:cs="Times New Roman"/>
              </w:rPr>
              <w:t>x</w:t>
            </w:r>
            <w:r w:rsidRPr="00067DDE">
              <w:rPr>
                <w:rFonts w:ascii="Times New Roman" w:hAnsi="Times New Roman" w:cs="Times New Roman"/>
                <w:vertAlign w:val="subscript"/>
              </w:rPr>
              <w:t>8</w:t>
            </w:r>
          </w:p>
        </w:tc>
        <w:tc>
          <w:tcPr>
            <w:tcW w:w="1187" w:type="dxa"/>
            <w:tcBorders>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1,5</w:t>
            </w:r>
          </w:p>
        </w:tc>
        <w:tc>
          <w:tcPr>
            <w:tcW w:w="992" w:type="dxa"/>
            <w:tcBorders>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20,9</w:t>
            </w:r>
          </w:p>
        </w:tc>
        <w:tc>
          <w:tcPr>
            <w:tcW w:w="851" w:type="dxa"/>
            <w:tcBorders>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22,4</w:t>
            </w:r>
          </w:p>
        </w:tc>
        <w:tc>
          <w:tcPr>
            <w:tcW w:w="960" w:type="dxa"/>
            <w:tcBorders>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45,6</w:t>
            </w:r>
          </w:p>
        </w:tc>
        <w:tc>
          <w:tcPr>
            <w:tcW w:w="883" w:type="dxa"/>
            <w:tcBorders>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32,0</w:t>
            </w:r>
          </w:p>
        </w:tc>
        <w:tc>
          <w:tcPr>
            <w:tcW w:w="993" w:type="dxa"/>
            <w:tcBorders>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77,6</w:t>
            </w:r>
          </w:p>
        </w:tc>
      </w:tr>
      <w:tr w:rsidR="009811E2" w:rsidRPr="00067DDE" w:rsidTr="00067DDE">
        <w:trPr>
          <w:jc w:val="center"/>
        </w:trPr>
        <w:tc>
          <w:tcPr>
            <w:tcW w:w="906"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vertAlign w:val="subscript"/>
              </w:rPr>
            </w:pPr>
            <w:r w:rsidRPr="00067DDE">
              <w:rPr>
                <w:rFonts w:ascii="Times New Roman" w:hAnsi="Times New Roman" w:cs="Times New Roman"/>
              </w:rPr>
              <w:t>x</w:t>
            </w:r>
            <w:r w:rsidRPr="00067DDE">
              <w:rPr>
                <w:rFonts w:ascii="Times New Roman" w:hAnsi="Times New Roman" w:cs="Times New Roman"/>
                <w:vertAlign w:val="subscript"/>
              </w:rPr>
              <w:t>9</w:t>
            </w:r>
          </w:p>
        </w:tc>
        <w:tc>
          <w:tcPr>
            <w:tcW w:w="1187"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6,8</w:t>
            </w:r>
          </w:p>
        </w:tc>
        <w:tc>
          <w:tcPr>
            <w:tcW w:w="992"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36,9</w:t>
            </w:r>
          </w:p>
        </w:tc>
        <w:tc>
          <w:tcPr>
            <w:tcW w:w="851"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43,7</w:t>
            </w:r>
          </w:p>
        </w:tc>
        <w:tc>
          <w:tcPr>
            <w:tcW w:w="960"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45,1</w:t>
            </w:r>
          </w:p>
        </w:tc>
        <w:tc>
          <w:tcPr>
            <w:tcW w:w="88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11,2</w:t>
            </w:r>
          </w:p>
        </w:tc>
        <w:tc>
          <w:tcPr>
            <w:tcW w:w="99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56,3</w:t>
            </w:r>
          </w:p>
        </w:tc>
      </w:tr>
      <w:tr w:rsidR="009811E2" w:rsidRPr="00067DDE" w:rsidTr="00067DDE">
        <w:trPr>
          <w:jc w:val="center"/>
        </w:trPr>
        <w:tc>
          <w:tcPr>
            <w:tcW w:w="906"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vertAlign w:val="subscript"/>
              </w:rPr>
            </w:pPr>
            <w:r w:rsidRPr="00067DDE">
              <w:rPr>
                <w:rFonts w:ascii="Times New Roman" w:hAnsi="Times New Roman" w:cs="Times New Roman"/>
              </w:rPr>
              <w:t>x</w:t>
            </w:r>
            <w:r w:rsidRPr="00067DDE">
              <w:rPr>
                <w:rFonts w:ascii="Times New Roman" w:hAnsi="Times New Roman" w:cs="Times New Roman"/>
                <w:vertAlign w:val="subscript"/>
              </w:rPr>
              <w:t>10</w:t>
            </w:r>
          </w:p>
        </w:tc>
        <w:tc>
          <w:tcPr>
            <w:tcW w:w="1187"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7,3</w:t>
            </w:r>
          </w:p>
        </w:tc>
        <w:tc>
          <w:tcPr>
            <w:tcW w:w="992"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39,8</w:t>
            </w:r>
          </w:p>
        </w:tc>
        <w:tc>
          <w:tcPr>
            <w:tcW w:w="851"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47,1</w:t>
            </w:r>
          </w:p>
        </w:tc>
        <w:tc>
          <w:tcPr>
            <w:tcW w:w="960"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39,8</w:t>
            </w:r>
          </w:p>
        </w:tc>
        <w:tc>
          <w:tcPr>
            <w:tcW w:w="88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13,1</w:t>
            </w:r>
          </w:p>
        </w:tc>
        <w:tc>
          <w:tcPr>
            <w:tcW w:w="99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52,9</w:t>
            </w:r>
          </w:p>
        </w:tc>
      </w:tr>
      <w:tr w:rsidR="009811E2" w:rsidRPr="00067DDE" w:rsidTr="00067DDE">
        <w:trPr>
          <w:jc w:val="center"/>
        </w:trPr>
        <w:tc>
          <w:tcPr>
            <w:tcW w:w="906"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vertAlign w:val="subscript"/>
              </w:rPr>
            </w:pPr>
            <w:r w:rsidRPr="00067DDE">
              <w:rPr>
                <w:rFonts w:ascii="Times New Roman" w:hAnsi="Times New Roman" w:cs="Times New Roman"/>
              </w:rPr>
              <w:t>x</w:t>
            </w:r>
            <w:r w:rsidRPr="00067DDE">
              <w:rPr>
                <w:rFonts w:ascii="Times New Roman" w:hAnsi="Times New Roman" w:cs="Times New Roman"/>
                <w:vertAlign w:val="subscript"/>
              </w:rPr>
              <w:t>11</w:t>
            </w:r>
          </w:p>
        </w:tc>
        <w:tc>
          <w:tcPr>
            <w:tcW w:w="1187"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7,3</w:t>
            </w:r>
          </w:p>
        </w:tc>
        <w:tc>
          <w:tcPr>
            <w:tcW w:w="992"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29,6</w:t>
            </w:r>
          </w:p>
        </w:tc>
        <w:tc>
          <w:tcPr>
            <w:tcW w:w="851"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36,9</w:t>
            </w:r>
          </w:p>
        </w:tc>
        <w:tc>
          <w:tcPr>
            <w:tcW w:w="960"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43,2</w:t>
            </w:r>
          </w:p>
        </w:tc>
        <w:tc>
          <w:tcPr>
            <w:tcW w:w="88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19,9</w:t>
            </w:r>
          </w:p>
        </w:tc>
        <w:tc>
          <w:tcPr>
            <w:tcW w:w="99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63,1</w:t>
            </w:r>
          </w:p>
        </w:tc>
      </w:tr>
      <w:tr w:rsidR="009811E2" w:rsidRPr="00067DDE" w:rsidTr="00067DDE">
        <w:trPr>
          <w:jc w:val="center"/>
        </w:trPr>
        <w:tc>
          <w:tcPr>
            <w:tcW w:w="906"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vertAlign w:val="subscript"/>
              </w:rPr>
            </w:pPr>
            <w:r w:rsidRPr="00067DDE">
              <w:rPr>
                <w:rFonts w:ascii="Times New Roman" w:hAnsi="Times New Roman" w:cs="Times New Roman"/>
              </w:rPr>
              <w:t>x</w:t>
            </w:r>
            <w:r w:rsidRPr="00067DDE">
              <w:rPr>
                <w:rFonts w:ascii="Times New Roman" w:hAnsi="Times New Roman" w:cs="Times New Roman"/>
                <w:vertAlign w:val="subscript"/>
              </w:rPr>
              <w:t>12</w:t>
            </w:r>
          </w:p>
        </w:tc>
        <w:tc>
          <w:tcPr>
            <w:tcW w:w="1187"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16,5</w:t>
            </w:r>
          </w:p>
        </w:tc>
        <w:tc>
          <w:tcPr>
            <w:tcW w:w="992"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38,8</w:t>
            </w:r>
          </w:p>
        </w:tc>
        <w:tc>
          <w:tcPr>
            <w:tcW w:w="851"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55,3</w:t>
            </w:r>
          </w:p>
        </w:tc>
        <w:tc>
          <w:tcPr>
            <w:tcW w:w="960"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33,5</w:t>
            </w:r>
          </w:p>
        </w:tc>
        <w:tc>
          <w:tcPr>
            <w:tcW w:w="88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11,2</w:t>
            </w:r>
          </w:p>
        </w:tc>
        <w:tc>
          <w:tcPr>
            <w:tcW w:w="99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44,7</w:t>
            </w:r>
          </w:p>
        </w:tc>
      </w:tr>
      <w:tr w:rsidR="009811E2" w:rsidRPr="00067DDE" w:rsidTr="00067DDE">
        <w:trPr>
          <w:jc w:val="center"/>
        </w:trPr>
        <w:tc>
          <w:tcPr>
            <w:tcW w:w="906"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vertAlign w:val="subscript"/>
              </w:rPr>
            </w:pPr>
            <w:r w:rsidRPr="00067DDE">
              <w:rPr>
                <w:rFonts w:ascii="Times New Roman" w:hAnsi="Times New Roman" w:cs="Times New Roman"/>
              </w:rPr>
              <w:t>x</w:t>
            </w:r>
            <w:r w:rsidRPr="00067DDE">
              <w:rPr>
                <w:rFonts w:ascii="Times New Roman" w:hAnsi="Times New Roman" w:cs="Times New Roman"/>
                <w:vertAlign w:val="subscript"/>
              </w:rPr>
              <w:t>13</w:t>
            </w:r>
          </w:p>
        </w:tc>
        <w:tc>
          <w:tcPr>
            <w:tcW w:w="1187"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16,1</w:t>
            </w:r>
          </w:p>
        </w:tc>
        <w:tc>
          <w:tcPr>
            <w:tcW w:w="992"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41,7</w:t>
            </w:r>
          </w:p>
        </w:tc>
        <w:tc>
          <w:tcPr>
            <w:tcW w:w="851"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57,8</w:t>
            </w:r>
          </w:p>
        </w:tc>
        <w:tc>
          <w:tcPr>
            <w:tcW w:w="960"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29,6</w:t>
            </w:r>
          </w:p>
        </w:tc>
        <w:tc>
          <w:tcPr>
            <w:tcW w:w="88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12,6</w:t>
            </w:r>
          </w:p>
        </w:tc>
        <w:tc>
          <w:tcPr>
            <w:tcW w:w="99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42,2</w:t>
            </w:r>
          </w:p>
        </w:tc>
      </w:tr>
      <w:tr w:rsidR="009811E2" w:rsidRPr="00067DDE" w:rsidTr="00067DDE">
        <w:trPr>
          <w:jc w:val="center"/>
        </w:trPr>
        <w:tc>
          <w:tcPr>
            <w:tcW w:w="906"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vertAlign w:val="subscript"/>
              </w:rPr>
            </w:pPr>
            <w:r w:rsidRPr="00067DDE">
              <w:rPr>
                <w:rFonts w:ascii="Times New Roman" w:hAnsi="Times New Roman" w:cs="Times New Roman"/>
              </w:rPr>
              <w:t>x</w:t>
            </w:r>
            <w:r w:rsidRPr="00067DDE">
              <w:rPr>
                <w:rFonts w:ascii="Times New Roman" w:hAnsi="Times New Roman" w:cs="Times New Roman"/>
                <w:vertAlign w:val="subscript"/>
              </w:rPr>
              <w:t>15</w:t>
            </w:r>
          </w:p>
        </w:tc>
        <w:tc>
          <w:tcPr>
            <w:tcW w:w="1187"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9,7</w:t>
            </w:r>
          </w:p>
        </w:tc>
        <w:tc>
          <w:tcPr>
            <w:tcW w:w="992"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42,7</w:t>
            </w:r>
          </w:p>
        </w:tc>
        <w:tc>
          <w:tcPr>
            <w:tcW w:w="851"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52,4</w:t>
            </w:r>
          </w:p>
        </w:tc>
        <w:tc>
          <w:tcPr>
            <w:tcW w:w="960"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32,1</w:t>
            </w:r>
          </w:p>
        </w:tc>
        <w:tc>
          <w:tcPr>
            <w:tcW w:w="88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15,5</w:t>
            </w:r>
          </w:p>
        </w:tc>
        <w:tc>
          <w:tcPr>
            <w:tcW w:w="99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47,6</w:t>
            </w:r>
          </w:p>
        </w:tc>
      </w:tr>
      <w:tr w:rsidR="009811E2" w:rsidRPr="00067DDE" w:rsidTr="00067DDE">
        <w:trPr>
          <w:jc w:val="center"/>
        </w:trPr>
        <w:tc>
          <w:tcPr>
            <w:tcW w:w="906"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vertAlign w:val="subscript"/>
              </w:rPr>
            </w:pPr>
            <w:r w:rsidRPr="00067DDE">
              <w:rPr>
                <w:rFonts w:ascii="Times New Roman" w:hAnsi="Times New Roman" w:cs="Times New Roman"/>
              </w:rPr>
              <w:t>x</w:t>
            </w:r>
            <w:r w:rsidRPr="00067DDE">
              <w:rPr>
                <w:rFonts w:ascii="Times New Roman" w:hAnsi="Times New Roman" w:cs="Times New Roman"/>
                <w:vertAlign w:val="subscript"/>
              </w:rPr>
              <w:t>16</w:t>
            </w:r>
          </w:p>
        </w:tc>
        <w:tc>
          <w:tcPr>
            <w:tcW w:w="1187"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14,1</w:t>
            </w:r>
          </w:p>
        </w:tc>
        <w:tc>
          <w:tcPr>
            <w:tcW w:w="992"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44,2</w:t>
            </w:r>
          </w:p>
        </w:tc>
        <w:tc>
          <w:tcPr>
            <w:tcW w:w="851"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58,3</w:t>
            </w:r>
          </w:p>
        </w:tc>
        <w:tc>
          <w:tcPr>
            <w:tcW w:w="960"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26,7</w:t>
            </w:r>
          </w:p>
        </w:tc>
        <w:tc>
          <w:tcPr>
            <w:tcW w:w="88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15,0</w:t>
            </w:r>
          </w:p>
        </w:tc>
        <w:tc>
          <w:tcPr>
            <w:tcW w:w="99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41,7</w:t>
            </w:r>
          </w:p>
        </w:tc>
      </w:tr>
      <w:tr w:rsidR="009811E2" w:rsidRPr="00067DDE" w:rsidTr="00067DDE">
        <w:trPr>
          <w:jc w:val="center"/>
        </w:trPr>
        <w:tc>
          <w:tcPr>
            <w:tcW w:w="906" w:type="dxa"/>
            <w:tcBorders>
              <w:top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vertAlign w:val="subscript"/>
              </w:rPr>
            </w:pPr>
            <w:r w:rsidRPr="00067DDE">
              <w:rPr>
                <w:rFonts w:ascii="Times New Roman" w:hAnsi="Times New Roman" w:cs="Times New Roman"/>
              </w:rPr>
              <w:t>x</w:t>
            </w:r>
            <w:r w:rsidRPr="00067DDE">
              <w:rPr>
                <w:rFonts w:ascii="Times New Roman" w:hAnsi="Times New Roman" w:cs="Times New Roman"/>
                <w:vertAlign w:val="subscript"/>
              </w:rPr>
              <w:t>17</w:t>
            </w:r>
          </w:p>
        </w:tc>
        <w:tc>
          <w:tcPr>
            <w:tcW w:w="1187" w:type="dxa"/>
            <w:tcBorders>
              <w:top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15,5</w:t>
            </w:r>
          </w:p>
        </w:tc>
        <w:tc>
          <w:tcPr>
            <w:tcW w:w="992" w:type="dxa"/>
            <w:tcBorders>
              <w:top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38,8</w:t>
            </w:r>
          </w:p>
        </w:tc>
        <w:tc>
          <w:tcPr>
            <w:tcW w:w="851" w:type="dxa"/>
            <w:tcBorders>
              <w:top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54,3</w:t>
            </w:r>
          </w:p>
        </w:tc>
        <w:tc>
          <w:tcPr>
            <w:tcW w:w="960" w:type="dxa"/>
            <w:tcBorders>
              <w:top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32,5</w:t>
            </w:r>
          </w:p>
        </w:tc>
        <w:tc>
          <w:tcPr>
            <w:tcW w:w="883" w:type="dxa"/>
            <w:tcBorders>
              <w:top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13,2</w:t>
            </w:r>
          </w:p>
        </w:tc>
        <w:tc>
          <w:tcPr>
            <w:tcW w:w="993" w:type="dxa"/>
            <w:tcBorders>
              <w:top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45,7</w:t>
            </w:r>
          </w:p>
        </w:tc>
      </w:tr>
      <w:tr w:rsidR="009811E2" w:rsidRPr="00067DDE" w:rsidTr="00067DDE">
        <w:trPr>
          <w:jc w:val="center"/>
        </w:trPr>
        <w:tc>
          <w:tcPr>
            <w:tcW w:w="906" w:type="dxa"/>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vertAlign w:val="subscript"/>
              </w:rPr>
            </w:pPr>
            <w:r w:rsidRPr="00067DDE">
              <w:rPr>
                <w:rFonts w:ascii="Times New Roman" w:hAnsi="Times New Roman" w:cs="Times New Roman"/>
              </w:rPr>
              <w:t>VT</w:t>
            </w:r>
            <w:r w:rsidRPr="00067DDE">
              <w:rPr>
                <w:rFonts w:ascii="Times New Roman" w:hAnsi="Times New Roman" w:cs="Times New Roman"/>
                <w:vertAlign w:val="subscript"/>
              </w:rPr>
              <w:t>2</w:t>
            </w:r>
          </w:p>
        </w:tc>
        <w:tc>
          <w:tcPr>
            <w:tcW w:w="1187" w:type="dxa"/>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10,5</w:t>
            </w:r>
          </w:p>
        </w:tc>
        <w:tc>
          <w:tcPr>
            <w:tcW w:w="992" w:type="dxa"/>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37,0</w:t>
            </w:r>
          </w:p>
        </w:tc>
        <w:tc>
          <w:tcPr>
            <w:tcW w:w="851" w:type="dxa"/>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47,5</w:t>
            </w:r>
          </w:p>
        </w:tc>
        <w:tc>
          <w:tcPr>
            <w:tcW w:w="960" w:type="dxa"/>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36,5</w:t>
            </w:r>
          </w:p>
        </w:tc>
        <w:tc>
          <w:tcPr>
            <w:tcW w:w="883" w:type="dxa"/>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16,0</w:t>
            </w:r>
          </w:p>
        </w:tc>
        <w:tc>
          <w:tcPr>
            <w:tcW w:w="993" w:type="dxa"/>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52,5</w:t>
            </w:r>
          </w:p>
        </w:tc>
      </w:tr>
    </w:tbl>
    <w:p w:rsidR="009811E2" w:rsidRPr="00067DDE" w:rsidRDefault="009811E2" w:rsidP="00067DDE">
      <w:pPr>
        <w:spacing w:after="0" w:line="240" w:lineRule="auto"/>
        <w:ind w:firstLine="709"/>
        <w:jc w:val="both"/>
        <w:rPr>
          <w:rFonts w:ascii="Times New Roman" w:hAnsi="Times New Roman" w:cs="Times New Roman"/>
          <w:lang w:val="en-US"/>
        </w:rPr>
      </w:pPr>
      <w:r w:rsidRPr="00067DDE">
        <w:rPr>
          <w:rFonts w:ascii="Times New Roman" w:hAnsi="Times New Roman" w:cs="Times New Roman"/>
        </w:rPr>
        <w:t>Pada Tabel 4.4 diperoleh informasi bahwa variabel penilaian keterampilan guru dalam pembelajaran (VT</w:t>
      </w:r>
      <w:r w:rsidRPr="00067DDE">
        <w:rPr>
          <w:rFonts w:ascii="Times New Roman" w:hAnsi="Times New Roman" w:cs="Times New Roman"/>
          <w:vertAlign w:val="subscript"/>
        </w:rPr>
        <w:t>2</w:t>
      </w:r>
      <w:r w:rsidRPr="00067DDE">
        <w:rPr>
          <w:rFonts w:ascii="Times New Roman" w:hAnsi="Times New Roman" w:cs="Times New Roman"/>
        </w:rPr>
        <w:t xml:space="preserve">) yang terbentuk dari atribut yang ada, pelaksanaan supervisi akademik pengawas sekolah tergolong kurang sebesar 47,5%. Apabila ditinjau berdasarkan </w:t>
      </w:r>
      <w:r w:rsidRPr="00067DDE">
        <w:rPr>
          <w:rFonts w:ascii="Times New Roman" w:hAnsi="Times New Roman" w:cs="Times New Roman"/>
        </w:rPr>
        <w:lastRenderedPageBreak/>
        <w:t>skor persentase atribut tertinggi yaitu 37,0%, maka variabel penilaian keterampilan guru dalam pembelajaran (VT</w:t>
      </w:r>
      <w:r w:rsidRPr="00067DDE">
        <w:rPr>
          <w:rFonts w:ascii="Times New Roman" w:hAnsi="Times New Roman" w:cs="Times New Roman"/>
          <w:vertAlign w:val="subscript"/>
        </w:rPr>
        <w:t>2</w:t>
      </w:r>
      <w:r w:rsidRPr="00067DDE">
        <w:rPr>
          <w:rFonts w:ascii="Times New Roman" w:hAnsi="Times New Roman" w:cs="Times New Roman"/>
        </w:rPr>
        <w:t>) yang terbentuk dari atribut yang ada dikatagorikan jarang.</w:t>
      </w:r>
    </w:p>
    <w:p w:rsidR="00A4461F" w:rsidRPr="00067DDE" w:rsidRDefault="00A4461F" w:rsidP="00067DDE">
      <w:pPr>
        <w:pStyle w:val="ListParagraph"/>
        <w:numPr>
          <w:ilvl w:val="0"/>
          <w:numId w:val="4"/>
        </w:numPr>
        <w:spacing w:after="0" w:line="240" w:lineRule="auto"/>
        <w:ind w:left="426"/>
        <w:jc w:val="both"/>
        <w:rPr>
          <w:rFonts w:ascii="Times New Roman" w:hAnsi="Times New Roman"/>
        </w:rPr>
      </w:pPr>
      <w:r w:rsidRPr="00067DDE">
        <w:rPr>
          <w:rFonts w:ascii="Times New Roman" w:hAnsi="Times New Roman"/>
        </w:rPr>
        <w:t>Pelaksanaan supervisi akademik pengawas sekolah menurut variabel pembimbingan guru dalam merancang perencanaan pembelajaran</w:t>
      </w:r>
    </w:p>
    <w:p w:rsidR="009811E2" w:rsidRPr="00067DDE" w:rsidRDefault="009811E2" w:rsidP="00067DDE">
      <w:pPr>
        <w:spacing w:after="0" w:line="240" w:lineRule="auto"/>
        <w:ind w:firstLine="709"/>
        <w:jc w:val="both"/>
        <w:rPr>
          <w:rFonts w:ascii="Times New Roman" w:hAnsi="Times New Roman" w:cs="Times New Roman"/>
        </w:rPr>
      </w:pPr>
      <w:r w:rsidRPr="00067DDE">
        <w:rPr>
          <w:rFonts w:ascii="Times New Roman" w:hAnsi="Times New Roman" w:cs="Times New Roman"/>
        </w:rPr>
        <w:t xml:space="preserve"> Hasil analisis data variabel pembimbingan guru dalam merancang perencanaan pembelajaran (VT</w:t>
      </w:r>
      <w:r w:rsidRPr="00067DDE">
        <w:rPr>
          <w:rFonts w:ascii="Times New Roman" w:hAnsi="Times New Roman" w:cs="Times New Roman"/>
          <w:vertAlign w:val="subscript"/>
        </w:rPr>
        <w:t>3</w:t>
      </w:r>
      <w:r w:rsidRPr="00067DDE">
        <w:rPr>
          <w:rFonts w:ascii="Times New Roman" w:hAnsi="Times New Roman" w:cs="Times New Roman"/>
        </w:rPr>
        <w:t xml:space="preserve">), dapat dilihat pada Tabel 4.5 berikut ini: </w:t>
      </w:r>
    </w:p>
    <w:p w:rsidR="009811E2" w:rsidRPr="00067DDE" w:rsidRDefault="009811E2" w:rsidP="008C47E9">
      <w:pPr>
        <w:tabs>
          <w:tab w:val="left" w:pos="1701"/>
        </w:tabs>
        <w:spacing w:after="0" w:line="240" w:lineRule="auto"/>
        <w:ind w:left="1701" w:right="567" w:hanging="1275"/>
        <w:jc w:val="both"/>
        <w:rPr>
          <w:rFonts w:ascii="Times New Roman" w:hAnsi="Times New Roman" w:cs="Times New Roman"/>
        </w:rPr>
      </w:pPr>
      <w:r w:rsidRPr="00067DDE">
        <w:rPr>
          <w:rFonts w:ascii="Times New Roman" w:hAnsi="Times New Roman" w:cs="Times New Roman"/>
        </w:rPr>
        <w:t>Tabel 4.5</w:t>
      </w:r>
      <w:r w:rsidRPr="00067DDE">
        <w:rPr>
          <w:rFonts w:ascii="Times New Roman" w:hAnsi="Times New Roman" w:cs="Times New Roman"/>
        </w:rPr>
        <w:tab/>
        <w:t>Distribusi Skor Pembimbingan Guru Dalam Merancang Perencanaan Pembelajaran</w:t>
      </w:r>
    </w:p>
    <w:tbl>
      <w:tblPr>
        <w:tblStyle w:val="TableGrid"/>
        <w:tblW w:w="7381" w:type="dxa"/>
        <w:jc w:val="center"/>
        <w:tblInd w:w="-469" w:type="dxa"/>
        <w:tblBorders>
          <w:left w:val="none" w:sz="0" w:space="0" w:color="auto"/>
          <w:right w:val="none" w:sz="0" w:space="0" w:color="auto"/>
          <w:insideV w:val="none" w:sz="0" w:space="0" w:color="auto"/>
        </w:tblBorders>
        <w:tblLook w:val="04A0" w:firstRow="1" w:lastRow="0" w:firstColumn="1" w:lastColumn="0" w:noHBand="0" w:noVBand="1"/>
      </w:tblPr>
      <w:tblGrid>
        <w:gridCol w:w="2392"/>
        <w:gridCol w:w="1680"/>
        <w:gridCol w:w="1750"/>
        <w:gridCol w:w="1559"/>
      </w:tblGrid>
      <w:tr w:rsidR="008C47E9" w:rsidRPr="00067DDE" w:rsidTr="008C47E9">
        <w:trPr>
          <w:trHeight w:val="499"/>
          <w:jc w:val="center"/>
        </w:trPr>
        <w:tc>
          <w:tcPr>
            <w:tcW w:w="2392" w:type="dxa"/>
            <w:tcBorders>
              <w:bottom w:val="single" w:sz="4" w:space="0" w:color="000000" w:themeColor="text1"/>
            </w:tcBorders>
            <w:vAlign w:val="center"/>
          </w:tcPr>
          <w:p w:rsidR="008C47E9" w:rsidRPr="00067DDE" w:rsidRDefault="008C47E9" w:rsidP="00067DDE">
            <w:pPr>
              <w:ind w:left="0" w:firstLine="0"/>
              <w:jc w:val="center"/>
              <w:rPr>
                <w:sz w:val="22"/>
              </w:rPr>
            </w:pPr>
            <w:r w:rsidRPr="00067DDE">
              <w:rPr>
                <w:sz w:val="22"/>
              </w:rPr>
              <w:t>Rentang Skor</w:t>
            </w:r>
          </w:p>
        </w:tc>
        <w:tc>
          <w:tcPr>
            <w:tcW w:w="1680" w:type="dxa"/>
            <w:tcBorders>
              <w:bottom w:val="single" w:sz="4" w:space="0" w:color="000000" w:themeColor="text1"/>
            </w:tcBorders>
            <w:vAlign w:val="center"/>
          </w:tcPr>
          <w:p w:rsidR="008C47E9" w:rsidRPr="00067DDE" w:rsidRDefault="008C47E9" w:rsidP="00067DDE">
            <w:pPr>
              <w:ind w:left="0" w:firstLine="0"/>
              <w:jc w:val="center"/>
              <w:rPr>
                <w:sz w:val="22"/>
              </w:rPr>
            </w:pPr>
            <w:r w:rsidRPr="00067DDE">
              <w:rPr>
                <w:sz w:val="22"/>
              </w:rPr>
              <w:t>Kategori</w:t>
            </w:r>
          </w:p>
        </w:tc>
        <w:tc>
          <w:tcPr>
            <w:tcW w:w="1750" w:type="dxa"/>
            <w:tcBorders>
              <w:bottom w:val="single" w:sz="4" w:space="0" w:color="000000" w:themeColor="text1"/>
            </w:tcBorders>
            <w:vAlign w:val="center"/>
          </w:tcPr>
          <w:p w:rsidR="008C47E9" w:rsidRPr="00067DDE" w:rsidRDefault="008C47E9" w:rsidP="00067DDE">
            <w:pPr>
              <w:ind w:left="0" w:firstLine="0"/>
              <w:jc w:val="center"/>
              <w:rPr>
                <w:sz w:val="22"/>
              </w:rPr>
            </w:pPr>
            <w:r w:rsidRPr="00067DDE">
              <w:rPr>
                <w:sz w:val="22"/>
              </w:rPr>
              <w:t>Frekuensi</w:t>
            </w:r>
          </w:p>
        </w:tc>
        <w:tc>
          <w:tcPr>
            <w:tcW w:w="1559" w:type="dxa"/>
            <w:tcBorders>
              <w:bottom w:val="single" w:sz="4" w:space="0" w:color="000000" w:themeColor="text1"/>
            </w:tcBorders>
            <w:vAlign w:val="center"/>
          </w:tcPr>
          <w:p w:rsidR="008C47E9" w:rsidRPr="00067DDE" w:rsidRDefault="008C47E9" w:rsidP="00067DDE">
            <w:pPr>
              <w:ind w:left="0" w:firstLine="0"/>
              <w:jc w:val="center"/>
              <w:rPr>
                <w:sz w:val="22"/>
              </w:rPr>
            </w:pPr>
            <w:r w:rsidRPr="00067DDE">
              <w:rPr>
                <w:sz w:val="22"/>
              </w:rPr>
              <w:t>Persentase</w:t>
            </w:r>
          </w:p>
        </w:tc>
      </w:tr>
      <w:tr w:rsidR="008C47E9" w:rsidRPr="00067DDE" w:rsidTr="008C47E9">
        <w:trPr>
          <w:jc w:val="center"/>
        </w:trPr>
        <w:tc>
          <w:tcPr>
            <w:tcW w:w="2392" w:type="dxa"/>
            <w:tcBorders>
              <w:bottom w:val="nil"/>
            </w:tcBorders>
            <w:vAlign w:val="center"/>
          </w:tcPr>
          <w:p w:rsidR="008C47E9" w:rsidRPr="00067DDE" w:rsidRDefault="008C47E9" w:rsidP="00067DDE">
            <w:pPr>
              <w:pStyle w:val="ListParagraph"/>
              <w:ind w:left="0" w:firstLine="0"/>
              <w:jc w:val="center"/>
              <w:rPr>
                <w:rFonts w:ascii="Times New Roman" w:hAnsi="Times New Roman"/>
                <w:sz w:val="22"/>
              </w:rPr>
            </w:pPr>
            <w:r w:rsidRPr="00067DDE">
              <w:rPr>
                <w:rFonts w:ascii="Times New Roman" w:hAnsi="Times New Roman"/>
                <w:sz w:val="22"/>
              </w:rPr>
              <w:t>86% – 100%</w:t>
            </w:r>
          </w:p>
        </w:tc>
        <w:tc>
          <w:tcPr>
            <w:tcW w:w="1680" w:type="dxa"/>
            <w:tcBorders>
              <w:bottom w:val="nil"/>
            </w:tcBorders>
            <w:vAlign w:val="center"/>
          </w:tcPr>
          <w:p w:rsidR="008C47E9" w:rsidRPr="00067DDE" w:rsidRDefault="008C47E9" w:rsidP="00067DDE">
            <w:pPr>
              <w:pStyle w:val="ListParagraph"/>
              <w:ind w:left="0" w:firstLine="0"/>
              <w:jc w:val="center"/>
              <w:rPr>
                <w:rFonts w:ascii="Times New Roman" w:hAnsi="Times New Roman"/>
                <w:sz w:val="22"/>
              </w:rPr>
            </w:pPr>
            <w:r w:rsidRPr="00067DDE">
              <w:rPr>
                <w:rFonts w:ascii="Times New Roman" w:hAnsi="Times New Roman"/>
                <w:sz w:val="22"/>
              </w:rPr>
              <w:t>Baik sekali</w:t>
            </w:r>
          </w:p>
        </w:tc>
        <w:tc>
          <w:tcPr>
            <w:tcW w:w="1750" w:type="dxa"/>
            <w:tcBorders>
              <w:bottom w:val="nil"/>
            </w:tcBorders>
            <w:vAlign w:val="center"/>
          </w:tcPr>
          <w:p w:rsidR="008C47E9" w:rsidRPr="00067DDE" w:rsidRDefault="008C47E9" w:rsidP="00067DDE">
            <w:pPr>
              <w:spacing w:after="120"/>
              <w:jc w:val="center"/>
              <w:rPr>
                <w:sz w:val="22"/>
                <w:lang w:val="en-US"/>
              </w:rPr>
            </w:pPr>
            <w:r w:rsidRPr="00067DDE">
              <w:rPr>
                <w:sz w:val="22"/>
                <w:lang w:val="en-US"/>
              </w:rPr>
              <w:t>25</w:t>
            </w:r>
          </w:p>
        </w:tc>
        <w:tc>
          <w:tcPr>
            <w:tcW w:w="1559" w:type="dxa"/>
            <w:tcBorders>
              <w:bottom w:val="nil"/>
            </w:tcBorders>
            <w:vAlign w:val="center"/>
          </w:tcPr>
          <w:p w:rsidR="008C47E9" w:rsidRPr="00067DDE" w:rsidRDefault="008C47E9" w:rsidP="00067DDE">
            <w:pPr>
              <w:spacing w:after="120"/>
              <w:jc w:val="center"/>
              <w:rPr>
                <w:sz w:val="22"/>
                <w:lang w:val="en-US"/>
              </w:rPr>
            </w:pPr>
            <w:r w:rsidRPr="00067DDE">
              <w:rPr>
                <w:sz w:val="22"/>
                <w:lang w:val="en-US"/>
              </w:rPr>
              <w:t>12</w:t>
            </w:r>
          </w:p>
        </w:tc>
      </w:tr>
      <w:tr w:rsidR="008C47E9" w:rsidRPr="00067DDE" w:rsidTr="008C47E9">
        <w:trPr>
          <w:jc w:val="center"/>
        </w:trPr>
        <w:tc>
          <w:tcPr>
            <w:tcW w:w="2392" w:type="dxa"/>
            <w:tcBorders>
              <w:top w:val="nil"/>
              <w:bottom w:val="nil"/>
            </w:tcBorders>
            <w:vAlign w:val="center"/>
          </w:tcPr>
          <w:p w:rsidR="008C47E9" w:rsidRPr="00067DDE" w:rsidRDefault="008C47E9" w:rsidP="00067DDE">
            <w:pPr>
              <w:pStyle w:val="ListParagraph"/>
              <w:ind w:left="0" w:firstLine="0"/>
              <w:jc w:val="center"/>
              <w:rPr>
                <w:rFonts w:ascii="Times New Roman" w:hAnsi="Times New Roman"/>
                <w:sz w:val="22"/>
              </w:rPr>
            </w:pPr>
            <w:r w:rsidRPr="00067DDE">
              <w:rPr>
                <w:rFonts w:ascii="Times New Roman" w:hAnsi="Times New Roman"/>
                <w:sz w:val="22"/>
              </w:rPr>
              <w:t>70% – 85%</w:t>
            </w:r>
          </w:p>
        </w:tc>
        <w:tc>
          <w:tcPr>
            <w:tcW w:w="1680" w:type="dxa"/>
            <w:tcBorders>
              <w:top w:val="nil"/>
              <w:bottom w:val="nil"/>
            </w:tcBorders>
            <w:vAlign w:val="center"/>
          </w:tcPr>
          <w:p w:rsidR="008C47E9" w:rsidRPr="00067DDE" w:rsidRDefault="008C47E9" w:rsidP="00067DDE">
            <w:pPr>
              <w:pStyle w:val="ListParagraph"/>
              <w:ind w:left="0" w:firstLine="0"/>
              <w:jc w:val="center"/>
              <w:rPr>
                <w:rFonts w:ascii="Times New Roman" w:hAnsi="Times New Roman"/>
                <w:sz w:val="22"/>
              </w:rPr>
            </w:pPr>
            <w:r w:rsidRPr="00067DDE">
              <w:rPr>
                <w:rFonts w:ascii="Times New Roman" w:hAnsi="Times New Roman"/>
                <w:sz w:val="22"/>
              </w:rPr>
              <w:t>Baik</w:t>
            </w:r>
          </w:p>
        </w:tc>
        <w:tc>
          <w:tcPr>
            <w:tcW w:w="1750" w:type="dxa"/>
            <w:tcBorders>
              <w:top w:val="nil"/>
              <w:bottom w:val="nil"/>
            </w:tcBorders>
            <w:vAlign w:val="center"/>
          </w:tcPr>
          <w:p w:rsidR="008C47E9" w:rsidRPr="00067DDE" w:rsidRDefault="008C47E9" w:rsidP="00067DDE">
            <w:pPr>
              <w:spacing w:after="120"/>
              <w:jc w:val="center"/>
              <w:rPr>
                <w:sz w:val="22"/>
                <w:lang w:val="en-US"/>
              </w:rPr>
            </w:pPr>
            <w:r w:rsidRPr="00067DDE">
              <w:rPr>
                <w:sz w:val="22"/>
                <w:lang w:val="en-US"/>
              </w:rPr>
              <w:t>34</w:t>
            </w:r>
          </w:p>
        </w:tc>
        <w:tc>
          <w:tcPr>
            <w:tcW w:w="1559" w:type="dxa"/>
            <w:tcBorders>
              <w:top w:val="nil"/>
              <w:bottom w:val="nil"/>
            </w:tcBorders>
            <w:vAlign w:val="center"/>
          </w:tcPr>
          <w:p w:rsidR="008C47E9" w:rsidRPr="00067DDE" w:rsidRDefault="008C47E9" w:rsidP="00067DDE">
            <w:pPr>
              <w:spacing w:after="120"/>
              <w:jc w:val="center"/>
              <w:rPr>
                <w:sz w:val="22"/>
                <w:lang w:val="en-US"/>
              </w:rPr>
            </w:pPr>
            <w:r w:rsidRPr="00067DDE">
              <w:rPr>
                <w:sz w:val="22"/>
                <w:lang w:val="en-US"/>
              </w:rPr>
              <w:t>17</w:t>
            </w:r>
          </w:p>
        </w:tc>
      </w:tr>
      <w:tr w:rsidR="008C47E9" w:rsidRPr="00067DDE" w:rsidTr="008C47E9">
        <w:trPr>
          <w:jc w:val="center"/>
        </w:trPr>
        <w:tc>
          <w:tcPr>
            <w:tcW w:w="2392" w:type="dxa"/>
            <w:tcBorders>
              <w:top w:val="nil"/>
              <w:bottom w:val="nil"/>
            </w:tcBorders>
            <w:vAlign w:val="center"/>
          </w:tcPr>
          <w:p w:rsidR="008C47E9" w:rsidRPr="00067DDE" w:rsidRDefault="008C47E9" w:rsidP="00067DDE">
            <w:pPr>
              <w:pStyle w:val="ListParagraph"/>
              <w:ind w:left="0" w:firstLine="0"/>
              <w:jc w:val="center"/>
              <w:rPr>
                <w:rFonts w:ascii="Times New Roman" w:hAnsi="Times New Roman"/>
                <w:sz w:val="22"/>
              </w:rPr>
            </w:pPr>
            <w:r w:rsidRPr="00067DDE">
              <w:rPr>
                <w:rFonts w:ascii="Times New Roman" w:hAnsi="Times New Roman"/>
                <w:sz w:val="22"/>
              </w:rPr>
              <w:t>55% – 69%</w:t>
            </w:r>
          </w:p>
        </w:tc>
        <w:tc>
          <w:tcPr>
            <w:tcW w:w="1680" w:type="dxa"/>
            <w:tcBorders>
              <w:top w:val="nil"/>
              <w:bottom w:val="nil"/>
            </w:tcBorders>
            <w:vAlign w:val="center"/>
          </w:tcPr>
          <w:p w:rsidR="008C47E9" w:rsidRPr="00067DDE" w:rsidRDefault="008C47E9" w:rsidP="00067DDE">
            <w:pPr>
              <w:pStyle w:val="ListParagraph"/>
              <w:ind w:left="0" w:firstLine="0"/>
              <w:jc w:val="center"/>
              <w:rPr>
                <w:rFonts w:ascii="Times New Roman" w:hAnsi="Times New Roman"/>
                <w:sz w:val="22"/>
              </w:rPr>
            </w:pPr>
            <w:r w:rsidRPr="00067DDE">
              <w:rPr>
                <w:rFonts w:ascii="Times New Roman" w:hAnsi="Times New Roman"/>
                <w:sz w:val="22"/>
              </w:rPr>
              <w:t>Cukup</w:t>
            </w:r>
          </w:p>
        </w:tc>
        <w:tc>
          <w:tcPr>
            <w:tcW w:w="1750" w:type="dxa"/>
            <w:tcBorders>
              <w:top w:val="nil"/>
              <w:bottom w:val="nil"/>
            </w:tcBorders>
            <w:vAlign w:val="center"/>
          </w:tcPr>
          <w:p w:rsidR="008C47E9" w:rsidRPr="00067DDE" w:rsidRDefault="008C47E9" w:rsidP="00067DDE">
            <w:pPr>
              <w:spacing w:after="120"/>
              <w:jc w:val="center"/>
              <w:rPr>
                <w:sz w:val="22"/>
                <w:lang w:val="en-US"/>
              </w:rPr>
            </w:pPr>
            <w:r w:rsidRPr="00067DDE">
              <w:rPr>
                <w:sz w:val="22"/>
                <w:lang w:val="en-US"/>
              </w:rPr>
              <w:t>53</w:t>
            </w:r>
          </w:p>
        </w:tc>
        <w:tc>
          <w:tcPr>
            <w:tcW w:w="1559" w:type="dxa"/>
            <w:tcBorders>
              <w:top w:val="nil"/>
              <w:bottom w:val="nil"/>
            </w:tcBorders>
            <w:vAlign w:val="center"/>
          </w:tcPr>
          <w:p w:rsidR="008C47E9" w:rsidRPr="00067DDE" w:rsidRDefault="008C47E9" w:rsidP="00067DDE">
            <w:pPr>
              <w:spacing w:after="120"/>
              <w:jc w:val="center"/>
              <w:rPr>
                <w:sz w:val="22"/>
                <w:lang w:val="en-US"/>
              </w:rPr>
            </w:pPr>
            <w:r w:rsidRPr="00067DDE">
              <w:rPr>
                <w:sz w:val="22"/>
                <w:lang w:val="en-US"/>
              </w:rPr>
              <w:t>26</w:t>
            </w:r>
          </w:p>
        </w:tc>
      </w:tr>
      <w:tr w:rsidR="008C47E9" w:rsidRPr="00067DDE" w:rsidTr="008C47E9">
        <w:trPr>
          <w:jc w:val="center"/>
        </w:trPr>
        <w:tc>
          <w:tcPr>
            <w:tcW w:w="2392" w:type="dxa"/>
            <w:tcBorders>
              <w:top w:val="nil"/>
              <w:bottom w:val="nil"/>
            </w:tcBorders>
            <w:vAlign w:val="center"/>
          </w:tcPr>
          <w:p w:rsidR="008C47E9" w:rsidRPr="00067DDE" w:rsidRDefault="008C47E9" w:rsidP="00067DDE">
            <w:pPr>
              <w:pStyle w:val="ListParagraph"/>
              <w:ind w:left="0" w:firstLine="0"/>
              <w:jc w:val="center"/>
              <w:rPr>
                <w:rFonts w:ascii="Times New Roman" w:hAnsi="Times New Roman"/>
                <w:sz w:val="22"/>
              </w:rPr>
            </w:pPr>
            <w:r w:rsidRPr="00067DDE">
              <w:rPr>
                <w:rFonts w:ascii="Times New Roman" w:hAnsi="Times New Roman"/>
                <w:sz w:val="22"/>
              </w:rPr>
              <w:t>&lt; 55%</w:t>
            </w:r>
          </w:p>
        </w:tc>
        <w:tc>
          <w:tcPr>
            <w:tcW w:w="1680" w:type="dxa"/>
            <w:tcBorders>
              <w:top w:val="nil"/>
              <w:bottom w:val="nil"/>
            </w:tcBorders>
            <w:vAlign w:val="center"/>
          </w:tcPr>
          <w:p w:rsidR="008C47E9" w:rsidRPr="00067DDE" w:rsidRDefault="008C47E9" w:rsidP="00067DDE">
            <w:pPr>
              <w:pStyle w:val="ListParagraph"/>
              <w:ind w:left="0" w:firstLine="0"/>
              <w:jc w:val="center"/>
              <w:rPr>
                <w:rFonts w:ascii="Times New Roman" w:hAnsi="Times New Roman"/>
                <w:sz w:val="22"/>
              </w:rPr>
            </w:pPr>
            <w:r w:rsidRPr="00067DDE">
              <w:rPr>
                <w:rFonts w:ascii="Times New Roman" w:hAnsi="Times New Roman"/>
                <w:sz w:val="22"/>
              </w:rPr>
              <w:t>Kurang</w:t>
            </w:r>
          </w:p>
        </w:tc>
        <w:tc>
          <w:tcPr>
            <w:tcW w:w="1750" w:type="dxa"/>
            <w:tcBorders>
              <w:top w:val="nil"/>
              <w:bottom w:val="nil"/>
            </w:tcBorders>
            <w:vAlign w:val="center"/>
          </w:tcPr>
          <w:p w:rsidR="008C47E9" w:rsidRPr="00067DDE" w:rsidRDefault="008C47E9" w:rsidP="00067DDE">
            <w:pPr>
              <w:spacing w:after="120"/>
              <w:jc w:val="center"/>
              <w:rPr>
                <w:sz w:val="22"/>
                <w:lang w:val="en-US"/>
              </w:rPr>
            </w:pPr>
            <w:r w:rsidRPr="00067DDE">
              <w:rPr>
                <w:sz w:val="22"/>
                <w:lang w:val="en-US"/>
              </w:rPr>
              <w:t>94</w:t>
            </w:r>
          </w:p>
        </w:tc>
        <w:tc>
          <w:tcPr>
            <w:tcW w:w="1559" w:type="dxa"/>
            <w:tcBorders>
              <w:top w:val="nil"/>
              <w:bottom w:val="nil"/>
            </w:tcBorders>
            <w:vAlign w:val="center"/>
          </w:tcPr>
          <w:p w:rsidR="008C47E9" w:rsidRPr="00067DDE" w:rsidRDefault="008C47E9" w:rsidP="00067DDE">
            <w:pPr>
              <w:spacing w:after="120"/>
              <w:jc w:val="center"/>
              <w:rPr>
                <w:sz w:val="22"/>
                <w:lang w:val="en-US"/>
              </w:rPr>
            </w:pPr>
            <w:r w:rsidRPr="00067DDE">
              <w:rPr>
                <w:sz w:val="22"/>
                <w:lang w:val="en-US"/>
              </w:rPr>
              <w:t>45</w:t>
            </w:r>
          </w:p>
        </w:tc>
      </w:tr>
      <w:tr w:rsidR="009811E2" w:rsidRPr="00067DDE" w:rsidTr="008C47E9">
        <w:trPr>
          <w:jc w:val="center"/>
        </w:trPr>
        <w:tc>
          <w:tcPr>
            <w:tcW w:w="4072" w:type="dxa"/>
            <w:gridSpan w:val="2"/>
            <w:vAlign w:val="center"/>
          </w:tcPr>
          <w:p w:rsidR="009811E2" w:rsidRPr="00067DDE" w:rsidRDefault="009811E2" w:rsidP="00067DDE">
            <w:pPr>
              <w:ind w:left="0" w:firstLine="0"/>
              <w:jc w:val="center"/>
              <w:rPr>
                <w:sz w:val="22"/>
                <w:lang w:val="en-US"/>
              </w:rPr>
            </w:pPr>
            <w:r w:rsidRPr="00067DDE">
              <w:rPr>
                <w:sz w:val="22"/>
                <w:lang w:val="en-US"/>
              </w:rPr>
              <w:t>Jumlah</w:t>
            </w:r>
          </w:p>
        </w:tc>
        <w:tc>
          <w:tcPr>
            <w:tcW w:w="1750" w:type="dxa"/>
            <w:vAlign w:val="center"/>
          </w:tcPr>
          <w:p w:rsidR="009811E2" w:rsidRPr="00067DDE" w:rsidRDefault="009811E2" w:rsidP="00067DDE">
            <w:pPr>
              <w:ind w:left="0" w:firstLine="0"/>
              <w:jc w:val="center"/>
              <w:rPr>
                <w:sz w:val="22"/>
                <w:lang w:val="en-US"/>
              </w:rPr>
            </w:pPr>
            <w:r w:rsidRPr="00067DDE">
              <w:rPr>
                <w:sz w:val="22"/>
                <w:lang w:val="en-US"/>
              </w:rPr>
              <w:t>206</w:t>
            </w:r>
          </w:p>
        </w:tc>
        <w:tc>
          <w:tcPr>
            <w:tcW w:w="1559" w:type="dxa"/>
            <w:vAlign w:val="center"/>
          </w:tcPr>
          <w:p w:rsidR="009811E2" w:rsidRPr="00067DDE" w:rsidRDefault="009811E2" w:rsidP="00067DDE">
            <w:pPr>
              <w:ind w:left="0" w:firstLine="0"/>
              <w:jc w:val="center"/>
              <w:rPr>
                <w:sz w:val="22"/>
              </w:rPr>
            </w:pPr>
            <w:r w:rsidRPr="00067DDE">
              <w:rPr>
                <w:sz w:val="22"/>
              </w:rPr>
              <w:t>100</w:t>
            </w:r>
          </w:p>
        </w:tc>
      </w:tr>
    </w:tbl>
    <w:p w:rsidR="00B4694C" w:rsidRPr="00067DDE" w:rsidRDefault="009811E2" w:rsidP="00067DDE">
      <w:pPr>
        <w:spacing w:after="0" w:line="240" w:lineRule="auto"/>
        <w:ind w:firstLine="709"/>
        <w:jc w:val="both"/>
        <w:rPr>
          <w:rFonts w:ascii="Times New Roman" w:hAnsi="Times New Roman" w:cs="Times New Roman"/>
          <w:lang w:val="en-US"/>
        </w:rPr>
      </w:pPr>
      <w:r w:rsidRPr="00067DDE">
        <w:rPr>
          <w:rFonts w:ascii="Times New Roman" w:hAnsi="Times New Roman" w:cs="Times New Roman"/>
        </w:rPr>
        <w:t>Berdasarkan Tabel 4.5 dapat dilihat bahwa dari skor responden pembimbingan guru dalam merancang perencanaan pembelajaran pada pelaksanaan supervisi akademik pengawas sekolah yang diamati menunjukkan bahwa pembimbingan guru dalam merancang perencanaan pembelajaran pada kategori kurang sebesar 45%, cukup sebesar 26%, baik sebesar 17%, dan sangat baik 12%. Disamping itu, bila dilihat skor perolehan seluruh responden sebesar 3948, dan skor total maksimum dari 206 responden dengan 8 butir pernyataan sebesar 6592, sehingga bila dimasukkan dalam skor perolehan diperoleh 60%. Dapat disimpulkan bahwa variabel pembimbingan guru dalam merancang perencanaan pembelajaran (VT</w:t>
      </w:r>
      <w:r w:rsidRPr="00067DDE">
        <w:rPr>
          <w:rFonts w:ascii="Times New Roman" w:hAnsi="Times New Roman" w:cs="Times New Roman"/>
          <w:vertAlign w:val="subscript"/>
        </w:rPr>
        <w:t>3</w:t>
      </w:r>
      <w:r w:rsidRPr="00067DDE">
        <w:rPr>
          <w:rFonts w:ascii="Times New Roman" w:hAnsi="Times New Roman" w:cs="Times New Roman"/>
        </w:rPr>
        <w:t>) oleh pengawas SMK di Kabupaten Bone  berdasarkan skor responden berada pada kategori cukup.</w:t>
      </w:r>
    </w:p>
    <w:p w:rsidR="009811E2" w:rsidRPr="00067DDE" w:rsidRDefault="009811E2" w:rsidP="00067DDE">
      <w:pPr>
        <w:spacing w:after="0" w:line="240" w:lineRule="auto"/>
        <w:ind w:firstLine="709"/>
        <w:jc w:val="both"/>
        <w:rPr>
          <w:rFonts w:ascii="Times New Roman" w:hAnsi="Times New Roman" w:cs="Times New Roman"/>
        </w:rPr>
      </w:pPr>
      <w:r w:rsidRPr="00067DDE">
        <w:rPr>
          <w:rFonts w:ascii="Times New Roman" w:hAnsi="Times New Roman" w:cs="Times New Roman"/>
        </w:rPr>
        <w:t>Berdasarkan atribut pembentuk variabel pembimbingan guru dalam merancang perencanaan pembelajaran (VT</w:t>
      </w:r>
      <w:r w:rsidRPr="00067DDE">
        <w:rPr>
          <w:rFonts w:ascii="Times New Roman" w:hAnsi="Times New Roman" w:cs="Times New Roman"/>
          <w:vertAlign w:val="subscript"/>
        </w:rPr>
        <w:t>3</w:t>
      </w:r>
      <w:r w:rsidRPr="00067DDE">
        <w:rPr>
          <w:rFonts w:ascii="Times New Roman" w:hAnsi="Times New Roman" w:cs="Times New Roman"/>
        </w:rPr>
        <w:t>), dapat dilihat pada Tabel 4.6 berikut ini:</w:t>
      </w:r>
    </w:p>
    <w:p w:rsidR="009811E2" w:rsidRPr="00067DDE" w:rsidRDefault="009811E2" w:rsidP="00067DDE">
      <w:pPr>
        <w:tabs>
          <w:tab w:val="left" w:pos="1843"/>
        </w:tabs>
        <w:spacing w:after="0" w:line="240" w:lineRule="auto"/>
        <w:ind w:left="1843" w:right="758" w:hanging="1134"/>
        <w:jc w:val="both"/>
        <w:rPr>
          <w:rFonts w:ascii="Times New Roman" w:hAnsi="Times New Roman" w:cs="Times New Roman"/>
          <w:b/>
        </w:rPr>
      </w:pPr>
      <w:r w:rsidRPr="00067DDE">
        <w:rPr>
          <w:rFonts w:ascii="Times New Roman" w:hAnsi="Times New Roman" w:cs="Times New Roman"/>
        </w:rPr>
        <w:t>Tabel 4.6</w:t>
      </w:r>
      <w:r w:rsidRPr="00067DDE">
        <w:rPr>
          <w:rFonts w:ascii="Times New Roman" w:hAnsi="Times New Roman" w:cs="Times New Roman"/>
        </w:rPr>
        <w:tab/>
        <w:t xml:space="preserve">Persentase Atribut Pembentuk Variabel Pembimbingan Guru Dalam Merancang Perencanaan Pembelajaran </w:t>
      </w:r>
    </w:p>
    <w:tbl>
      <w:tblPr>
        <w:tblW w:w="0" w:type="auto"/>
        <w:jc w:val="center"/>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906"/>
        <w:gridCol w:w="1885"/>
        <w:gridCol w:w="992"/>
        <w:gridCol w:w="851"/>
        <w:gridCol w:w="960"/>
        <w:gridCol w:w="883"/>
        <w:gridCol w:w="993"/>
      </w:tblGrid>
      <w:tr w:rsidR="009811E2" w:rsidRPr="00067DDE" w:rsidTr="00067DDE">
        <w:trPr>
          <w:jc w:val="center"/>
        </w:trPr>
        <w:tc>
          <w:tcPr>
            <w:tcW w:w="906" w:type="dxa"/>
            <w:vMerge w:val="restart"/>
            <w:shd w:val="clear" w:color="auto" w:fill="auto"/>
            <w:vAlign w:val="center"/>
          </w:tcPr>
          <w:p w:rsidR="009811E2" w:rsidRPr="00067DDE" w:rsidRDefault="009811E2" w:rsidP="00067DDE">
            <w:pPr>
              <w:spacing w:before="240" w:after="60" w:line="240" w:lineRule="auto"/>
              <w:jc w:val="center"/>
              <w:rPr>
                <w:rFonts w:ascii="Times New Roman" w:hAnsi="Times New Roman" w:cs="Times New Roman"/>
              </w:rPr>
            </w:pPr>
            <w:r w:rsidRPr="00067DDE">
              <w:rPr>
                <w:rFonts w:ascii="Times New Roman" w:hAnsi="Times New Roman" w:cs="Times New Roman"/>
              </w:rPr>
              <w:t>Butir</w:t>
            </w:r>
          </w:p>
        </w:tc>
        <w:tc>
          <w:tcPr>
            <w:tcW w:w="3728" w:type="dxa"/>
            <w:gridSpan w:val="3"/>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 Kurang</w:t>
            </w:r>
          </w:p>
        </w:tc>
        <w:tc>
          <w:tcPr>
            <w:tcW w:w="2836" w:type="dxa"/>
            <w:gridSpan w:val="3"/>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 Baik</w:t>
            </w:r>
          </w:p>
        </w:tc>
      </w:tr>
      <w:tr w:rsidR="009811E2" w:rsidRPr="00067DDE" w:rsidTr="00067DDE">
        <w:trPr>
          <w:jc w:val="center"/>
        </w:trPr>
        <w:tc>
          <w:tcPr>
            <w:tcW w:w="906" w:type="dxa"/>
            <w:vMerge/>
            <w:tcBorders>
              <w:bottom w:val="single" w:sz="4" w:space="0" w:color="000000"/>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p>
        </w:tc>
        <w:tc>
          <w:tcPr>
            <w:tcW w:w="1885" w:type="dxa"/>
            <w:tcBorders>
              <w:bottom w:val="single" w:sz="4" w:space="0" w:color="000000"/>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Tidak pernah</w:t>
            </w:r>
          </w:p>
        </w:tc>
        <w:tc>
          <w:tcPr>
            <w:tcW w:w="992" w:type="dxa"/>
            <w:tcBorders>
              <w:bottom w:val="single" w:sz="4" w:space="0" w:color="000000"/>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Jarang</w:t>
            </w:r>
          </w:p>
        </w:tc>
        <w:tc>
          <w:tcPr>
            <w:tcW w:w="851" w:type="dxa"/>
            <w:tcBorders>
              <w:bottom w:val="single" w:sz="4" w:space="0" w:color="000000"/>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Total</w:t>
            </w:r>
          </w:p>
        </w:tc>
        <w:tc>
          <w:tcPr>
            <w:tcW w:w="960" w:type="dxa"/>
            <w:tcBorders>
              <w:bottom w:val="single" w:sz="4" w:space="0" w:color="000000"/>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Sering</w:t>
            </w:r>
          </w:p>
        </w:tc>
        <w:tc>
          <w:tcPr>
            <w:tcW w:w="883" w:type="dxa"/>
            <w:tcBorders>
              <w:bottom w:val="single" w:sz="4" w:space="0" w:color="000000"/>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Selalu</w:t>
            </w:r>
          </w:p>
        </w:tc>
        <w:tc>
          <w:tcPr>
            <w:tcW w:w="993" w:type="dxa"/>
            <w:tcBorders>
              <w:bottom w:val="single" w:sz="4" w:space="0" w:color="000000"/>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Total</w:t>
            </w:r>
          </w:p>
        </w:tc>
      </w:tr>
      <w:tr w:rsidR="009811E2" w:rsidRPr="00067DDE" w:rsidTr="00067DDE">
        <w:trPr>
          <w:trHeight w:val="451"/>
          <w:jc w:val="center"/>
        </w:trPr>
        <w:tc>
          <w:tcPr>
            <w:tcW w:w="906" w:type="dxa"/>
            <w:tcBorders>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vertAlign w:val="subscript"/>
              </w:rPr>
            </w:pPr>
            <w:r w:rsidRPr="00067DDE">
              <w:rPr>
                <w:rFonts w:ascii="Times New Roman" w:hAnsi="Times New Roman" w:cs="Times New Roman"/>
              </w:rPr>
              <w:t>x</w:t>
            </w:r>
            <w:r w:rsidRPr="00067DDE">
              <w:rPr>
                <w:rFonts w:ascii="Times New Roman" w:hAnsi="Times New Roman" w:cs="Times New Roman"/>
                <w:vertAlign w:val="subscript"/>
              </w:rPr>
              <w:t>18</w:t>
            </w:r>
          </w:p>
        </w:tc>
        <w:tc>
          <w:tcPr>
            <w:tcW w:w="1885" w:type="dxa"/>
            <w:tcBorders>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14,1</w:t>
            </w:r>
          </w:p>
        </w:tc>
        <w:tc>
          <w:tcPr>
            <w:tcW w:w="992" w:type="dxa"/>
            <w:tcBorders>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38,8</w:t>
            </w:r>
          </w:p>
        </w:tc>
        <w:tc>
          <w:tcPr>
            <w:tcW w:w="851" w:type="dxa"/>
            <w:tcBorders>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52,9</w:t>
            </w:r>
          </w:p>
        </w:tc>
        <w:tc>
          <w:tcPr>
            <w:tcW w:w="960" w:type="dxa"/>
            <w:tcBorders>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38,4</w:t>
            </w:r>
          </w:p>
        </w:tc>
        <w:tc>
          <w:tcPr>
            <w:tcW w:w="883" w:type="dxa"/>
            <w:tcBorders>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8,7</w:t>
            </w:r>
          </w:p>
        </w:tc>
        <w:tc>
          <w:tcPr>
            <w:tcW w:w="993" w:type="dxa"/>
            <w:tcBorders>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47,1</w:t>
            </w:r>
          </w:p>
        </w:tc>
      </w:tr>
      <w:tr w:rsidR="009811E2" w:rsidRPr="00067DDE" w:rsidTr="00067DDE">
        <w:trPr>
          <w:jc w:val="center"/>
        </w:trPr>
        <w:tc>
          <w:tcPr>
            <w:tcW w:w="906"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vertAlign w:val="subscript"/>
              </w:rPr>
            </w:pPr>
            <w:r w:rsidRPr="00067DDE">
              <w:rPr>
                <w:rFonts w:ascii="Times New Roman" w:hAnsi="Times New Roman" w:cs="Times New Roman"/>
              </w:rPr>
              <w:t>x</w:t>
            </w:r>
            <w:r w:rsidRPr="00067DDE">
              <w:rPr>
                <w:rFonts w:ascii="Times New Roman" w:hAnsi="Times New Roman" w:cs="Times New Roman"/>
                <w:vertAlign w:val="subscript"/>
              </w:rPr>
              <w:t>19</w:t>
            </w:r>
          </w:p>
        </w:tc>
        <w:tc>
          <w:tcPr>
            <w:tcW w:w="1885"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15,0</w:t>
            </w:r>
          </w:p>
        </w:tc>
        <w:tc>
          <w:tcPr>
            <w:tcW w:w="992"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35,4</w:t>
            </w:r>
          </w:p>
        </w:tc>
        <w:tc>
          <w:tcPr>
            <w:tcW w:w="851"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50,4</w:t>
            </w:r>
          </w:p>
        </w:tc>
        <w:tc>
          <w:tcPr>
            <w:tcW w:w="960"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38,8</w:t>
            </w:r>
          </w:p>
        </w:tc>
        <w:tc>
          <w:tcPr>
            <w:tcW w:w="88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10,8</w:t>
            </w:r>
          </w:p>
        </w:tc>
        <w:tc>
          <w:tcPr>
            <w:tcW w:w="99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49,6</w:t>
            </w:r>
          </w:p>
        </w:tc>
      </w:tr>
      <w:tr w:rsidR="009811E2" w:rsidRPr="00067DDE" w:rsidTr="00067DDE">
        <w:trPr>
          <w:jc w:val="center"/>
        </w:trPr>
        <w:tc>
          <w:tcPr>
            <w:tcW w:w="906"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vertAlign w:val="subscript"/>
              </w:rPr>
            </w:pPr>
            <w:r w:rsidRPr="00067DDE">
              <w:rPr>
                <w:rFonts w:ascii="Times New Roman" w:hAnsi="Times New Roman" w:cs="Times New Roman"/>
              </w:rPr>
              <w:t>x</w:t>
            </w:r>
            <w:r w:rsidRPr="00067DDE">
              <w:rPr>
                <w:rFonts w:ascii="Times New Roman" w:hAnsi="Times New Roman" w:cs="Times New Roman"/>
                <w:vertAlign w:val="subscript"/>
              </w:rPr>
              <w:t>20</w:t>
            </w:r>
          </w:p>
        </w:tc>
        <w:tc>
          <w:tcPr>
            <w:tcW w:w="1885"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8,3</w:t>
            </w:r>
          </w:p>
        </w:tc>
        <w:tc>
          <w:tcPr>
            <w:tcW w:w="992"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32,5</w:t>
            </w:r>
          </w:p>
        </w:tc>
        <w:tc>
          <w:tcPr>
            <w:tcW w:w="851"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40,8</w:t>
            </w:r>
          </w:p>
        </w:tc>
        <w:tc>
          <w:tcPr>
            <w:tcW w:w="960"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42,3</w:t>
            </w:r>
          </w:p>
        </w:tc>
        <w:tc>
          <w:tcPr>
            <w:tcW w:w="88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16,9</w:t>
            </w:r>
          </w:p>
        </w:tc>
        <w:tc>
          <w:tcPr>
            <w:tcW w:w="99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59,2</w:t>
            </w:r>
          </w:p>
        </w:tc>
      </w:tr>
      <w:tr w:rsidR="009811E2" w:rsidRPr="00067DDE" w:rsidTr="00067DDE">
        <w:trPr>
          <w:jc w:val="center"/>
        </w:trPr>
        <w:tc>
          <w:tcPr>
            <w:tcW w:w="906"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vertAlign w:val="subscript"/>
              </w:rPr>
            </w:pPr>
            <w:r w:rsidRPr="00067DDE">
              <w:rPr>
                <w:rFonts w:ascii="Times New Roman" w:hAnsi="Times New Roman" w:cs="Times New Roman"/>
              </w:rPr>
              <w:t>x</w:t>
            </w:r>
            <w:r w:rsidRPr="00067DDE">
              <w:rPr>
                <w:rFonts w:ascii="Times New Roman" w:hAnsi="Times New Roman" w:cs="Times New Roman"/>
                <w:vertAlign w:val="subscript"/>
              </w:rPr>
              <w:t>22</w:t>
            </w:r>
          </w:p>
        </w:tc>
        <w:tc>
          <w:tcPr>
            <w:tcW w:w="1885"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9,7</w:t>
            </w:r>
          </w:p>
        </w:tc>
        <w:tc>
          <w:tcPr>
            <w:tcW w:w="992"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38,8</w:t>
            </w:r>
          </w:p>
        </w:tc>
        <w:tc>
          <w:tcPr>
            <w:tcW w:w="851"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48,5</w:t>
            </w:r>
          </w:p>
        </w:tc>
        <w:tc>
          <w:tcPr>
            <w:tcW w:w="960"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37,9</w:t>
            </w:r>
          </w:p>
        </w:tc>
        <w:tc>
          <w:tcPr>
            <w:tcW w:w="88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13,6</w:t>
            </w:r>
          </w:p>
        </w:tc>
        <w:tc>
          <w:tcPr>
            <w:tcW w:w="99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51,5</w:t>
            </w:r>
          </w:p>
        </w:tc>
      </w:tr>
      <w:tr w:rsidR="009811E2" w:rsidRPr="00067DDE" w:rsidTr="00067DDE">
        <w:trPr>
          <w:jc w:val="center"/>
        </w:trPr>
        <w:tc>
          <w:tcPr>
            <w:tcW w:w="906"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vertAlign w:val="subscript"/>
              </w:rPr>
            </w:pPr>
            <w:r w:rsidRPr="00067DDE">
              <w:rPr>
                <w:rFonts w:ascii="Times New Roman" w:hAnsi="Times New Roman" w:cs="Times New Roman"/>
              </w:rPr>
              <w:t>x</w:t>
            </w:r>
            <w:r w:rsidRPr="00067DDE">
              <w:rPr>
                <w:rFonts w:ascii="Times New Roman" w:hAnsi="Times New Roman" w:cs="Times New Roman"/>
                <w:vertAlign w:val="subscript"/>
              </w:rPr>
              <w:t>23</w:t>
            </w:r>
          </w:p>
        </w:tc>
        <w:tc>
          <w:tcPr>
            <w:tcW w:w="1885"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19,9</w:t>
            </w:r>
          </w:p>
        </w:tc>
        <w:tc>
          <w:tcPr>
            <w:tcW w:w="992"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45,1</w:t>
            </w:r>
          </w:p>
        </w:tc>
        <w:tc>
          <w:tcPr>
            <w:tcW w:w="851"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65,0</w:t>
            </w:r>
          </w:p>
        </w:tc>
        <w:tc>
          <w:tcPr>
            <w:tcW w:w="960"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23,8</w:t>
            </w:r>
          </w:p>
        </w:tc>
        <w:tc>
          <w:tcPr>
            <w:tcW w:w="88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11,2</w:t>
            </w:r>
          </w:p>
        </w:tc>
        <w:tc>
          <w:tcPr>
            <w:tcW w:w="99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35,0</w:t>
            </w:r>
          </w:p>
        </w:tc>
      </w:tr>
      <w:tr w:rsidR="009811E2" w:rsidRPr="00067DDE" w:rsidTr="00067DDE">
        <w:trPr>
          <w:jc w:val="center"/>
        </w:trPr>
        <w:tc>
          <w:tcPr>
            <w:tcW w:w="906"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vertAlign w:val="subscript"/>
              </w:rPr>
            </w:pPr>
            <w:r w:rsidRPr="00067DDE">
              <w:rPr>
                <w:rFonts w:ascii="Times New Roman" w:hAnsi="Times New Roman" w:cs="Times New Roman"/>
              </w:rPr>
              <w:t>x</w:t>
            </w:r>
            <w:r w:rsidRPr="00067DDE">
              <w:rPr>
                <w:rFonts w:ascii="Times New Roman" w:hAnsi="Times New Roman" w:cs="Times New Roman"/>
                <w:vertAlign w:val="subscript"/>
              </w:rPr>
              <w:t>24</w:t>
            </w:r>
          </w:p>
        </w:tc>
        <w:tc>
          <w:tcPr>
            <w:tcW w:w="1885"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23,8</w:t>
            </w:r>
          </w:p>
        </w:tc>
        <w:tc>
          <w:tcPr>
            <w:tcW w:w="992"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46,6</w:t>
            </w:r>
          </w:p>
        </w:tc>
        <w:tc>
          <w:tcPr>
            <w:tcW w:w="851"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70,4</w:t>
            </w:r>
          </w:p>
        </w:tc>
        <w:tc>
          <w:tcPr>
            <w:tcW w:w="960"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19,9</w:t>
            </w:r>
          </w:p>
        </w:tc>
        <w:tc>
          <w:tcPr>
            <w:tcW w:w="88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9,7</w:t>
            </w:r>
          </w:p>
        </w:tc>
        <w:tc>
          <w:tcPr>
            <w:tcW w:w="99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29,6</w:t>
            </w:r>
          </w:p>
        </w:tc>
      </w:tr>
      <w:tr w:rsidR="009811E2" w:rsidRPr="00067DDE" w:rsidTr="00067DDE">
        <w:trPr>
          <w:jc w:val="center"/>
        </w:trPr>
        <w:tc>
          <w:tcPr>
            <w:tcW w:w="906"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vertAlign w:val="subscript"/>
              </w:rPr>
            </w:pPr>
            <w:r w:rsidRPr="00067DDE">
              <w:rPr>
                <w:rFonts w:ascii="Times New Roman" w:hAnsi="Times New Roman" w:cs="Times New Roman"/>
              </w:rPr>
              <w:t>x</w:t>
            </w:r>
            <w:r w:rsidRPr="00067DDE">
              <w:rPr>
                <w:rFonts w:ascii="Times New Roman" w:hAnsi="Times New Roman" w:cs="Times New Roman"/>
                <w:vertAlign w:val="subscript"/>
              </w:rPr>
              <w:t>25</w:t>
            </w:r>
          </w:p>
        </w:tc>
        <w:tc>
          <w:tcPr>
            <w:tcW w:w="1885"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16,0</w:t>
            </w:r>
          </w:p>
        </w:tc>
        <w:tc>
          <w:tcPr>
            <w:tcW w:w="992"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46,6</w:t>
            </w:r>
          </w:p>
        </w:tc>
        <w:tc>
          <w:tcPr>
            <w:tcW w:w="851"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62,6</w:t>
            </w:r>
          </w:p>
        </w:tc>
        <w:tc>
          <w:tcPr>
            <w:tcW w:w="960"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24,3</w:t>
            </w:r>
          </w:p>
        </w:tc>
        <w:tc>
          <w:tcPr>
            <w:tcW w:w="88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13,1</w:t>
            </w:r>
          </w:p>
        </w:tc>
        <w:tc>
          <w:tcPr>
            <w:tcW w:w="993"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37,4</w:t>
            </w:r>
          </w:p>
        </w:tc>
      </w:tr>
      <w:tr w:rsidR="009811E2" w:rsidRPr="00067DDE" w:rsidTr="00067DDE">
        <w:trPr>
          <w:jc w:val="center"/>
        </w:trPr>
        <w:tc>
          <w:tcPr>
            <w:tcW w:w="906" w:type="dxa"/>
            <w:tcBorders>
              <w:top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vertAlign w:val="subscript"/>
              </w:rPr>
            </w:pPr>
            <w:r w:rsidRPr="00067DDE">
              <w:rPr>
                <w:rFonts w:ascii="Times New Roman" w:hAnsi="Times New Roman" w:cs="Times New Roman"/>
              </w:rPr>
              <w:t>x</w:t>
            </w:r>
            <w:r w:rsidRPr="00067DDE">
              <w:rPr>
                <w:rFonts w:ascii="Times New Roman" w:hAnsi="Times New Roman" w:cs="Times New Roman"/>
                <w:vertAlign w:val="subscript"/>
              </w:rPr>
              <w:t>26</w:t>
            </w:r>
          </w:p>
        </w:tc>
        <w:tc>
          <w:tcPr>
            <w:tcW w:w="1885" w:type="dxa"/>
            <w:tcBorders>
              <w:top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18,0</w:t>
            </w:r>
          </w:p>
        </w:tc>
        <w:tc>
          <w:tcPr>
            <w:tcW w:w="992" w:type="dxa"/>
            <w:tcBorders>
              <w:top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46,6</w:t>
            </w:r>
          </w:p>
        </w:tc>
        <w:tc>
          <w:tcPr>
            <w:tcW w:w="851" w:type="dxa"/>
            <w:tcBorders>
              <w:top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64,6</w:t>
            </w:r>
          </w:p>
        </w:tc>
        <w:tc>
          <w:tcPr>
            <w:tcW w:w="960" w:type="dxa"/>
            <w:tcBorders>
              <w:top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22,8</w:t>
            </w:r>
          </w:p>
        </w:tc>
        <w:tc>
          <w:tcPr>
            <w:tcW w:w="883" w:type="dxa"/>
            <w:tcBorders>
              <w:top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12,6</w:t>
            </w:r>
          </w:p>
        </w:tc>
        <w:tc>
          <w:tcPr>
            <w:tcW w:w="993" w:type="dxa"/>
            <w:tcBorders>
              <w:top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t>35,4</w:t>
            </w:r>
          </w:p>
        </w:tc>
      </w:tr>
      <w:tr w:rsidR="009811E2" w:rsidRPr="00067DDE" w:rsidTr="00067DDE">
        <w:trPr>
          <w:jc w:val="center"/>
        </w:trPr>
        <w:tc>
          <w:tcPr>
            <w:tcW w:w="906" w:type="dxa"/>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vertAlign w:val="subscript"/>
              </w:rPr>
            </w:pPr>
            <w:r w:rsidRPr="00067DDE">
              <w:rPr>
                <w:rFonts w:ascii="Times New Roman" w:hAnsi="Times New Roman" w:cs="Times New Roman"/>
              </w:rPr>
              <w:t>VT</w:t>
            </w:r>
            <w:r w:rsidRPr="00067DDE">
              <w:rPr>
                <w:rFonts w:ascii="Times New Roman" w:hAnsi="Times New Roman" w:cs="Times New Roman"/>
                <w:vertAlign w:val="subscript"/>
              </w:rPr>
              <w:t>3</w:t>
            </w:r>
          </w:p>
        </w:tc>
        <w:tc>
          <w:tcPr>
            <w:tcW w:w="1885" w:type="dxa"/>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15,6</w:t>
            </w:r>
          </w:p>
        </w:tc>
        <w:tc>
          <w:tcPr>
            <w:tcW w:w="992" w:type="dxa"/>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41,3</w:t>
            </w:r>
          </w:p>
        </w:tc>
        <w:tc>
          <w:tcPr>
            <w:tcW w:w="851" w:type="dxa"/>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56,9</w:t>
            </w:r>
          </w:p>
        </w:tc>
        <w:tc>
          <w:tcPr>
            <w:tcW w:w="960" w:type="dxa"/>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31,0</w:t>
            </w:r>
          </w:p>
        </w:tc>
        <w:tc>
          <w:tcPr>
            <w:tcW w:w="883" w:type="dxa"/>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12,1</w:t>
            </w:r>
          </w:p>
        </w:tc>
        <w:tc>
          <w:tcPr>
            <w:tcW w:w="993" w:type="dxa"/>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43,1</w:t>
            </w:r>
          </w:p>
        </w:tc>
      </w:tr>
    </w:tbl>
    <w:p w:rsidR="009811E2" w:rsidRPr="00067DDE" w:rsidRDefault="009811E2" w:rsidP="00067DDE">
      <w:pPr>
        <w:spacing w:after="0" w:line="240" w:lineRule="auto"/>
        <w:ind w:firstLine="709"/>
        <w:jc w:val="both"/>
        <w:rPr>
          <w:rFonts w:ascii="Times New Roman" w:hAnsi="Times New Roman" w:cs="Times New Roman"/>
          <w:lang w:val="en-US"/>
        </w:rPr>
      </w:pPr>
      <w:r w:rsidRPr="00067DDE">
        <w:rPr>
          <w:rFonts w:ascii="Times New Roman" w:hAnsi="Times New Roman" w:cs="Times New Roman"/>
        </w:rPr>
        <w:t>Pada Tabel 4.6 diperoleh informasi bahwa variabel pembimbingan guru dalam merancang perencanaan pembelajaran (VT</w:t>
      </w:r>
      <w:r w:rsidRPr="00067DDE">
        <w:rPr>
          <w:rFonts w:ascii="Times New Roman" w:hAnsi="Times New Roman" w:cs="Times New Roman"/>
          <w:vertAlign w:val="subscript"/>
        </w:rPr>
        <w:t>3</w:t>
      </w:r>
      <w:r w:rsidRPr="00067DDE">
        <w:rPr>
          <w:rFonts w:ascii="Times New Roman" w:hAnsi="Times New Roman" w:cs="Times New Roman"/>
        </w:rPr>
        <w:t xml:space="preserve">) yang terbentuk dari atribut yang ada, pelaksanaan supervisi akademik pengawas sekolah tergolong kurang sebesar 56,9% dan lebih besar daripada yang menyatakan baik yaitu sebesar 43,1%. Apabila ditinjau berdasarkan skor persentase atribut tertinggi yaitu 41,3%, maka variabel pembimbingan guru </w:t>
      </w:r>
      <w:r w:rsidRPr="00067DDE">
        <w:rPr>
          <w:rFonts w:ascii="Times New Roman" w:hAnsi="Times New Roman" w:cs="Times New Roman"/>
        </w:rPr>
        <w:lastRenderedPageBreak/>
        <w:t>dalam merancang perencanaan pembelajaran (VT3) yang terbentuk dari atribut yang ada dikatagorikan jarang.</w:t>
      </w:r>
    </w:p>
    <w:p w:rsidR="00A4461F" w:rsidRPr="00067DDE" w:rsidRDefault="00B4694C" w:rsidP="00067DDE">
      <w:pPr>
        <w:pStyle w:val="ListParagraph"/>
        <w:numPr>
          <w:ilvl w:val="0"/>
          <w:numId w:val="4"/>
        </w:numPr>
        <w:spacing w:after="0" w:line="240" w:lineRule="auto"/>
        <w:ind w:left="426"/>
        <w:jc w:val="both"/>
        <w:rPr>
          <w:rFonts w:ascii="Times New Roman" w:hAnsi="Times New Roman"/>
        </w:rPr>
      </w:pPr>
      <w:r w:rsidRPr="00067DDE">
        <w:rPr>
          <w:rFonts w:ascii="Times New Roman" w:hAnsi="Times New Roman"/>
        </w:rPr>
        <w:t>Variabel</w:t>
      </w:r>
      <w:r w:rsidR="00A4461F" w:rsidRPr="00067DDE">
        <w:rPr>
          <w:rFonts w:ascii="Times New Roman" w:hAnsi="Times New Roman"/>
        </w:rPr>
        <w:t xml:space="preserve"> </w:t>
      </w:r>
      <w:r w:rsidRPr="00067DDE">
        <w:rPr>
          <w:rFonts w:ascii="Times New Roman" w:hAnsi="Times New Roman"/>
        </w:rPr>
        <w:t>laten pelaksanaan supervisi akademik pengawas sekolah</w:t>
      </w:r>
    </w:p>
    <w:p w:rsidR="009811E2" w:rsidRPr="00067DDE" w:rsidRDefault="009811E2" w:rsidP="00067DDE">
      <w:pPr>
        <w:spacing w:after="0" w:line="240" w:lineRule="auto"/>
        <w:ind w:firstLine="709"/>
        <w:jc w:val="both"/>
        <w:rPr>
          <w:rFonts w:ascii="Times New Roman" w:hAnsi="Times New Roman" w:cs="Times New Roman"/>
        </w:rPr>
      </w:pPr>
      <w:r w:rsidRPr="00067DDE">
        <w:rPr>
          <w:rFonts w:ascii="Times New Roman" w:hAnsi="Times New Roman" w:cs="Times New Roman"/>
        </w:rPr>
        <w:t xml:space="preserve"> Hasil analisis data variabel pelaksanaan supervisi akademik pengawas sekolah, dapat dilihat pada Tabel 4.7 berikut ini: </w:t>
      </w:r>
    </w:p>
    <w:p w:rsidR="009811E2" w:rsidRPr="00067DDE" w:rsidRDefault="009811E2" w:rsidP="00EB084E">
      <w:pPr>
        <w:tabs>
          <w:tab w:val="left" w:pos="1701"/>
        </w:tabs>
        <w:spacing w:after="0" w:line="240" w:lineRule="auto"/>
        <w:ind w:left="1701" w:right="567" w:hanging="1275"/>
        <w:jc w:val="both"/>
        <w:rPr>
          <w:rFonts w:ascii="Times New Roman" w:hAnsi="Times New Roman" w:cs="Times New Roman"/>
        </w:rPr>
      </w:pPr>
      <w:r w:rsidRPr="00067DDE">
        <w:rPr>
          <w:rFonts w:ascii="Times New Roman" w:hAnsi="Times New Roman" w:cs="Times New Roman"/>
        </w:rPr>
        <w:t>Tabel 4.7</w:t>
      </w:r>
      <w:r w:rsidRPr="00067DDE">
        <w:rPr>
          <w:rFonts w:ascii="Times New Roman" w:hAnsi="Times New Roman" w:cs="Times New Roman"/>
        </w:rPr>
        <w:tab/>
        <w:t>Distribusi Skor Pelaksanaan Supervisi Akademik Pengawas Sekolah</w:t>
      </w:r>
    </w:p>
    <w:tbl>
      <w:tblPr>
        <w:tblStyle w:val="TableGrid"/>
        <w:tblW w:w="7416" w:type="dxa"/>
        <w:jc w:val="center"/>
        <w:tblInd w:w="-322" w:type="dxa"/>
        <w:tblBorders>
          <w:left w:val="none" w:sz="0" w:space="0" w:color="auto"/>
          <w:right w:val="none" w:sz="0" w:space="0" w:color="auto"/>
          <w:insideV w:val="none" w:sz="0" w:space="0" w:color="auto"/>
        </w:tblBorders>
        <w:tblLook w:val="04A0" w:firstRow="1" w:lastRow="0" w:firstColumn="1" w:lastColumn="0" w:noHBand="0" w:noVBand="1"/>
      </w:tblPr>
      <w:tblGrid>
        <w:gridCol w:w="2063"/>
        <w:gridCol w:w="1621"/>
        <w:gridCol w:w="1455"/>
        <w:gridCol w:w="2277"/>
      </w:tblGrid>
      <w:tr w:rsidR="00EB084E" w:rsidRPr="00067DDE" w:rsidTr="00EB084E">
        <w:trPr>
          <w:trHeight w:val="499"/>
          <w:jc w:val="center"/>
        </w:trPr>
        <w:tc>
          <w:tcPr>
            <w:tcW w:w="2063" w:type="dxa"/>
            <w:tcBorders>
              <w:bottom w:val="single" w:sz="4" w:space="0" w:color="000000" w:themeColor="text1"/>
            </w:tcBorders>
            <w:vAlign w:val="center"/>
          </w:tcPr>
          <w:p w:rsidR="00EB084E" w:rsidRPr="00067DDE" w:rsidRDefault="00EB084E" w:rsidP="00067DDE">
            <w:pPr>
              <w:ind w:left="0" w:firstLine="0"/>
              <w:jc w:val="center"/>
              <w:rPr>
                <w:sz w:val="22"/>
              </w:rPr>
            </w:pPr>
            <w:r w:rsidRPr="00067DDE">
              <w:rPr>
                <w:sz w:val="22"/>
              </w:rPr>
              <w:t>Rentang Skor</w:t>
            </w:r>
          </w:p>
        </w:tc>
        <w:tc>
          <w:tcPr>
            <w:tcW w:w="1621" w:type="dxa"/>
            <w:tcBorders>
              <w:bottom w:val="single" w:sz="4" w:space="0" w:color="000000" w:themeColor="text1"/>
            </w:tcBorders>
            <w:vAlign w:val="center"/>
          </w:tcPr>
          <w:p w:rsidR="00EB084E" w:rsidRPr="00067DDE" w:rsidRDefault="00EB084E" w:rsidP="00067DDE">
            <w:pPr>
              <w:ind w:left="0" w:firstLine="0"/>
              <w:jc w:val="center"/>
              <w:rPr>
                <w:sz w:val="22"/>
              </w:rPr>
            </w:pPr>
            <w:r w:rsidRPr="00067DDE">
              <w:rPr>
                <w:sz w:val="22"/>
              </w:rPr>
              <w:t>Kategori</w:t>
            </w:r>
          </w:p>
        </w:tc>
        <w:tc>
          <w:tcPr>
            <w:tcW w:w="1455" w:type="dxa"/>
            <w:tcBorders>
              <w:bottom w:val="single" w:sz="4" w:space="0" w:color="000000" w:themeColor="text1"/>
            </w:tcBorders>
            <w:vAlign w:val="center"/>
          </w:tcPr>
          <w:p w:rsidR="00EB084E" w:rsidRPr="00067DDE" w:rsidRDefault="00EB084E" w:rsidP="00067DDE">
            <w:pPr>
              <w:ind w:left="0" w:firstLine="0"/>
              <w:jc w:val="center"/>
              <w:rPr>
                <w:sz w:val="22"/>
              </w:rPr>
            </w:pPr>
            <w:r w:rsidRPr="00067DDE">
              <w:rPr>
                <w:sz w:val="22"/>
              </w:rPr>
              <w:t>Frekuensi</w:t>
            </w:r>
          </w:p>
        </w:tc>
        <w:tc>
          <w:tcPr>
            <w:tcW w:w="2277" w:type="dxa"/>
            <w:tcBorders>
              <w:bottom w:val="single" w:sz="4" w:space="0" w:color="000000" w:themeColor="text1"/>
            </w:tcBorders>
            <w:vAlign w:val="center"/>
          </w:tcPr>
          <w:p w:rsidR="00EB084E" w:rsidRPr="00067DDE" w:rsidRDefault="00EB084E" w:rsidP="00067DDE">
            <w:pPr>
              <w:ind w:left="0" w:firstLine="0"/>
              <w:jc w:val="center"/>
              <w:rPr>
                <w:sz w:val="22"/>
              </w:rPr>
            </w:pPr>
            <w:r w:rsidRPr="00067DDE">
              <w:rPr>
                <w:sz w:val="22"/>
              </w:rPr>
              <w:t>Persentase</w:t>
            </w:r>
          </w:p>
        </w:tc>
      </w:tr>
      <w:tr w:rsidR="00EB084E" w:rsidRPr="00067DDE" w:rsidTr="00EB084E">
        <w:trPr>
          <w:jc w:val="center"/>
        </w:trPr>
        <w:tc>
          <w:tcPr>
            <w:tcW w:w="2063" w:type="dxa"/>
            <w:tcBorders>
              <w:bottom w:val="nil"/>
            </w:tcBorders>
            <w:vAlign w:val="center"/>
          </w:tcPr>
          <w:p w:rsidR="00EB084E" w:rsidRPr="00067DDE" w:rsidRDefault="00EB084E" w:rsidP="00067DDE">
            <w:pPr>
              <w:pStyle w:val="ListParagraph"/>
              <w:ind w:left="0" w:firstLine="0"/>
              <w:jc w:val="center"/>
              <w:rPr>
                <w:rFonts w:ascii="Times New Roman" w:hAnsi="Times New Roman"/>
                <w:sz w:val="22"/>
              </w:rPr>
            </w:pPr>
            <w:r w:rsidRPr="00067DDE">
              <w:rPr>
                <w:rFonts w:ascii="Times New Roman" w:hAnsi="Times New Roman"/>
                <w:sz w:val="22"/>
              </w:rPr>
              <w:t>86% – 100%</w:t>
            </w:r>
          </w:p>
        </w:tc>
        <w:tc>
          <w:tcPr>
            <w:tcW w:w="1621" w:type="dxa"/>
            <w:tcBorders>
              <w:bottom w:val="nil"/>
            </w:tcBorders>
            <w:vAlign w:val="center"/>
          </w:tcPr>
          <w:p w:rsidR="00EB084E" w:rsidRPr="00067DDE" w:rsidRDefault="00EB084E" w:rsidP="00067DDE">
            <w:pPr>
              <w:pStyle w:val="ListParagraph"/>
              <w:ind w:left="0" w:firstLine="0"/>
              <w:jc w:val="center"/>
              <w:rPr>
                <w:rFonts w:ascii="Times New Roman" w:hAnsi="Times New Roman"/>
                <w:sz w:val="22"/>
              </w:rPr>
            </w:pPr>
            <w:r w:rsidRPr="00067DDE">
              <w:rPr>
                <w:rFonts w:ascii="Times New Roman" w:hAnsi="Times New Roman"/>
                <w:sz w:val="22"/>
              </w:rPr>
              <w:t>Baik sekali</w:t>
            </w:r>
          </w:p>
        </w:tc>
        <w:tc>
          <w:tcPr>
            <w:tcW w:w="1455" w:type="dxa"/>
            <w:tcBorders>
              <w:bottom w:val="nil"/>
            </w:tcBorders>
            <w:vAlign w:val="center"/>
          </w:tcPr>
          <w:p w:rsidR="00EB084E" w:rsidRPr="00067DDE" w:rsidRDefault="00EB084E" w:rsidP="00067DDE">
            <w:pPr>
              <w:spacing w:after="120"/>
              <w:jc w:val="center"/>
              <w:rPr>
                <w:sz w:val="22"/>
                <w:lang w:val="en-US"/>
              </w:rPr>
            </w:pPr>
            <w:r w:rsidRPr="00067DDE">
              <w:rPr>
                <w:sz w:val="22"/>
                <w:lang w:val="en-US"/>
              </w:rPr>
              <w:t>23</w:t>
            </w:r>
          </w:p>
        </w:tc>
        <w:tc>
          <w:tcPr>
            <w:tcW w:w="2277" w:type="dxa"/>
            <w:tcBorders>
              <w:bottom w:val="nil"/>
            </w:tcBorders>
            <w:vAlign w:val="center"/>
          </w:tcPr>
          <w:p w:rsidR="00EB084E" w:rsidRPr="00067DDE" w:rsidRDefault="00EB084E" w:rsidP="00067DDE">
            <w:pPr>
              <w:spacing w:after="120"/>
              <w:jc w:val="center"/>
              <w:rPr>
                <w:sz w:val="22"/>
                <w:lang w:val="en-US"/>
              </w:rPr>
            </w:pPr>
            <w:r w:rsidRPr="00067DDE">
              <w:rPr>
                <w:sz w:val="22"/>
                <w:lang w:val="en-US"/>
              </w:rPr>
              <w:t>11</w:t>
            </w:r>
          </w:p>
        </w:tc>
      </w:tr>
      <w:tr w:rsidR="00EB084E" w:rsidRPr="00067DDE" w:rsidTr="00EB084E">
        <w:trPr>
          <w:jc w:val="center"/>
        </w:trPr>
        <w:tc>
          <w:tcPr>
            <w:tcW w:w="2063" w:type="dxa"/>
            <w:tcBorders>
              <w:top w:val="nil"/>
              <w:bottom w:val="nil"/>
            </w:tcBorders>
            <w:vAlign w:val="center"/>
          </w:tcPr>
          <w:p w:rsidR="00EB084E" w:rsidRPr="00067DDE" w:rsidRDefault="00EB084E" w:rsidP="00067DDE">
            <w:pPr>
              <w:pStyle w:val="ListParagraph"/>
              <w:ind w:left="0" w:firstLine="0"/>
              <w:jc w:val="center"/>
              <w:rPr>
                <w:rFonts w:ascii="Times New Roman" w:hAnsi="Times New Roman"/>
                <w:sz w:val="22"/>
              </w:rPr>
            </w:pPr>
            <w:r w:rsidRPr="00067DDE">
              <w:rPr>
                <w:rFonts w:ascii="Times New Roman" w:hAnsi="Times New Roman"/>
                <w:sz w:val="22"/>
              </w:rPr>
              <w:t>70% – 85%</w:t>
            </w:r>
          </w:p>
        </w:tc>
        <w:tc>
          <w:tcPr>
            <w:tcW w:w="1621" w:type="dxa"/>
            <w:tcBorders>
              <w:top w:val="nil"/>
              <w:bottom w:val="nil"/>
            </w:tcBorders>
            <w:vAlign w:val="center"/>
          </w:tcPr>
          <w:p w:rsidR="00EB084E" w:rsidRPr="00067DDE" w:rsidRDefault="00EB084E" w:rsidP="00067DDE">
            <w:pPr>
              <w:pStyle w:val="ListParagraph"/>
              <w:ind w:left="0" w:firstLine="0"/>
              <w:jc w:val="center"/>
              <w:rPr>
                <w:rFonts w:ascii="Times New Roman" w:hAnsi="Times New Roman"/>
                <w:sz w:val="22"/>
              </w:rPr>
            </w:pPr>
            <w:r w:rsidRPr="00067DDE">
              <w:rPr>
                <w:rFonts w:ascii="Times New Roman" w:hAnsi="Times New Roman"/>
                <w:sz w:val="22"/>
              </w:rPr>
              <w:t>Baik</w:t>
            </w:r>
          </w:p>
        </w:tc>
        <w:tc>
          <w:tcPr>
            <w:tcW w:w="1455" w:type="dxa"/>
            <w:tcBorders>
              <w:top w:val="nil"/>
              <w:bottom w:val="nil"/>
            </w:tcBorders>
            <w:vAlign w:val="center"/>
          </w:tcPr>
          <w:p w:rsidR="00EB084E" w:rsidRPr="00067DDE" w:rsidRDefault="00EB084E" w:rsidP="00067DDE">
            <w:pPr>
              <w:spacing w:after="120"/>
              <w:jc w:val="center"/>
              <w:rPr>
                <w:sz w:val="22"/>
                <w:lang w:val="en-US"/>
              </w:rPr>
            </w:pPr>
            <w:r w:rsidRPr="00067DDE">
              <w:rPr>
                <w:sz w:val="22"/>
                <w:lang w:val="en-US"/>
              </w:rPr>
              <w:t>50</w:t>
            </w:r>
          </w:p>
        </w:tc>
        <w:tc>
          <w:tcPr>
            <w:tcW w:w="2277" w:type="dxa"/>
            <w:tcBorders>
              <w:top w:val="nil"/>
              <w:bottom w:val="nil"/>
            </w:tcBorders>
            <w:vAlign w:val="center"/>
          </w:tcPr>
          <w:p w:rsidR="00EB084E" w:rsidRPr="00067DDE" w:rsidRDefault="00EB084E" w:rsidP="00067DDE">
            <w:pPr>
              <w:spacing w:after="120"/>
              <w:jc w:val="center"/>
              <w:rPr>
                <w:sz w:val="22"/>
                <w:lang w:val="en-US"/>
              </w:rPr>
            </w:pPr>
            <w:r w:rsidRPr="00067DDE">
              <w:rPr>
                <w:sz w:val="22"/>
                <w:lang w:val="en-US"/>
              </w:rPr>
              <w:t>24</w:t>
            </w:r>
          </w:p>
        </w:tc>
      </w:tr>
      <w:tr w:rsidR="00EB084E" w:rsidRPr="00067DDE" w:rsidTr="00EB084E">
        <w:trPr>
          <w:jc w:val="center"/>
        </w:trPr>
        <w:tc>
          <w:tcPr>
            <w:tcW w:w="2063" w:type="dxa"/>
            <w:tcBorders>
              <w:top w:val="nil"/>
              <w:bottom w:val="nil"/>
            </w:tcBorders>
            <w:vAlign w:val="center"/>
          </w:tcPr>
          <w:p w:rsidR="00EB084E" w:rsidRPr="00067DDE" w:rsidRDefault="00EB084E" w:rsidP="00067DDE">
            <w:pPr>
              <w:pStyle w:val="ListParagraph"/>
              <w:ind w:left="0" w:firstLine="0"/>
              <w:jc w:val="center"/>
              <w:rPr>
                <w:rFonts w:ascii="Times New Roman" w:hAnsi="Times New Roman"/>
                <w:sz w:val="22"/>
              </w:rPr>
            </w:pPr>
            <w:r w:rsidRPr="00067DDE">
              <w:rPr>
                <w:rFonts w:ascii="Times New Roman" w:hAnsi="Times New Roman"/>
                <w:sz w:val="22"/>
              </w:rPr>
              <w:t>55% – 69%</w:t>
            </w:r>
          </w:p>
        </w:tc>
        <w:tc>
          <w:tcPr>
            <w:tcW w:w="1621" w:type="dxa"/>
            <w:tcBorders>
              <w:top w:val="nil"/>
              <w:bottom w:val="nil"/>
            </w:tcBorders>
            <w:vAlign w:val="center"/>
          </w:tcPr>
          <w:p w:rsidR="00EB084E" w:rsidRPr="00067DDE" w:rsidRDefault="00EB084E" w:rsidP="00067DDE">
            <w:pPr>
              <w:pStyle w:val="ListParagraph"/>
              <w:ind w:left="0" w:firstLine="0"/>
              <w:jc w:val="center"/>
              <w:rPr>
                <w:rFonts w:ascii="Times New Roman" w:hAnsi="Times New Roman"/>
                <w:sz w:val="22"/>
              </w:rPr>
            </w:pPr>
            <w:r w:rsidRPr="00067DDE">
              <w:rPr>
                <w:rFonts w:ascii="Times New Roman" w:hAnsi="Times New Roman"/>
                <w:sz w:val="22"/>
              </w:rPr>
              <w:t>Cukup</w:t>
            </w:r>
          </w:p>
        </w:tc>
        <w:tc>
          <w:tcPr>
            <w:tcW w:w="1455" w:type="dxa"/>
            <w:tcBorders>
              <w:top w:val="nil"/>
              <w:bottom w:val="nil"/>
            </w:tcBorders>
            <w:vAlign w:val="center"/>
          </w:tcPr>
          <w:p w:rsidR="00EB084E" w:rsidRPr="00067DDE" w:rsidRDefault="00EB084E" w:rsidP="00067DDE">
            <w:pPr>
              <w:spacing w:after="120"/>
              <w:jc w:val="center"/>
              <w:rPr>
                <w:sz w:val="22"/>
                <w:lang w:val="en-US"/>
              </w:rPr>
            </w:pPr>
            <w:r w:rsidRPr="00067DDE">
              <w:rPr>
                <w:sz w:val="22"/>
                <w:lang w:val="en-US"/>
              </w:rPr>
              <w:t>61</w:t>
            </w:r>
          </w:p>
        </w:tc>
        <w:tc>
          <w:tcPr>
            <w:tcW w:w="2277" w:type="dxa"/>
            <w:tcBorders>
              <w:top w:val="nil"/>
              <w:bottom w:val="nil"/>
            </w:tcBorders>
            <w:vAlign w:val="center"/>
          </w:tcPr>
          <w:p w:rsidR="00EB084E" w:rsidRPr="00067DDE" w:rsidRDefault="00EB084E" w:rsidP="00067DDE">
            <w:pPr>
              <w:spacing w:after="120"/>
              <w:jc w:val="center"/>
              <w:rPr>
                <w:sz w:val="22"/>
                <w:lang w:val="en-US"/>
              </w:rPr>
            </w:pPr>
            <w:r w:rsidRPr="00067DDE">
              <w:rPr>
                <w:sz w:val="22"/>
                <w:lang w:val="en-US"/>
              </w:rPr>
              <w:t>30</w:t>
            </w:r>
          </w:p>
        </w:tc>
      </w:tr>
      <w:tr w:rsidR="00EB084E" w:rsidRPr="00067DDE" w:rsidTr="00EB084E">
        <w:trPr>
          <w:jc w:val="center"/>
        </w:trPr>
        <w:tc>
          <w:tcPr>
            <w:tcW w:w="2063" w:type="dxa"/>
            <w:tcBorders>
              <w:top w:val="nil"/>
              <w:bottom w:val="nil"/>
            </w:tcBorders>
            <w:vAlign w:val="center"/>
          </w:tcPr>
          <w:p w:rsidR="00EB084E" w:rsidRPr="00067DDE" w:rsidRDefault="00EB084E" w:rsidP="00067DDE">
            <w:pPr>
              <w:pStyle w:val="ListParagraph"/>
              <w:ind w:left="0" w:firstLine="0"/>
              <w:jc w:val="center"/>
              <w:rPr>
                <w:rFonts w:ascii="Times New Roman" w:hAnsi="Times New Roman"/>
                <w:sz w:val="22"/>
              </w:rPr>
            </w:pPr>
            <w:r w:rsidRPr="00067DDE">
              <w:rPr>
                <w:rFonts w:ascii="Times New Roman" w:hAnsi="Times New Roman"/>
                <w:sz w:val="22"/>
              </w:rPr>
              <w:t>&lt; 55%</w:t>
            </w:r>
          </w:p>
        </w:tc>
        <w:tc>
          <w:tcPr>
            <w:tcW w:w="1621" w:type="dxa"/>
            <w:tcBorders>
              <w:top w:val="nil"/>
              <w:bottom w:val="nil"/>
            </w:tcBorders>
            <w:vAlign w:val="center"/>
          </w:tcPr>
          <w:p w:rsidR="00EB084E" w:rsidRPr="00067DDE" w:rsidRDefault="00EB084E" w:rsidP="00067DDE">
            <w:pPr>
              <w:pStyle w:val="ListParagraph"/>
              <w:ind w:left="0" w:firstLine="0"/>
              <w:jc w:val="center"/>
              <w:rPr>
                <w:rFonts w:ascii="Times New Roman" w:hAnsi="Times New Roman"/>
                <w:sz w:val="22"/>
              </w:rPr>
            </w:pPr>
            <w:r w:rsidRPr="00067DDE">
              <w:rPr>
                <w:rFonts w:ascii="Times New Roman" w:hAnsi="Times New Roman"/>
                <w:sz w:val="22"/>
              </w:rPr>
              <w:t>Kurang</w:t>
            </w:r>
          </w:p>
        </w:tc>
        <w:tc>
          <w:tcPr>
            <w:tcW w:w="1455" w:type="dxa"/>
            <w:tcBorders>
              <w:top w:val="nil"/>
              <w:bottom w:val="nil"/>
            </w:tcBorders>
            <w:vAlign w:val="center"/>
          </w:tcPr>
          <w:p w:rsidR="00EB084E" w:rsidRPr="00067DDE" w:rsidRDefault="00EB084E" w:rsidP="00067DDE">
            <w:pPr>
              <w:spacing w:after="120"/>
              <w:jc w:val="center"/>
              <w:rPr>
                <w:sz w:val="22"/>
                <w:lang w:val="en-US"/>
              </w:rPr>
            </w:pPr>
            <w:r w:rsidRPr="00067DDE">
              <w:rPr>
                <w:sz w:val="22"/>
                <w:lang w:val="en-US"/>
              </w:rPr>
              <w:t>72</w:t>
            </w:r>
          </w:p>
        </w:tc>
        <w:tc>
          <w:tcPr>
            <w:tcW w:w="2277" w:type="dxa"/>
            <w:tcBorders>
              <w:top w:val="nil"/>
              <w:bottom w:val="nil"/>
            </w:tcBorders>
            <w:vAlign w:val="center"/>
          </w:tcPr>
          <w:p w:rsidR="00EB084E" w:rsidRPr="00067DDE" w:rsidRDefault="00EB084E" w:rsidP="00067DDE">
            <w:pPr>
              <w:spacing w:after="120"/>
              <w:jc w:val="center"/>
              <w:rPr>
                <w:sz w:val="22"/>
                <w:lang w:val="en-US"/>
              </w:rPr>
            </w:pPr>
            <w:r w:rsidRPr="00067DDE">
              <w:rPr>
                <w:sz w:val="22"/>
                <w:lang w:val="en-US"/>
              </w:rPr>
              <w:t>35</w:t>
            </w:r>
          </w:p>
        </w:tc>
      </w:tr>
      <w:tr w:rsidR="009811E2" w:rsidRPr="00067DDE" w:rsidTr="00EB084E">
        <w:trPr>
          <w:jc w:val="center"/>
        </w:trPr>
        <w:tc>
          <w:tcPr>
            <w:tcW w:w="3684" w:type="dxa"/>
            <w:gridSpan w:val="2"/>
            <w:vAlign w:val="center"/>
          </w:tcPr>
          <w:p w:rsidR="009811E2" w:rsidRPr="00067DDE" w:rsidRDefault="009811E2" w:rsidP="00067DDE">
            <w:pPr>
              <w:ind w:left="0" w:firstLine="0"/>
              <w:jc w:val="center"/>
              <w:rPr>
                <w:sz w:val="22"/>
                <w:lang w:val="en-US"/>
              </w:rPr>
            </w:pPr>
            <w:r w:rsidRPr="00067DDE">
              <w:rPr>
                <w:sz w:val="22"/>
                <w:lang w:val="en-US"/>
              </w:rPr>
              <w:t>Jumlah</w:t>
            </w:r>
          </w:p>
        </w:tc>
        <w:tc>
          <w:tcPr>
            <w:tcW w:w="1455" w:type="dxa"/>
            <w:vAlign w:val="center"/>
          </w:tcPr>
          <w:p w:rsidR="009811E2" w:rsidRPr="00067DDE" w:rsidRDefault="009811E2" w:rsidP="00067DDE">
            <w:pPr>
              <w:ind w:left="0" w:firstLine="0"/>
              <w:jc w:val="center"/>
              <w:rPr>
                <w:sz w:val="22"/>
                <w:lang w:val="en-US"/>
              </w:rPr>
            </w:pPr>
            <w:r w:rsidRPr="00067DDE">
              <w:rPr>
                <w:sz w:val="22"/>
                <w:lang w:val="en-US"/>
              </w:rPr>
              <w:t>206</w:t>
            </w:r>
          </w:p>
        </w:tc>
        <w:tc>
          <w:tcPr>
            <w:tcW w:w="2277" w:type="dxa"/>
            <w:vAlign w:val="center"/>
          </w:tcPr>
          <w:p w:rsidR="009811E2" w:rsidRPr="00067DDE" w:rsidRDefault="009811E2" w:rsidP="00067DDE">
            <w:pPr>
              <w:ind w:left="0" w:firstLine="0"/>
              <w:jc w:val="center"/>
              <w:rPr>
                <w:sz w:val="22"/>
              </w:rPr>
            </w:pPr>
            <w:r w:rsidRPr="00067DDE">
              <w:rPr>
                <w:sz w:val="22"/>
              </w:rPr>
              <w:t>100</w:t>
            </w:r>
          </w:p>
        </w:tc>
      </w:tr>
    </w:tbl>
    <w:p w:rsidR="00B4694C" w:rsidRPr="00067DDE" w:rsidRDefault="009811E2" w:rsidP="00067DDE">
      <w:pPr>
        <w:spacing w:after="0" w:line="240" w:lineRule="auto"/>
        <w:ind w:firstLine="709"/>
        <w:jc w:val="both"/>
        <w:rPr>
          <w:rFonts w:ascii="Times New Roman" w:hAnsi="Times New Roman" w:cs="Times New Roman"/>
          <w:lang w:val="en-US"/>
        </w:rPr>
      </w:pPr>
      <w:r w:rsidRPr="00067DDE">
        <w:rPr>
          <w:rFonts w:ascii="Times New Roman" w:hAnsi="Times New Roman" w:cs="Times New Roman"/>
        </w:rPr>
        <w:t>Berdasarkan Tabel 4.7 dapat dilihat bahwa dari skor responden pelaksanaan supervisi akademik pengawas sekolah yang diamati menunjukkan bahwa pelaksanaan supervisi akademik pengawas sekolah pada kategori kurang sebesar 35%, cukup sebesar 30%, baik sebesar 24%, dan sangat baik 11%. Disamping itu, bila dilihat skor perolehan seluruh responden sebesar 11312, dan skor total maksimum dari 206 responden dengan 22 butir pernyataan sebesar 18128, sehingga bila dimasukkan dalam skor perolehan diperoleh 62%. Dapat disimpulkan bahwa variabel pelaksanaan supervisi akademik pengawas SMK (VLPSAPS) di Kabupaten Bone  berada pada kategori cukup.</w:t>
      </w:r>
    </w:p>
    <w:p w:rsidR="009811E2" w:rsidRPr="00067DDE" w:rsidRDefault="009811E2" w:rsidP="00067DDE">
      <w:pPr>
        <w:spacing w:after="0" w:line="240" w:lineRule="auto"/>
        <w:ind w:firstLine="709"/>
        <w:jc w:val="both"/>
        <w:rPr>
          <w:rFonts w:ascii="Times New Roman" w:hAnsi="Times New Roman" w:cs="Times New Roman"/>
        </w:rPr>
      </w:pPr>
      <w:r w:rsidRPr="00067DDE">
        <w:rPr>
          <w:rFonts w:ascii="Times New Roman" w:hAnsi="Times New Roman" w:cs="Times New Roman"/>
        </w:rPr>
        <w:t>Berdasarkan atribut pembentuk variabel pelaksanaan supervisi akademik pengawas SMK di Kabupaten Bone (VLPSAPS), dapat dilihat pada Tabel 4.8 berikut ini:</w:t>
      </w:r>
    </w:p>
    <w:p w:rsidR="009811E2" w:rsidRPr="00067DDE" w:rsidRDefault="009811E2" w:rsidP="00EB084E">
      <w:pPr>
        <w:tabs>
          <w:tab w:val="left" w:pos="1843"/>
        </w:tabs>
        <w:spacing w:after="0" w:line="240" w:lineRule="auto"/>
        <w:ind w:left="1843" w:right="758" w:hanging="1134"/>
        <w:jc w:val="both"/>
        <w:rPr>
          <w:rFonts w:ascii="Times New Roman" w:hAnsi="Times New Roman" w:cs="Times New Roman"/>
          <w:b/>
        </w:rPr>
      </w:pPr>
      <w:r w:rsidRPr="00067DDE">
        <w:rPr>
          <w:rFonts w:ascii="Times New Roman" w:hAnsi="Times New Roman" w:cs="Times New Roman"/>
        </w:rPr>
        <w:t>Tabel 4.8</w:t>
      </w:r>
      <w:r w:rsidRPr="00067DDE">
        <w:rPr>
          <w:rFonts w:ascii="Times New Roman" w:hAnsi="Times New Roman" w:cs="Times New Roman"/>
        </w:rPr>
        <w:tab/>
        <w:t xml:space="preserve">Persentase Atribut Pembentuk variabel pelaksanaan supervisi akademik pengawas SMK </w:t>
      </w:r>
    </w:p>
    <w:tbl>
      <w:tblPr>
        <w:tblW w:w="0" w:type="auto"/>
        <w:jc w:val="center"/>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1236"/>
        <w:gridCol w:w="1187"/>
        <w:gridCol w:w="992"/>
        <w:gridCol w:w="851"/>
        <w:gridCol w:w="960"/>
        <w:gridCol w:w="883"/>
        <w:gridCol w:w="993"/>
      </w:tblGrid>
      <w:tr w:rsidR="009811E2" w:rsidRPr="00067DDE" w:rsidTr="00067DDE">
        <w:trPr>
          <w:jc w:val="center"/>
        </w:trPr>
        <w:tc>
          <w:tcPr>
            <w:tcW w:w="1236" w:type="dxa"/>
            <w:vMerge w:val="restart"/>
            <w:shd w:val="clear" w:color="auto" w:fill="auto"/>
            <w:vAlign w:val="center"/>
          </w:tcPr>
          <w:p w:rsidR="009811E2" w:rsidRPr="00067DDE" w:rsidRDefault="009811E2" w:rsidP="00067DDE">
            <w:pPr>
              <w:spacing w:before="240" w:after="60" w:line="240" w:lineRule="auto"/>
              <w:jc w:val="center"/>
              <w:rPr>
                <w:rFonts w:ascii="Times New Roman" w:hAnsi="Times New Roman" w:cs="Times New Roman"/>
              </w:rPr>
            </w:pPr>
            <w:r w:rsidRPr="00067DDE">
              <w:rPr>
                <w:rFonts w:ascii="Times New Roman" w:hAnsi="Times New Roman" w:cs="Times New Roman"/>
              </w:rPr>
              <w:t>Butir</w:t>
            </w:r>
          </w:p>
        </w:tc>
        <w:tc>
          <w:tcPr>
            <w:tcW w:w="3030" w:type="dxa"/>
            <w:gridSpan w:val="3"/>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 Kurang</w:t>
            </w:r>
          </w:p>
        </w:tc>
        <w:tc>
          <w:tcPr>
            <w:tcW w:w="2836" w:type="dxa"/>
            <w:gridSpan w:val="3"/>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 Baik</w:t>
            </w:r>
          </w:p>
        </w:tc>
      </w:tr>
      <w:tr w:rsidR="009811E2" w:rsidRPr="00067DDE" w:rsidTr="00067DDE">
        <w:trPr>
          <w:jc w:val="center"/>
        </w:trPr>
        <w:tc>
          <w:tcPr>
            <w:tcW w:w="1236" w:type="dxa"/>
            <w:vMerge/>
            <w:tcBorders>
              <w:bottom w:val="single" w:sz="4" w:space="0" w:color="000000"/>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p>
        </w:tc>
        <w:tc>
          <w:tcPr>
            <w:tcW w:w="1187" w:type="dxa"/>
            <w:tcBorders>
              <w:bottom w:val="single" w:sz="4" w:space="0" w:color="000000"/>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Tidak pernah</w:t>
            </w:r>
          </w:p>
        </w:tc>
        <w:tc>
          <w:tcPr>
            <w:tcW w:w="992" w:type="dxa"/>
            <w:tcBorders>
              <w:bottom w:val="single" w:sz="4" w:space="0" w:color="000000"/>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Jarang</w:t>
            </w:r>
          </w:p>
        </w:tc>
        <w:tc>
          <w:tcPr>
            <w:tcW w:w="851" w:type="dxa"/>
            <w:tcBorders>
              <w:bottom w:val="single" w:sz="4" w:space="0" w:color="000000"/>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Total</w:t>
            </w:r>
          </w:p>
        </w:tc>
        <w:tc>
          <w:tcPr>
            <w:tcW w:w="960" w:type="dxa"/>
            <w:tcBorders>
              <w:bottom w:val="single" w:sz="4" w:space="0" w:color="000000"/>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Sering</w:t>
            </w:r>
          </w:p>
        </w:tc>
        <w:tc>
          <w:tcPr>
            <w:tcW w:w="883" w:type="dxa"/>
            <w:tcBorders>
              <w:bottom w:val="single" w:sz="4" w:space="0" w:color="000000"/>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Selalu</w:t>
            </w:r>
          </w:p>
        </w:tc>
        <w:tc>
          <w:tcPr>
            <w:tcW w:w="993" w:type="dxa"/>
            <w:tcBorders>
              <w:bottom w:val="single" w:sz="4" w:space="0" w:color="000000"/>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Total</w:t>
            </w:r>
          </w:p>
        </w:tc>
      </w:tr>
      <w:tr w:rsidR="009811E2" w:rsidRPr="00067DDE" w:rsidTr="00067DDE">
        <w:trPr>
          <w:trHeight w:val="451"/>
          <w:jc w:val="center"/>
        </w:trPr>
        <w:tc>
          <w:tcPr>
            <w:tcW w:w="1236" w:type="dxa"/>
            <w:tcBorders>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vertAlign w:val="subscript"/>
              </w:rPr>
            </w:pPr>
            <w:r w:rsidRPr="00067DDE">
              <w:rPr>
                <w:rFonts w:ascii="Times New Roman" w:hAnsi="Times New Roman" w:cs="Times New Roman"/>
              </w:rPr>
              <w:t>VT</w:t>
            </w:r>
            <w:r w:rsidRPr="00067DDE">
              <w:rPr>
                <w:rFonts w:ascii="Times New Roman" w:hAnsi="Times New Roman" w:cs="Times New Roman"/>
                <w:vertAlign w:val="subscript"/>
              </w:rPr>
              <w:t>1</w:t>
            </w:r>
          </w:p>
        </w:tc>
        <w:tc>
          <w:tcPr>
            <w:tcW w:w="1187" w:type="dxa"/>
            <w:tcBorders>
              <w:bottom w:val="nil"/>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8,2</w:t>
            </w:r>
          </w:p>
        </w:tc>
        <w:tc>
          <w:tcPr>
            <w:tcW w:w="992" w:type="dxa"/>
            <w:tcBorders>
              <w:bottom w:val="nil"/>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43,5</w:t>
            </w:r>
          </w:p>
        </w:tc>
        <w:tc>
          <w:tcPr>
            <w:tcW w:w="851" w:type="dxa"/>
            <w:tcBorders>
              <w:bottom w:val="nil"/>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51,7</w:t>
            </w:r>
          </w:p>
        </w:tc>
        <w:tc>
          <w:tcPr>
            <w:tcW w:w="960" w:type="dxa"/>
            <w:tcBorders>
              <w:bottom w:val="nil"/>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37,8</w:t>
            </w:r>
          </w:p>
        </w:tc>
        <w:tc>
          <w:tcPr>
            <w:tcW w:w="883" w:type="dxa"/>
            <w:tcBorders>
              <w:bottom w:val="nil"/>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10,5</w:t>
            </w:r>
          </w:p>
        </w:tc>
        <w:tc>
          <w:tcPr>
            <w:tcW w:w="993" w:type="dxa"/>
            <w:tcBorders>
              <w:bottom w:val="nil"/>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48,3</w:t>
            </w:r>
          </w:p>
        </w:tc>
      </w:tr>
      <w:tr w:rsidR="009811E2" w:rsidRPr="00067DDE" w:rsidTr="00067DDE">
        <w:trPr>
          <w:jc w:val="center"/>
        </w:trPr>
        <w:tc>
          <w:tcPr>
            <w:tcW w:w="1236" w:type="dxa"/>
            <w:tcBorders>
              <w:top w:val="nil"/>
              <w:bottom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vertAlign w:val="subscript"/>
              </w:rPr>
            </w:pPr>
            <w:r w:rsidRPr="00067DDE">
              <w:rPr>
                <w:rFonts w:ascii="Times New Roman" w:hAnsi="Times New Roman" w:cs="Times New Roman"/>
              </w:rPr>
              <w:t>VT</w:t>
            </w:r>
            <w:r w:rsidRPr="00067DDE">
              <w:rPr>
                <w:rFonts w:ascii="Times New Roman" w:hAnsi="Times New Roman" w:cs="Times New Roman"/>
                <w:vertAlign w:val="subscript"/>
              </w:rPr>
              <w:t>2</w:t>
            </w:r>
          </w:p>
        </w:tc>
        <w:tc>
          <w:tcPr>
            <w:tcW w:w="1187" w:type="dxa"/>
            <w:tcBorders>
              <w:top w:val="nil"/>
              <w:bottom w:val="nil"/>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10,5</w:t>
            </w:r>
          </w:p>
        </w:tc>
        <w:tc>
          <w:tcPr>
            <w:tcW w:w="992" w:type="dxa"/>
            <w:tcBorders>
              <w:top w:val="nil"/>
              <w:bottom w:val="nil"/>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37,0</w:t>
            </w:r>
          </w:p>
        </w:tc>
        <w:tc>
          <w:tcPr>
            <w:tcW w:w="851" w:type="dxa"/>
            <w:tcBorders>
              <w:top w:val="nil"/>
              <w:bottom w:val="nil"/>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47,5</w:t>
            </w:r>
          </w:p>
        </w:tc>
        <w:tc>
          <w:tcPr>
            <w:tcW w:w="960" w:type="dxa"/>
            <w:tcBorders>
              <w:top w:val="nil"/>
              <w:bottom w:val="nil"/>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36,5</w:t>
            </w:r>
          </w:p>
        </w:tc>
        <w:tc>
          <w:tcPr>
            <w:tcW w:w="883" w:type="dxa"/>
            <w:tcBorders>
              <w:top w:val="nil"/>
              <w:bottom w:val="nil"/>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16,0</w:t>
            </w:r>
          </w:p>
        </w:tc>
        <w:tc>
          <w:tcPr>
            <w:tcW w:w="993" w:type="dxa"/>
            <w:tcBorders>
              <w:top w:val="nil"/>
              <w:bottom w:val="nil"/>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52,5</w:t>
            </w:r>
          </w:p>
        </w:tc>
      </w:tr>
      <w:tr w:rsidR="009811E2" w:rsidRPr="00067DDE" w:rsidTr="00067DDE">
        <w:trPr>
          <w:jc w:val="center"/>
        </w:trPr>
        <w:tc>
          <w:tcPr>
            <w:tcW w:w="1236" w:type="dxa"/>
            <w:tcBorders>
              <w:top w:val="nil"/>
            </w:tcBorders>
            <w:shd w:val="clear" w:color="auto" w:fill="auto"/>
            <w:vAlign w:val="center"/>
          </w:tcPr>
          <w:p w:rsidR="009811E2" w:rsidRPr="00067DDE" w:rsidRDefault="009811E2" w:rsidP="00067DDE">
            <w:pPr>
              <w:spacing w:after="0" w:line="240" w:lineRule="auto"/>
              <w:jc w:val="center"/>
              <w:rPr>
                <w:rFonts w:ascii="Times New Roman" w:hAnsi="Times New Roman" w:cs="Times New Roman"/>
                <w:vertAlign w:val="subscript"/>
              </w:rPr>
            </w:pPr>
            <w:r w:rsidRPr="00067DDE">
              <w:rPr>
                <w:rFonts w:ascii="Times New Roman" w:hAnsi="Times New Roman" w:cs="Times New Roman"/>
              </w:rPr>
              <w:t>VT</w:t>
            </w:r>
            <w:r w:rsidRPr="00067DDE">
              <w:rPr>
                <w:rFonts w:ascii="Times New Roman" w:hAnsi="Times New Roman" w:cs="Times New Roman"/>
                <w:vertAlign w:val="subscript"/>
              </w:rPr>
              <w:t>3</w:t>
            </w:r>
          </w:p>
        </w:tc>
        <w:tc>
          <w:tcPr>
            <w:tcW w:w="1187" w:type="dxa"/>
            <w:tcBorders>
              <w:top w:val="nil"/>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15,6</w:t>
            </w:r>
          </w:p>
        </w:tc>
        <w:tc>
          <w:tcPr>
            <w:tcW w:w="992" w:type="dxa"/>
            <w:tcBorders>
              <w:top w:val="nil"/>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41,3</w:t>
            </w:r>
          </w:p>
        </w:tc>
        <w:tc>
          <w:tcPr>
            <w:tcW w:w="851" w:type="dxa"/>
            <w:tcBorders>
              <w:top w:val="nil"/>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56,9</w:t>
            </w:r>
          </w:p>
        </w:tc>
        <w:tc>
          <w:tcPr>
            <w:tcW w:w="960" w:type="dxa"/>
            <w:tcBorders>
              <w:top w:val="nil"/>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31,0</w:t>
            </w:r>
          </w:p>
        </w:tc>
        <w:tc>
          <w:tcPr>
            <w:tcW w:w="883" w:type="dxa"/>
            <w:tcBorders>
              <w:top w:val="nil"/>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12,1</w:t>
            </w:r>
          </w:p>
        </w:tc>
        <w:tc>
          <w:tcPr>
            <w:tcW w:w="993" w:type="dxa"/>
            <w:tcBorders>
              <w:top w:val="nil"/>
            </w:tcBorders>
            <w:shd w:val="clear" w:color="auto" w:fill="auto"/>
            <w:vAlign w:val="center"/>
          </w:tcPr>
          <w:p w:rsidR="009811E2" w:rsidRPr="00067DDE" w:rsidRDefault="009811E2" w:rsidP="00067DDE">
            <w:pPr>
              <w:spacing w:before="60" w:after="60" w:line="240" w:lineRule="auto"/>
              <w:jc w:val="center"/>
              <w:rPr>
                <w:rFonts w:ascii="Times New Roman" w:hAnsi="Times New Roman" w:cs="Times New Roman"/>
              </w:rPr>
            </w:pPr>
            <w:r w:rsidRPr="00067DDE">
              <w:rPr>
                <w:rFonts w:ascii="Times New Roman" w:hAnsi="Times New Roman" w:cs="Times New Roman"/>
              </w:rPr>
              <w:t>43,1</w:t>
            </w:r>
          </w:p>
        </w:tc>
      </w:tr>
    </w:tbl>
    <w:p w:rsidR="009811E2" w:rsidRPr="00067DDE" w:rsidRDefault="009811E2" w:rsidP="00067DDE">
      <w:pPr>
        <w:spacing w:after="0" w:line="240" w:lineRule="auto"/>
        <w:ind w:firstLine="709"/>
        <w:jc w:val="both"/>
        <w:rPr>
          <w:rFonts w:ascii="Times New Roman" w:hAnsi="Times New Roman" w:cs="Times New Roman"/>
          <w:lang w:val="en-US"/>
        </w:rPr>
      </w:pPr>
      <w:r w:rsidRPr="00067DDE">
        <w:rPr>
          <w:rFonts w:ascii="Times New Roman" w:hAnsi="Times New Roman" w:cs="Times New Roman"/>
        </w:rPr>
        <w:t>Pada Tabel 4.8 diperoleh informasi bahwa variabel pelaksanaan supervisi akademik pengawas SMK (VLPSAPS) yang terbentuk dari atribut pemantauan proses pelaksanaan pembelajaran (VT</w:t>
      </w:r>
      <w:r w:rsidRPr="00067DDE">
        <w:rPr>
          <w:rFonts w:ascii="Times New Roman" w:hAnsi="Times New Roman" w:cs="Times New Roman"/>
          <w:vertAlign w:val="subscript"/>
        </w:rPr>
        <w:t>1</w:t>
      </w:r>
      <w:r w:rsidRPr="00067DDE">
        <w:rPr>
          <w:rFonts w:ascii="Times New Roman" w:hAnsi="Times New Roman" w:cs="Times New Roman"/>
        </w:rPr>
        <w:t>) sebesar 51,7%, penilaian keterampilan guru dalam pembelajaran (VT</w:t>
      </w:r>
      <w:r w:rsidRPr="00067DDE">
        <w:rPr>
          <w:rFonts w:ascii="Times New Roman" w:hAnsi="Times New Roman" w:cs="Times New Roman"/>
          <w:vertAlign w:val="subscript"/>
        </w:rPr>
        <w:t>2</w:t>
      </w:r>
      <w:r w:rsidRPr="00067DDE">
        <w:rPr>
          <w:rFonts w:ascii="Times New Roman" w:hAnsi="Times New Roman" w:cs="Times New Roman"/>
        </w:rPr>
        <w:t>) sebesar 47%, dan pembimbingan guru dalam merancang perencanaan pembelajaran (VT</w:t>
      </w:r>
      <w:r w:rsidRPr="00067DDE">
        <w:rPr>
          <w:rFonts w:ascii="Times New Roman" w:hAnsi="Times New Roman" w:cs="Times New Roman"/>
          <w:vertAlign w:val="subscript"/>
        </w:rPr>
        <w:t>3</w:t>
      </w:r>
      <w:r w:rsidRPr="00067DDE">
        <w:rPr>
          <w:rFonts w:ascii="Times New Roman" w:hAnsi="Times New Roman" w:cs="Times New Roman"/>
        </w:rPr>
        <w:t>) sebesar 56,9% semuanya tergolong kategori kurang. Berdasarkan hasil tersebut, dapat disimpulkan variabel pelaksanaan supervisi akademik pengawas SMK (VLPSAPS) yang terbentuk dari atribut yang ada dikatagorikan kurang.</w:t>
      </w:r>
    </w:p>
    <w:p w:rsidR="00B4694C" w:rsidRPr="00067DDE" w:rsidRDefault="00B4694C" w:rsidP="00067DDE">
      <w:pPr>
        <w:pStyle w:val="ListParagraph"/>
        <w:numPr>
          <w:ilvl w:val="0"/>
          <w:numId w:val="4"/>
        </w:numPr>
        <w:spacing w:after="0" w:line="240" w:lineRule="auto"/>
        <w:ind w:left="426"/>
        <w:jc w:val="both"/>
        <w:rPr>
          <w:rFonts w:ascii="Times New Roman" w:hAnsi="Times New Roman"/>
        </w:rPr>
      </w:pPr>
      <w:r w:rsidRPr="00067DDE">
        <w:rPr>
          <w:rFonts w:ascii="Times New Roman" w:hAnsi="Times New Roman"/>
        </w:rPr>
        <w:t>Variabel kompetensi kepribadian guru</w:t>
      </w:r>
    </w:p>
    <w:p w:rsidR="009811E2" w:rsidRDefault="009811E2" w:rsidP="00067DDE">
      <w:pPr>
        <w:spacing w:after="0" w:line="240" w:lineRule="auto"/>
        <w:ind w:firstLine="709"/>
        <w:jc w:val="both"/>
        <w:rPr>
          <w:rFonts w:ascii="Times New Roman" w:hAnsi="Times New Roman" w:cs="Times New Roman"/>
          <w:lang w:val="en-US"/>
        </w:rPr>
      </w:pPr>
      <w:r w:rsidRPr="00067DDE">
        <w:rPr>
          <w:rFonts w:ascii="Times New Roman" w:hAnsi="Times New Roman" w:cs="Times New Roman"/>
        </w:rPr>
        <w:t xml:space="preserve"> Distribusi skor kompetensi kepribadian guru SMK di Kabupaten Bone berdasarkan skor perolehan responden seperti pada Tabel 4.10 sebagai berikut: </w:t>
      </w:r>
    </w:p>
    <w:p w:rsidR="00EB084E" w:rsidRDefault="00EB084E" w:rsidP="00067DDE">
      <w:pPr>
        <w:spacing w:after="0" w:line="240" w:lineRule="auto"/>
        <w:ind w:firstLine="709"/>
        <w:jc w:val="both"/>
        <w:rPr>
          <w:rFonts w:ascii="Times New Roman" w:hAnsi="Times New Roman" w:cs="Times New Roman"/>
          <w:lang w:val="en-US"/>
        </w:rPr>
      </w:pPr>
    </w:p>
    <w:p w:rsidR="00EB084E" w:rsidRDefault="00EB084E" w:rsidP="00067DDE">
      <w:pPr>
        <w:spacing w:after="0" w:line="240" w:lineRule="auto"/>
        <w:ind w:firstLine="709"/>
        <w:jc w:val="both"/>
        <w:rPr>
          <w:rFonts w:ascii="Times New Roman" w:hAnsi="Times New Roman" w:cs="Times New Roman"/>
          <w:lang w:val="en-US"/>
        </w:rPr>
      </w:pPr>
    </w:p>
    <w:p w:rsidR="00EB084E" w:rsidRDefault="00EB084E" w:rsidP="00067DDE">
      <w:pPr>
        <w:spacing w:after="0" w:line="240" w:lineRule="auto"/>
        <w:ind w:firstLine="709"/>
        <w:jc w:val="both"/>
        <w:rPr>
          <w:rFonts w:ascii="Times New Roman" w:hAnsi="Times New Roman" w:cs="Times New Roman"/>
          <w:lang w:val="en-US"/>
        </w:rPr>
      </w:pPr>
    </w:p>
    <w:p w:rsidR="00EB084E" w:rsidRPr="00EB084E" w:rsidRDefault="00EB084E" w:rsidP="00067DDE">
      <w:pPr>
        <w:spacing w:after="0" w:line="240" w:lineRule="auto"/>
        <w:ind w:firstLine="709"/>
        <w:jc w:val="both"/>
        <w:rPr>
          <w:rFonts w:ascii="Times New Roman" w:hAnsi="Times New Roman" w:cs="Times New Roman"/>
          <w:lang w:val="en-US"/>
        </w:rPr>
      </w:pPr>
    </w:p>
    <w:p w:rsidR="009811E2" w:rsidRPr="00067DDE" w:rsidRDefault="009811E2" w:rsidP="00067DDE">
      <w:pPr>
        <w:spacing w:after="0" w:line="240" w:lineRule="auto"/>
        <w:jc w:val="center"/>
        <w:rPr>
          <w:rFonts w:ascii="Times New Roman" w:hAnsi="Times New Roman" w:cs="Times New Roman"/>
        </w:rPr>
      </w:pPr>
      <w:r w:rsidRPr="00067DDE">
        <w:rPr>
          <w:rFonts w:ascii="Times New Roman" w:hAnsi="Times New Roman" w:cs="Times New Roman"/>
        </w:rPr>
        <w:lastRenderedPageBreak/>
        <w:t>Tabel 4.10 Distribusi Skor Kompetensi Kepribadian Guru SMK Di Kabupaten Bone</w:t>
      </w:r>
    </w:p>
    <w:tbl>
      <w:tblPr>
        <w:tblStyle w:val="TableGrid"/>
        <w:tblW w:w="8447" w:type="dxa"/>
        <w:jc w:val="center"/>
        <w:tblInd w:w="66" w:type="dxa"/>
        <w:tblBorders>
          <w:left w:val="none" w:sz="0" w:space="0" w:color="auto"/>
          <w:right w:val="none" w:sz="0" w:space="0" w:color="auto"/>
          <w:insideV w:val="none" w:sz="0" w:space="0" w:color="auto"/>
        </w:tblBorders>
        <w:tblLook w:val="04A0" w:firstRow="1" w:lastRow="0" w:firstColumn="1" w:lastColumn="0" w:noHBand="0" w:noVBand="1"/>
      </w:tblPr>
      <w:tblGrid>
        <w:gridCol w:w="2122"/>
        <w:gridCol w:w="2243"/>
        <w:gridCol w:w="1690"/>
        <w:gridCol w:w="1163"/>
        <w:gridCol w:w="1220"/>
        <w:gridCol w:w="9"/>
      </w:tblGrid>
      <w:tr w:rsidR="009811E2" w:rsidRPr="00067DDE" w:rsidTr="00067DDE">
        <w:trPr>
          <w:trHeight w:val="311"/>
          <w:jc w:val="center"/>
        </w:trPr>
        <w:tc>
          <w:tcPr>
            <w:tcW w:w="2122" w:type="dxa"/>
            <w:tcBorders>
              <w:bottom w:val="single" w:sz="4" w:space="0" w:color="000000" w:themeColor="text1"/>
            </w:tcBorders>
            <w:vAlign w:val="center"/>
          </w:tcPr>
          <w:p w:rsidR="009811E2" w:rsidRPr="00067DDE" w:rsidRDefault="009811E2" w:rsidP="00067DDE">
            <w:pPr>
              <w:ind w:left="0" w:firstLine="0"/>
              <w:jc w:val="center"/>
              <w:rPr>
                <w:sz w:val="22"/>
              </w:rPr>
            </w:pPr>
            <w:r w:rsidRPr="00067DDE">
              <w:rPr>
                <w:sz w:val="22"/>
              </w:rPr>
              <w:t>Rentang Skor</w:t>
            </w:r>
          </w:p>
        </w:tc>
        <w:tc>
          <w:tcPr>
            <w:tcW w:w="2243" w:type="dxa"/>
            <w:tcBorders>
              <w:bottom w:val="single" w:sz="4" w:space="0" w:color="000000" w:themeColor="text1"/>
            </w:tcBorders>
            <w:vAlign w:val="center"/>
          </w:tcPr>
          <w:p w:rsidR="009811E2" w:rsidRPr="00067DDE" w:rsidRDefault="009811E2" w:rsidP="00067DDE">
            <w:pPr>
              <w:ind w:left="0" w:firstLine="0"/>
              <w:jc w:val="center"/>
              <w:rPr>
                <w:bCs/>
                <w:color w:val="000000"/>
                <w:sz w:val="22"/>
              </w:rPr>
            </w:pPr>
            <w:r w:rsidRPr="00067DDE">
              <w:rPr>
                <w:bCs/>
                <w:color w:val="000000"/>
                <w:sz w:val="22"/>
              </w:rPr>
              <w:t xml:space="preserve">Batas Rentang </w:t>
            </w:r>
            <w:r w:rsidRPr="00067DDE">
              <w:rPr>
                <w:bCs/>
                <w:color w:val="000000"/>
                <w:sz w:val="22"/>
                <w:lang w:val="en-US"/>
              </w:rPr>
              <w:t>S</w:t>
            </w:r>
            <w:r w:rsidRPr="00067DDE">
              <w:rPr>
                <w:bCs/>
                <w:color w:val="000000"/>
                <w:sz w:val="22"/>
              </w:rPr>
              <w:t>kor</w:t>
            </w:r>
          </w:p>
        </w:tc>
        <w:tc>
          <w:tcPr>
            <w:tcW w:w="1690" w:type="dxa"/>
            <w:tcBorders>
              <w:bottom w:val="single" w:sz="4" w:space="0" w:color="000000" w:themeColor="text1"/>
            </w:tcBorders>
            <w:vAlign w:val="center"/>
          </w:tcPr>
          <w:p w:rsidR="009811E2" w:rsidRPr="00067DDE" w:rsidRDefault="009811E2" w:rsidP="00067DDE">
            <w:pPr>
              <w:ind w:left="0" w:firstLine="0"/>
              <w:jc w:val="center"/>
              <w:rPr>
                <w:sz w:val="22"/>
              </w:rPr>
            </w:pPr>
            <w:r w:rsidRPr="00067DDE">
              <w:rPr>
                <w:sz w:val="22"/>
              </w:rPr>
              <w:t>Kategori</w:t>
            </w:r>
          </w:p>
        </w:tc>
        <w:tc>
          <w:tcPr>
            <w:tcW w:w="1163" w:type="dxa"/>
            <w:tcBorders>
              <w:bottom w:val="single" w:sz="4" w:space="0" w:color="000000" w:themeColor="text1"/>
            </w:tcBorders>
            <w:vAlign w:val="center"/>
          </w:tcPr>
          <w:p w:rsidR="009811E2" w:rsidRPr="00067DDE" w:rsidRDefault="009811E2" w:rsidP="00067DDE">
            <w:pPr>
              <w:ind w:left="0" w:firstLine="0"/>
              <w:jc w:val="center"/>
              <w:rPr>
                <w:sz w:val="22"/>
              </w:rPr>
            </w:pPr>
            <w:r w:rsidRPr="00067DDE">
              <w:rPr>
                <w:sz w:val="22"/>
              </w:rPr>
              <w:t>Frekuensi</w:t>
            </w:r>
          </w:p>
        </w:tc>
        <w:tc>
          <w:tcPr>
            <w:tcW w:w="1229" w:type="dxa"/>
            <w:gridSpan w:val="2"/>
            <w:tcBorders>
              <w:bottom w:val="single" w:sz="4" w:space="0" w:color="000000" w:themeColor="text1"/>
            </w:tcBorders>
            <w:vAlign w:val="center"/>
          </w:tcPr>
          <w:p w:rsidR="009811E2" w:rsidRPr="00067DDE" w:rsidRDefault="009811E2" w:rsidP="00067DDE">
            <w:pPr>
              <w:ind w:left="0" w:firstLine="0"/>
              <w:jc w:val="center"/>
              <w:rPr>
                <w:sz w:val="22"/>
              </w:rPr>
            </w:pPr>
            <w:r w:rsidRPr="00067DDE">
              <w:rPr>
                <w:sz w:val="22"/>
              </w:rPr>
              <w:t>Persentase</w:t>
            </w:r>
          </w:p>
        </w:tc>
      </w:tr>
      <w:tr w:rsidR="009811E2" w:rsidRPr="00067DDE" w:rsidTr="00EB084E">
        <w:trPr>
          <w:gridAfter w:val="1"/>
          <w:wAfter w:w="9" w:type="dxa"/>
          <w:trHeight w:hRule="exact" w:val="440"/>
          <w:jc w:val="center"/>
        </w:trPr>
        <w:tc>
          <w:tcPr>
            <w:tcW w:w="2122" w:type="dxa"/>
            <w:tcBorders>
              <w:bottom w:val="nil"/>
            </w:tcBorders>
            <w:vAlign w:val="center"/>
          </w:tcPr>
          <w:p w:rsidR="009811E2" w:rsidRPr="00067DDE" w:rsidRDefault="009811E2" w:rsidP="00067DDE">
            <w:pPr>
              <w:pStyle w:val="ListParagraph"/>
              <w:ind w:left="0"/>
              <w:jc w:val="center"/>
              <w:rPr>
                <w:rFonts w:ascii="Times New Roman" w:hAnsi="Times New Roman"/>
                <w:sz w:val="22"/>
              </w:rPr>
            </w:pPr>
            <m:oMathPara>
              <m:oMath>
                <m:r>
                  <w:rPr>
                    <w:rFonts w:ascii="Cambria Math" w:hAnsi="Cambria Math"/>
                    <w:sz w:val="22"/>
                  </w:rPr>
                  <m:t>X≥85</m:t>
                </m:r>
              </m:oMath>
            </m:oMathPara>
          </w:p>
        </w:tc>
        <w:tc>
          <w:tcPr>
            <w:tcW w:w="2243" w:type="dxa"/>
            <w:tcBorders>
              <w:bottom w:val="nil"/>
            </w:tcBorders>
            <w:vAlign w:val="center"/>
          </w:tcPr>
          <w:p w:rsidR="009811E2" w:rsidRPr="00067DDE" w:rsidRDefault="009811E2" w:rsidP="00067DDE">
            <w:pPr>
              <w:jc w:val="center"/>
              <w:rPr>
                <w:sz w:val="22"/>
                <w:lang w:val="en-US"/>
              </w:rPr>
            </w:pPr>
            <w:r w:rsidRPr="00067DDE">
              <w:rPr>
                <w:color w:val="000000"/>
                <w:sz w:val="22"/>
                <w:lang w:val="en-US"/>
              </w:rPr>
              <w:t>85</w:t>
            </w:r>
            <w:r w:rsidRPr="00067DDE">
              <w:rPr>
                <w:sz w:val="22"/>
                <w:lang w:val="en-US"/>
              </w:rPr>
              <w:t xml:space="preserve"> - 96</w:t>
            </w:r>
          </w:p>
        </w:tc>
        <w:tc>
          <w:tcPr>
            <w:tcW w:w="1690" w:type="dxa"/>
            <w:tcBorders>
              <w:bottom w:val="nil"/>
            </w:tcBorders>
            <w:vAlign w:val="center"/>
          </w:tcPr>
          <w:p w:rsidR="009811E2" w:rsidRPr="00067DDE" w:rsidRDefault="009811E2" w:rsidP="00067DDE">
            <w:pPr>
              <w:pStyle w:val="ListParagraph"/>
              <w:ind w:left="0" w:firstLine="0"/>
              <w:jc w:val="center"/>
              <w:rPr>
                <w:rFonts w:ascii="Times New Roman" w:hAnsi="Times New Roman"/>
                <w:sz w:val="22"/>
              </w:rPr>
            </w:pPr>
            <w:r w:rsidRPr="00067DDE">
              <w:rPr>
                <w:rFonts w:ascii="Times New Roman" w:hAnsi="Times New Roman"/>
                <w:sz w:val="22"/>
              </w:rPr>
              <w:t>Baik sekali</w:t>
            </w:r>
          </w:p>
        </w:tc>
        <w:tc>
          <w:tcPr>
            <w:tcW w:w="1163" w:type="dxa"/>
            <w:tcBorders>
              <w:bottom w:val="nil"/>
            </w:tcBorders>
            <w:vAlign w:val="center"/>
          </w:tcPr>
          <w:p w:rsidR="009811E2" w:rsidRPr="00067DDE" w:rsidRDefault="009811E2" w:rsidP="00067DDE">
            <w:pPr>
              <w:spacing w:after="120"/>
              <w:ind w:left="0" w:firstLine="0"/>
              <w:jc w:val="center"/>
              <w:rPr>
                <w:color w:val="000000"/>
                <w:sz w:val="22"/>
                <w:lang w:val="en-US"/>
              </w:rPr>
            </w:pPr>
            <w:r w:rsidRPr="00067DDE">
              <w:rPr>
                <w:color w:val="000000"/>
                <w:sz w:val="22"/>
                <w:lang w:val="en-US"/>
              </w:rPr>
              <w:t>34</w:t>
            </w:r>
          </w:p>
        </w:tc>
        <w:tc>
          <w:tcPr>
            <w:tcW w:w="1220" w:type="dxa"/>
            <w:tcBorders>
              <w:bottom w:val="nil"/>
            </w:tcBorders>
            <w:vAlign w:val="center"/>
          </w:tcPr>
          <w:p w:rsidR="009811E2" w:rsidRPr="00067DDE" w:rsidRDefault="009811E2" w:rsidP="00067DDE">
            <w:pPr>
              <w:spacing w:after="120"/>
              <w:jc w:val="center"/>
              <w:rPr>
                <w:sz w:val="22"/>
                <w:lang w:val="en-US"/>
              </w:rPr>
            </w:pPr>
            <w:r w:rsidRPr="00067DDE">
              <w:rPr>
                <w:sz w:val="22"/>
                <w:lang w:val="en-US"/>
              </w:rPr>
              <w:t>17</w:t>
            </w:r>
          </w:p>
        </w:tc>
      </w:tr>
      <w:tr w:rsidR="009811E2" w:rsidRPr="00067DDE" w:rsidTr="00067DDE">
        <w:trPr>
          <w:gridAfter w:val="1"/>
          <w:wAfter w:w="9" w:type="dxa"/>
          <w:trHeight w:val="335"/>
          <w:jc w:val="center"/>
        </w:trPr>
        <w:tc>
          <w:tcPr>
            <w:tcW w:w="2122" w:type="dxa"/>
            <w:tcBorders>
              <w:top w:val="nil"/>
              <w:bottom w:val="nil"/>
            </w:tcBorders>
            <w:vAlign w:val="center"/>
          </w:tcPr>
          <w:p w:rsidR="009811E2" w:rsidRPr="00067DDE" w:rsidRDefault="009811E2" w:rsidP="00067DDE">
            <w:pPr>
              <w:pStyle w:val="ListParagraph"/>
              <w:ind w:left="0"/>
              <w:jc w:val="center"/>
              <w:rPr>
                <w:rFonts w:ascii="Times New Roman" w:hAnsi="Times New Roman"/>
                <w:sz w:val="22"/>
              </w:rPr>
            </w:pPr>
            <m:oMathPara>
              <m:oMath>
                <m:r>
                  <w:rPr>
                    <w:rFonts w:ascii="Cambria Math" w:hAnsi="Cambria Math"/>
                    <w:sz w:val="22"/>
                  </w:rPr>
                  <m:t>76≤X&lt;85</m:t>
                </m:r>
              </m:oMath>
            </m:oMathPara>
          </w:p>
        </w:tc>
        <w:tc>
          <w:tcPr>
            <w:tcW w:w="2243" w:type="dxa"/>
            <w:tcBorders>
              <w:top w:val="nil"/>
              <w:bottom w:val="nil"/>
            </w:tcBorders>
            <w:vAlign w:val="center"/>
          </w:tcPr>
          <w:p w:rsidR="009811E2" w:rsidRPr="00067DDE" w:rsidRDefault="009811E2" w:rsidP="00067DDE">
            <w:pPr>
              <w:jc w:val="center"/>
              <w:rPr>
                <w:color w:val="000000"/>
                <w:sz w:val="22"/>
                <w:lang w:val="en-US"/>
              </w:rPr>
            </w:pPr>
            <w:r w:rsidRPr="00067DDE">
              <w:rPr>
                <w:color w:val="000000"/>
                <w:sz w:val="22"/>
                <w:lang w:val="en-US"/>
              </w:rPr>
              <w:t>76 - 85</w:t>
            </w:r>
          </w:p>
        </w:tc>
        <w:tc>
          <w:tcPr>
            <w:tcW w:w="1690" w:type="dxa"/>
            <w:tcBorders>
              <w:top w:val="nil"/>
              <w:bottom w:val="nil"/>
            </w:tcBorders>
            <w:vAlign w:val="center"/>
          </w:tcPr>
          <w:p w:rsidR="009811E2" w:rsidRPr="00067DDE" w:rsidRDefault="009811E2" w:rsidP="00067DDE">
            <w:pPr>
              <w:pStyle w:val="ListParagraph"/>
              <w:ind w:left="0" w:firstLine="0"/>
              <w:jc w:val="center"/>
              <w:rPr>
                <w:rFonts w:ascii="Times New Roman" w:hAnsi="Times New Roman"/>
                <w:sz w:val="22"/>
              </w:rPr>
            </w:pPr>
            <w:r w:rsidRPr="00067DDE">
              <w:rPr>
                <w:rFonts w:ascii="Times New Roman" w:hAnsi="Times New Roman"/>
                <w:sz w:val="22"/>
              </w:rPr>
              <w:t>Baik</w:t>
            </w:r>
          </w:p>
        </w:tc>
        <w:tc>
          <w:tcPr>
            <w:tcW w:w="1163" w:type="dxa"/>
            <w:tcBorders>
              <w:top w:val="nil"/>
              <w:bottom w:val="nil"/>
            </w:tcBorders>
            <w:vAlign w:val="center"/>
          </w:tcPr>
          <w:p w:rsidR="009811E2" w:rsidRPr="00067DDE" w:rsidRDefault="009811E2" w:rsidP="00067DDE">
            <w:pPr>
              <w:spacing w:after="120"/>
              <w:jc w:val="center"/>
              <w:rPr>
                <w:color w:val="000000"/>
                <w:sz w:val="22"/>
                <w:lang w:val="en-US"/>
              </w:rPr>
            </w:pPr>
            <w:r w:rsidRPr="00067DDE">
              <w:rPr>
                <w:color w:val="000000"/>
                <w:sz w:val="22"/>
                <w:lang w:val="en-US"/>
              </w:rPr>
              <w:t>78</w:t>
            </w:r>
          </w:p>
        </w:tc>
        <w:tc>
          <w:tcPr>
            <w:tcW w:w="1220" w:type="dxa"/>
            <w:tcBorders>
              <w:top w:val="nil"/>
              <w:bottom w:val="nil"/>
            </w:tcBorders>
            <w:vAlign w:val="center"/>
          </w:tcPr>
          <w:p w:rsidR="009811E2" w:rsidRPr="00067DDE" w:rsidRDefault="009811E2" w:rsidP="00067DDE">
            <w:pPr>
              <w:spacing w:after="120"/>
              <w:jc w:val="center"/>
              <w:rPr>
                <w:sz w:val="22"/>
                <w:lang w:val="en-US"/>
              </w:rPr>
            </w:pPr>
            <w:r w:rsidRPr="00067DDE">
              <w:rPr>
                <w:sz w:val="22"/>
                <w:lang w:val="en-US"/>
              </w:rPr>
              <w:t>38</w:t>
            </w:r>
          </w:p>
        </w:tc>
      </w:tr>
      <w:tr w:rsidR="009811E2" w:rsidRPr="00067DDE" w:rsidTr="00067DDE">
        <w:trPr>
          <w:gridAfter w:val="1"/>
          <w:wAfter w:w="9" w:type="dxa"/>
          <w:trHeight w:val="385"/>
          <w:jc w:val="center"/>
        </w:trPr>
        <w:tc>
          <w:tcPr>
            <w:tcW w:w="2122" w:type="dxa"/>
            <w:tcBorders>
              <w:top w:val="nil"/>
              <w:bottom w:val="nil"/>
            </w:tcBorders>
            <w:vAlign w:val="center"/>
          </w:tcPr>
          <w:p w:rsidR="009811E2" w:rsidRPr="00067DDE" w:rsidRDefault="009811E2" w:rsidP="00067DDE">
            <w:pPr>
              <w:pStyle w:val="ListParagraph"/>
              <w:ind w:left="0"/>
              <w:jc w:val="center"/>
              <w:rPr>
                <w:rFonts w:ascii="Times New Roman" w:hAnsi="Times New Roman"/>
                <w:sz w:val="22"/>
              </w:rPr>
            </w:pPr>
            <m:oMathPara>
              <m:oMath>
                <m:r>
                  <w:rPr>
                    <w:rFonts w:ascii="Cambria Math" w:hAnsi="Cambria Math"/>
                    <w:sz w:val="22"/>
                  </w:rPr>
                  <m:t>68≤X&lt;76</m:t>
                </m:r>
              </m:oMath>
            </m:oMathPara>
          </w:p>
        </w:tc>
        <w:tc>
          <w:tcPr>
            <w:tcW w:w="2243" w:type="dxa"/>
            <w:tcBorders>
              <w:top w:val="nil"/>
              <w:bottom w:val="nil"/>
            </w:tcBorders>
            <w:vAlign w:val="center"/>
          </w:tcPr>
          <w:p w:rsidR="009811E2" w:rsidRPr="00067DDE" w:rsidRDefault="009811E2" w:rsidP="00067DDE">
            <w:pPr>
              <w:jc w:val="center"/>
              <w:rPr>
                <w:color w:val="000000"/>
                <w:sz w:val="22"/>
                <w:lang w:val="en-US"/>
              </w:rPr>
            </w:pPr>
            <w:r w:rsidRPr="00067DDE">
              <w:rPr>
                <w:color w:val="000000"/>
                <w:sz w:val="22"/>
                <w:lang w:val="en-US"/>
              </w:rPr>
              <w:t>68 - 76</w:t>
            </w:r>
          </w:p>
        </w:tc>
        <w:tc>
          <w:tcPr>
            <w:tcW w:w="1690" w:type="dxa"/>
            <w:tcBorders>
              <w:top w:val="nil"/>
              <w:bottom w:val="nil"/>
            </w:tcBorders>
            <w:vAlign w:val="center"/>
          </w:tcPr>
          <w:p w:rsidR="009811E2" w:rsidRPr="00067DDE" w:rsidRDefault="009811E2" w:rsidP="00067DDE">
            <w:pPr>
              <w:pStyle w:val="ListParagraph"/>
              <w:ind w:left="0" w:firstLine="0"/>
              <w:jc w:val="center"/>
              <w:rPr>
                <w:rFonts w:ascii="Times New Roman" w:hAnsi="Times New Roman"/>
                <w:sz w:val="22"/>
              </w:rPr>
            </w:pPr>
            <w:r w:rsidRPr="00067DDE">
              <w:rPr>
                <w:rFonts w:ascii="Times New Roman" w:hAnsi="Times New Roman"/>
                <w:sz w:val="22"/>
              </w:rPr>
              <w:t>Cukup</w:t>
            </w:r>
          </w:p>
        </w:tc>
        <w:tc>
          <w:tcPr>
            <w:tcW w:w="1163" w:type="dxa"/>
            <w:tcBorders>
              <w:top w:val="nil"/>
              <w:bottom w:val="nil"/>
            </w:tcBorders>
            <w:vAlign w:val="center"/>
          </w:tcPr>
          <w:p w:rsidR="009811E2" w:rsidRPr="00067DDE" w:rsidRDefault="009811E2" w:rsidP="00067DDE">
            <w:pPr>
              <w:spacing w:after="120"/>
              <w:jc w:val="center"/>
              <w:rPr>
                <w:color w:val="000000"/>
                <w:sz w:val="22"/>
                <w:lang w:val="en-US"/>
              </w:rPr>
            </w:pPr>
            <w:r w:rsidRPr="00067DDE">
              <w:rPr>
                <w:color w:val="000000"/>
                <w:sz w:val="22"/>
                <w:lang w:val="en-US"/>
              </w:rPr>
              <w:t>64</w:t>
            </w:r>
          </w:p>
        </w:tc>
        <w:tc>
          <w:tcPr>
            <w:tcW w:w="1220" w:type="dxa"/>
            <w:tcBorders>
              <w:top w:val="nil"/>
              <w:bottom w:val="nil"/>
            </w:tcBorders>
            <w:vAlign w:val="center"/>
          </w:tcPr>
          <w:p w:rsidR="009811E2" w:rsidRPr="00067DDE" w:rsidRDefault="009811E2" w:rsidP="00067DDE">
            <w:pPr>
              <w:spacing w:after="120"/>
              <w:jc w:val="center"/>
              <w:rPr>
                <w:sz w:val="22"/>
                <w:lang w:val="en-US"/>
              </w:rPr>
            </w:pPr>
            <w:r w:rsidRPr="00067DDE">
              <w:rPr>
                <w:sz w:val="22"/>
                <w:lang w:val="en-US"/>
              </w:rPr>
              <w:t>31</w:t>
            </w:r>
          </w:p>
        </w:tc>
      </w:tr>
      <w:tr w:rsidR="009811E2" w:rsidRPr="00067DDE" w:rsidTr="00EB084E">
        <w:trPr>
          <w:gridAfter w:val="1"/>
          <w:wAfter w:w="9" w:type="dxa"/>
          <w:trHeight w:val="363"/>
          <w:jc w:val="center"/>
        </w:trPr>
        <w:tc>
          <w:tcPr>
            <w:tcW w:w="2122" w:type="dxa"/>
            <w:tcBorders>
              <w:top w:val="nil"/>
              <w:bottom w:val="nil"/>
            </w:tcBorders>
            <w:vAlign w:val="center"/>
          </w:tcPr>
          <w:p w:rsidR="009811E2" w:rsidRPr="00067DDE" w:rsidRDefault="009811E2" w:rsidP="00067DDE">
            <w:pPr>
              <w:pStyle w:val="ListParagraph"/>
              <w:ind w:left="0"/>
              <w:jc w:val="center"/>
              <w:rPr>
                <w:rFonts w:ascii="Times New Roman" w:hAnsi="Times New Roman"/>
                <w:sz w:val="22"/>
              </w:rPr>
            </w:pPr>
            <m:oMathPara>
              <m:oMath>
                <m:r>
                  <w:rPr>
                    <w:rFonts w:ascii="Cambria Math" w:hAnsi="Cambria Math"/>
                    <w:sz w:val="22"/>
                  </w:rPr>
                  <m:t>X&lt;68</m:t>
                </m:r>
              </m:oMath>
            </m:oMathPara>
          </w:p>
        </w:tc>
        <w:tc>
          <w:tcPr>
            <w:tcW w:w="2243" w:type="dxa"/>
            <w:tcBorders>
              <w:top w:val="nil"/>
              <w:bottom w:val="nil"/>
            </w:tcBorders>
            <w:vAlign w:val="center"/>
          </w:tcPr>
          <w:p w:rsidR="009811E2" w:rsidRPr="00067DDE" w:rsidRDefault="009811E2" w:rsidP="00067DDE">
            <w:pPr>
              <w:jc w:val="center"/>
              <w:rPr>
                <w:color w:val="000000"/>
                <w:sz w:val="22"/>
                <w:lang w:val="en-US"/>
              </w:rPr>
            </w:pPr>
            <w:r w:rsidRPr="00067DDE">
              <w:rPr>
                <w:color w:val="000000"/>
                <w:sz w:val="22"/>
                <w:lang w:val="en-US"/>
              </w:rPr>
              <w:t>24</w:t>
            </w:r>
            <w:r w:rsidRPr="00067DDE">
              <w:rPr>
                <w:color w:val="000000"/>
                <w:sz w:val="22"/>
              </w:rPr>
              <w:t xml:space="preserve"> - </w:t>
            </w:r>
            <w:r w:rsidRPr="00067DDE">
              <w:rPr>
                <w:color w:val="000000"/>
                <w:sz w:val="22"/>
                <w:lang w:val="en-US"/>
              </w:rPr>
              <w:t>68</w:t>
            </w:r>
          </w:p>
        </w:tc>
        <w:tc>
          <w:tcPr>
            <w:tcW w:w="1690" w:type="dxa"/>
            <w:tcBorders>
              <w:top w:val="nil"/>
              <w:bottom w:val="nil"/>
            </w:tcBorders>
            <w:vAlign w:val="center"/>
          </w:tcPr>
          <w:p w:rsidR="009811E2" w:rsidRPr="00067DDE" w:rsidRDefault="009811E2" w:rsidP="00067DDE">
            <w:pPr>
              <w:pStyle w:val="ListParagraph"/>
              <w:ind w:left="0" w:firstLine="0"/>
              <w:jc w:val="center"/>
              <w:rPr>
                <w:rFonts w:ascii="Times New Roman" w:hAnsi="Times New Roman"/>
                <w:sz w:val="22"/>
              </w:rPr>
            </w:pPr>
            <w:r w:rsidRPr="00067DDE">
              <w:rPr>
                <w:rFonts w:ascii="Times New Roman" w:hAnsi="Times New Roman"/>
                <w:sz w:val="22"/>
              </w:rPr>
              <w:t>Kurang</w:t>
            </w:r>
          </w:p>
        </w:tc>
        <w:tc>
          <w:tcPr>
            <w:tcW w:w="1163" w:type="dxa"/>
            <w:tcBorders>
              <w:top w:val="nil"/>
              <w:bottom w:val="nil"/>
            </w:tcBorders>
            <w:vAlign w:val="center"/>
          </w:tcPr>
          <w:p w:rsidR="009811E2" w:rsidRPr="00067DDE" w:rsidRDefault="009811E2" w:rsidP="00067DDE">
            <w:pPr>
              <w:spacing w:after="120"/>
              <w:jc w:val="center"/>
              <w:rPr>
                <w:color w:val="000000"/>
                <w:sz w:val="22"/>
                <w:lang w:val="en-US"/>
              </w:rPr>
            </w:pPr>
            <w:r w:rsidRPr="00067DDE">
              <w:rPr>
                <w:color w:val="000000"/>
                <w:sz w:val="22"/>
                <w:lang w:val="en-US"/>
              </w:rPr>
              <w:t>30</w:t>
            </w:r>
          </w:p>
        </w:tc>
        <w:tc>
          <w:tcPr>
            <w:tcW w:w="1220" w:type="dxa"/>
            <w:tcBorders>
              <w:top w:val="nil"/>
              <w:bottom w:val="nil"/>
            </w:tcBorders>
            <w:vAlign w:val="center"/>
          </w:tcPr>
          <w:p w:rsidR="009811E2" w:rsidRPr="00067DDE" w:rsidRDefault="009811E2" w:rsidP="00067DDE">
            <w:pPr>
              <w:spacing w:after="120"/>
              <w:jc w:val="center"/>
              <w:rPr>
                <w:sz w:val="22"/>
                <w:lang w:val="en-US"/>
              </w:rPr>
            </w:pPr>
            <w:r w:rsidRPr="00067DDE">
              <w:rPr>
                <w:sz w:val="22"/>
                <w:lang w:val="en-US"/>
              </w:rPr>
              <w:t>15</w:t>
            </w:r>
          </w:p>
        </w:tc>
      </w:tr>
      <w:tr w:rsidR="009811E2" w:rsidRPr="00067DDE" w:rsidTr="00067DDE">
        <w:trPr>
          <w:trHeight w:val="284"/>
          <w:jc w:val="center"/>
        </w:trPr>
        <w:tc>
          <w:tcPr>
            <w:tcW w:w="6055" w:type="dxa"/>
            <w:gridSpan w:val="3"/>
          </w:tcPr>
          <w:p w:rsidR="009811E2" w:rsidRPr="00067DDE" w:rsidRDefault="009811E2" w:rsidP="00067DDE">
            <w:pPr>
              <w:ind w:left="0" w:firstLine="0"/>
              <w:jc w:val="center"/>
              <w:rPr>
                <w:sz w:val="22"/>
                <w:lang w:val="en-US"/>
              </w:rPr>
            </w:pPr>
            <w:r w:rsidRPr="00067DDE">
              <w:rPr>
                <w:sz w:val="22"/>
                <w:lang w:val="en-US"/>
              </w:rPr>
              <w:t>Jumlah</w:t>
            </w:r>
          </w:p>
        </w:tc>
        <w:tc>
          <w:tcPr>
            <w:tcW w:w="1163" w:type="dxa"/>
          </w:tcPr>
          <w:p w:rsidR="009811E2" w:rsidRPr="00067DDE" w:rsidRDefault="009811E2" w:rsidP="00067DDE">
            <w:pPr>
              <w:ind w:left="0" w:firstLine="0"/>
              <w:jc w:val="center"/>
              <w:rPr>
                <w:sz w:val="22"/>
                <w:lang w:val="en-US"/>
              </w:rPr>
            </w:pPr>
            <w:r w:rsidRPr="00067DDE">
              <w:rPr>
                <w:sz w:val="22"/>
                <w:lang w:val="en-US"/>
              </w:rPr>
              <w:t>206</w:t>
            </w:r>
          </w:p>
        </w:tc>
        <w:tc>
          <w:tcPr>
            <w:tcW w:w="1229" w:type="dxa"/>
            <w:gridSpan w:val="2"/>
          </w:tcPr>
          <w:p w:rsidR="009811E2" w:rsidRPr="00067DDE" w:rsidRDefault="009811E2" w:rsidP="00067DDE">
            <w:pPr>
              <w:ind w:left="0" w:firstLine="0"/>
              <w:jc w:val="center"/>
              <w:rPr>
                <w:sz w:val="22"/>
                <w:lang w:val="en-US"/>
              </w:rPr>
            </w:pPr>
            <w:r w:rsidRPr="00067DDE">
              <w:rPr>
                <w:sz w:val="22"/>
                <w:lang w:val="en-US"/>
              </w:rPr>
              <w:t>100</w:t>
            </w:r>
          </w:p>
        </w:tc>
      </w:tr>
    </w:tbl>
    <w:p w:rsidR="00B4694C" w:rsidRPr="00067DDE" w:rsidRDefault="009811E2" w:rsidP="00067DDE">
      <w:pPr>
        <w:spacing w:after="0" w:line="240" w:lineRule="auto"/>
        <w:ind w:firstLine="709"/>
        <w:jc w:val="both"/>
        <w:rPr>
          <w:rFonts w:ascii="Times New Roman" w:hAnsi="Times New Roman" w:cs="Times New Roman"/>
          <w:lang w:val="en-US"/>
        </w:rPr>
      </w:pPr>
      <w:r w:rsidRPr="00067DDE">
        <w:rPr>
          <w:rFonts w:ascii="Times New Roman" w:hAnsi="Times New Roman" w:cs="Times New Roman"/>
        </w:rPr>
        <w:t>Berdasarkan Tabel 4.10 dapat dilihat bahwa dari skor responden pada kompetensi kepribadian guru SMK di Kabupaten Bone yang diamati, menunjukkan bahwa kompetensi kepribadian guru yang berada pada kategori sangat negatif sebesar 15%, negatif sebesar 31%, positif sebesar 38%, dan sangat positif sebesar 17%.  Berdasarkan modus pada Tabel 4.6, dapat disimpulkan bahwa variabel kompetensi kepribadian guru SMK di Kabupaten Bone (Y1)  berada pada kategori kepribadian positif</w:t>
      </w:r>
      <w:r w:rsidRPr="00067DDE">
        <w:rPr>
          <w:rFonts w:ascii="Times New Roman" w:hAnsi="Times New Roman" w:cs="Times New Roman"/>
          <w:lang w:val="en-US"/>
        </w:rPr>
        <w:t>.</w:t>
      </w:r>
    </w:p>
    <w:p w:rsidR="009811E2" w:rsidRPr="00067DDE" w:rsidRDefault="00067DDE" w:rsidP="00067DDE">
      <w:pPr>
        <w:spacing w:after="0" w:line="240" w:lineRule="auto"/>
        <w:ind w:firstLine="709"/>
        <w:jc w:val="both"/>
        <w:rPr>
          <w:rFonts w:ascii="Times New Roman" w:hAnsi="Times New Roman" w:cs="Times New Roman"/>
          <w:lang w:val="en-US"/>
        </w:rPr>
      </w:pPr>
      <w:r w:rsidRPr="00067DDE">
        <w:rPr>
          <w:rFonts w:ascii="Times New Roman" w:hAnsi="Times New Roman" w:cs="Times New Roman"/>
        </w:rPr>
        <w:t>Berdasarkan skor atribut pembentuk variabel kompetensi kepribadian guru (Y</w:t>
      </w:r>
      <w:r w:rsidRPr="00067DDE">
        <w:rPr>
          <w:rFonts w:ascii="Times New Roman" w:hAnsi="Times New Roman" w:cs="Times New Roman"/>
          <w:vertAlign w:val="subscript"/>
        </w:rPr>
        <w:t>1</w:t>
      </w:r>
      <w:r w:rsidRPr="00067DDE">
        <w:rPr>
          <w:rFonts w:ascii="Times New Roman" w:hAnsi="Times New Roman" w:cs="Times New Roman"/>
        </w:rPr>
        <w:t>), diperoleh bahwa variabel kompetensi kepribadian guru (Y</w:t>
      </w:r>
      <w:r w:rsidRPr="00067DDE">
        <w:rPr>
          <w:rFonts w:ascii="Times New Roman" w:hAnsi="Times New Roman" w:cs="Times New Roman"/>
          <w:vertAlign w:val="subscript"/>
        </w:rPr>
        <w:t>1</w:t>
      </w:r>
      <w:r w:rsidRPr="00067DDE">
        <w:rPr>
          <w:rFonts w:ascii="Times New Roman" w:hAnsi="Times New Roman" w:cs="Times New Roman"/>
        </w:rPr>
        <w:t>) yang terbentuk dari atribut yang ada, kompetensi ke</w:t>
      </w:r>
      <w:r w:rsidR="009514FC">
        <w:rPr>
          <w:rFonts w:ascii="Times New Roman" w:hAnsi="Times New Roman" w:cs="Times New Roman"/>
        </w:rPr>
        <w:t xml:space="preserve">pribadian guru tergolong </w:t>
      </w:r>
      <w:r w:rsidR="009514FC">
        <w:rPr>
          <w:rFonts w:ascii="Times New Roman" w:hAnsi="Times New Roman" w:cs="Times New Roman"/>
          <w:lang w:val="en-US"/>
        </w:rPr>
        <w:t>kurang</w:t>
      </w:r>
      <w:r w:rsidRPr="00067DDE">
        <w:rPr>
          <w:rFonts w:ascii="Times New Roman" w:hAnsi="Times New Roman" w:cs="Times New Roman"/>
        </w:rPr>
        <w:t xml:space="preserve"> sebesar 14,5%</w:t>
      </w:r>
      <w:r w:rsidR="009514FC">
        <w:rPr>
          <w:rFonts w:ascii="Times New Roman" w:hAnsi="Times New Roman" w:cs="Times New Roman"/>
          <w:lang w:val="en-US"/>
        </w:rPr>
        <w:t xml:space="preserve"> dan  tergolong baik sebesar 85,5%</w:t>
      </w:r>
      <w:r w:rsidRPr="00067DDE">
        <w:rPr>
          <w:rFonts w:ascii="Times New Roman" w:hAnsi="Times New Roman" w:cs="Times New Roman"/>
        </w:rPr>
        <w:t>. Apabila ditinjau berdasarkan skor persentase atribut tertinggi yaitu 50,4%, maka variabel kompetensi kepribadian guru (Y</w:t>
      </w:r>
      <w:r w:rsidRPr="00067DDE">
        <w:rPr>
          <w:rFonts w:ascii="Times New Roman" w:hAnsi="Times New Roman" w:cs="Times New Roman"/>
          <w:vertAlign w:val="subscript"/>
        </w:rPr>
        <w:t>1</w:t>
      </w:r>
      <w:r w:rsidRPr="00067DDE">
        <w:rPr>
          <w:rFonts w:ascii="Times New Roman" w:hAnsi="Times New Roman" w:cs="Times New Roman"/>
        </w:rPr>
        <w:t>) yang terbentuk dari atribut yang ada dikatagorikan setuju. Berdasarkan hasil tersebut, dapat disimpulkan variabel kompetensi kepribadian guru (Y</w:t>
      </w:r>
      <w:r w:rsidRPr="00067DDE">
        <w:rPr>
          <w:rFonts w:ascii="Times New Roman" w:hAnsi="Times New Roman" w:cs="Times New Roman"/>
          <w:vertAlign w:val="subscript"/>
        </w:rPr>
        <w:t>1</w:t>
      </w:r>
      <w:r w:rsidRPr="00067DDE">
        <w:rPr>
          <w:rFonts w:ascii="Times New Roman" w:hAnsi="Times New Roman" w:cs="Times New Roman"/>
        </w:rPr>
        <w:t>) yang terbentuk dari atribut yang ada dikatagorikan baik.</w:t>
      </w:r>
    </w:p>
    <w:p w:rsidR="00B4694C" w:rsidRPr="00067DDE" w:rsidRDefault="00B4694C" w:rsidP="00067DDE">
      <w:pPr>
        <w:pStyle w:val="ListParagraph"/>
        <w:numPr>
          <w:ilvl w:val="0"/>
          <w:numId w:val="4"/>
        </w:numPr>
        <w:spacing w:after="0" w:line="240" w:lineRule="auto"/>
        <w:ind w:left="426"/>
        <w:jc w:val="both"/>
        <w:rPr>
          <w:rFonts w:ascii="Times New Roman" w:hAnsi="Times New Roman"/>
        </w:rPr>
      </w:pPr>
      <w:r w:rsidRPr="00067DDE">
        <w:rPr>
          <w:rFonts w:ascii="Times New Roman" w:hAnsi="Times New Roman"/>
        </w:rPr>
        <w:t>Variabel kompetensi pedagogi guru</w:t>
      </w:r>
    </w:p>
    <w:p w:rsidR="00067DDE" w:rsidRPr="00067DDE" w:rsidRDefault="00067DDE" w:rsidP="00067DDE">
      <w:pPr>
        <w:spacing w:after="0" w:line="240" w:lineRule="auto"/>
        <w:ind w:firstLine="709"/>
        <w:jc w:val="both"/>
        <w:rPr>
          <w:rFonts w:ascii="Times New Roman" w:hAnsi="Times New Roman" w:cs="Times New Roman"/>
        </w:rPr>
      </w:pPr>
      <w:r w:rsidRPr="00067DDE">
        <w:rPr>
          <w:rFonts w:ascii="Times New Roman" w:hAnsi="Times New Roman" w:cs="Times New Roman"/>
        </w:rPr>
        <w:t xml:space="preserve"> Hasil analisis data variabel kompetensi pedagogi guru (Y</w:t>
      </w:r>
      <w:r w:rsidRPr="00067DDE">
        <w:rPr>
          <w:rFonts w:ascii="Times New Roman" w:hAnsi="Times New Roman" w:cs="Times New Roman"/>
          <w:vertAlign w:val="subscript"/>
        </w:rPr>
        <w:t>2</w:t>
      </w:r>
      <w:r w:rsidRPr="00067DDE">
        <w:rPr>
          <w:rFonts w:ascii="Times New Roman" w:hAnsi="Times New Roman" w:cs="Times New Roman"/>
        </w:rPr>
        <w:t xml:space="preserve">), dapat dilihat pada Tabel 4.11 berikut ini: </w:t>
      </w:r>
    </w:p>
    <w:p w:rsidR="00067DDE" w:rsidRPr="00067DDE" w:rsidRDefault="00067DDE" w:rsidP="00067DDE">
      <w:pPr>
        <w:tabs>
          <w:tab w:val="left" w:pos="1276"/>
        </w:tabs>
        <w:spacing w:after="0" w:line="240" w:lineRule="auto"/>
        <w:ind w:left="1701" w:hanging="1701"/>
        <w:jc w:val="center"/>
        <w:rPr>
          <w:rFonts w:ascii="Times New Roman" w:hAnsi="Times New Roman" w:cs="Times New Roman"/>
        </w:rPr>
      </w:pPr>
      <w:r w:rsidRPr="00067DDE">
        <w:rPr>
          <w:rFonts w:ascii="Times New Roman" w:hAnsi="Times New Roman" w:cs="Times New Roman"/>
        </w:rPr>
        <w:t>Tabel 4.11</w:t>
      </w:r>
      <w:r w:rsidRPr="00067DDE">
        <w:rPr>
          <w:rFonts w:ascii="Times New Roman" w:hAnsi="Times New Roman" w:cs="Times New Roman"/>
        </w:rPr>
        <w:tab/>
        <w:t>Distribusi Skor Kompetensi Pedagogi Guru SMK Di Kabupaten Bone</w:t>
      </w:r>
    </w:p>
    <w:tbl>
      <w:tblPr>
        <w:tblStyle w:val="TableGrid"/>
        <w:tblW w:w="7691" w:type="dxa"/>
        <w:jc w:val="center"/>
        <w:tblInd w:w="-881" w:type="dxa"/>
        <w:tblBorders>
          <w:left w:val="none" w:sz="0" w:space="0" w:color="auto"/>
          <w:right w:val="none" w:sz="0" w:space="0" w:color="auto"/>
          <w:insideV w:val="none" w:sz="0" w:space="0" w:color="auto"/>
        </w:tblBorders>
        <w:tblLook w:val="04A0" w:firstRow="1" w:lastRow="0" w:firstColumn="1" w:lastColumn="0" w:noHBand="0" w:noVBand="1"/>
      </w:tblPr>
      <w:tblGrid>
        <w:gridCol w:w="2832"/>
        <w:gridCol w:w="1701"/>
        <w:gridCol w:w="1276"/>
        <w:gridCol w:w="1882"/>
      </w:tblGrid>
      <w:tr w:rsidR="009514FC" w:rsidRPr="00067DDE" w:rsidTr="009514FC">
        <w:trPr>
          <w:trHeight w:val="499"/>
          <w:jc w:val="center"/>
        </w:trPr>
        <w:tc>
          <w:tcPr>
            <w:tcW w:w="2832" w:type="dxa"/>
            <w:tcBorders>
              <w:bottom w:val="single" w:sz="4" w:space="0" w:color="000000" w:themeColor="text1"/>
            </w:tcBorders>
            <w:vAlign w:val="center"/>
          </w:tcPr>
          <w:p w:rsidR="009514FC" w:rsidRPr="00067DDE" w:rsidRDefault="009514FC" w:rsidP="00067DDE">
            <w:pPr>
              <w:ind w:left="0" w:firstLine="0"/>
              <w:jc w:val="center"/>
              <w:rPr>
                <w:sz w:val="22"/>
              </w:rPr>
            </w:pPr>
            <w:r w:rsidRPr="00067DDE">
              <w:rPr>
                <w:sz w:val="22"/>
              </w:rPr>
              <w:t>Rentang Skor</w:t>
            </w:r>
          </w:p>
        </w:tc>
        <w:tc>
          <w:tcPr>
            <w:tcW w:w="1701" w:type="dxa"/>
            <w:tcBorders>
              <w:bottom w:val="single" w:sz="4" w:space="0" w:color="000000" w:themeColor="text1"/>
            </w:tcBorders>
            <w:vAlign w:val="center"/>
          </w:tcPr>
          <w:p w:rsidR="009514FC" w:rsidRPr="00067DDE" w:rsidRDefault="009514FC" w:rsidP="00067DDE">
            <w:pPr>
              <w:ind w:left="0" w:firstLine="0"/>
              <w:jc w:val="center"/>
              <w:rPr>
                <w:sz w:val="22"/>
              </w:rPr>
            </w:pPr>
            <w:r w:rsidRPr="00067DDE">
              <w:rPr>
                <w:sz w:val="22"/>
              </w:rPr>
              <w:t>Kategori</w:t>
            </w:r>
          </w:p>
        </w:tc>
        <w:tc>
          <w:tcPr>
            <w:tcW w:w="1276" w:type="dxa"/>
            <w:tcBorders>
              <w:bottom w:val="single" w:sz="4" w:space="0" w:color="000000" w:themeColor="text1"/>
            </w:tcBorders>
            <w:vAlign w:val="center"/>
          </w:tcPr>
          <w:p w:rsidR="009514FC" w:rsidRPr="00067DDE" w:rsidRDefault="009514FC" w:rsidP="00067DDE">
            <w:pPr>
              <w:ind w:left="0" w:firstLine="0"/>
              <w:jc w:val="center"/>
              <w:rPr>
                <w:sz w:val="22"/>
              </w:rPr>
            </w:pPr>
            <w:r w:rsidRPr="00067DDE">
              <w:rPr>
                <w:sz w:val="22"/>
              </w:rPr>
              <w:t>Frekuensi</w:t>
            </w:r>
          </w:p>
        </w:tc>
        <w:tc>
          <w:tcPr>
            <w:tcW w:w="1882" w:type="dxa"/>
            <w:tcBorders>
              <w:bottom w:val="single" w:sz="4" w:space="0" w:color="000000" w:themeColor="text1"/>
            </w:tcBorders>
            <w:vAlign w:val="center"/>
          </w:tcPr>
          <w:p w:rsidR="009514FC" w:rsidRPr="00067DDE" w:rsidRDefault="009514FC" w:rsidP="00067DDE">
            <w:pPr>
              <w:ind w:left="0" w:firstLine="0"/>
              <w:jc w:val="center"/>
              <w:rPr>
                <w:sz w:val="22"/>
              </w:rPr>
            </w:pPr>
            <w:r w:rsidRPr="00067DDE">
              <w:rPr>
                <w:sz w:val="22"/>
              </w:rPr>
              <w:t>Persentase</w:t>
            </w:r>
          </w:p>
        </w:tc>
      </w:tr>
      <w:tr w:rsidR="009514FC" w:rsidRPr="00067DDE" w:rsidTr="009514FC">
        <w:trPr>
          <w:jc w:val="center"/>
        </w:trPr>
        <w:tc>
          <w:tcPr>
            <w:tcW w:w="2832" w:type="dxa"/>
            <w:tcBorders>
              <w:bottom w:val="nil"/>
            </w:tcBorders>
            <w:vAlign w:val="center"/>
          </w:tcPr>
          <w:p w:rsidR="009514FC" w:rsidRPr="00067DDE" w:rsidRDefault="009514FC" w:rsidP="00067DDE">
            <w:pPr>
              <w:pStyle w:val="ListParagraph"/>
              <w:ind w:left="0" w:firstLine="0"/>
              <w:jc w:val="center"/>
              <w:rPr>
                <w:rFonts w:ascii="Times New Roman" w:hAnsi="Times New Roman"/>
                <w:sz w:val="22"/>
              </w:rPr>
            </w:pPr>
            <w:r w:rsidRPr="00067DDE">
              <w:rPr>
                <w:rFonts w:ascii="Times New Roman" w:hAnsi="Times New Roman"/>
                <w:sz w:val="22"/>
              </w:rPr>
              <w:t>90% - 100%</w:t>
            </w:r>
          </w:p>
        </w:tc>
        <w:tc>
          <w:tcPr>
            <w:tcW w:w="1701" w:type="dxa"/>
            <w:tcBorders>
              <w:bottom w:val="nil"/>
            </w:tcBorders>
            <w:vAlign w:val="center"/>
          </w:tcPr>
          <w:p w:rsidR="009514FC" w:rsidRPr="00067DDE" w:rsidRDefault="009514FC" w:rsidP="00067DDE">
            <w:pPr>
              <w:pStyle w:val="ListParagraph"/>
              <w:ind w:left="0" w:firstLine="0"/>
              <w:jc w:val="center"/>
              <w:rPr>
                <w:rFonts w:ascii="Times New Roman" w:hAnsi="Times New Roman"/>
                <w:sz w:val="22"/>
              </w:rPr>
            </w:pPr>
            <w:r w:rsidRPr="00067DDE">
              <w:rPr>
                <w:rFonts w:ascii="Times New Roman" w:hAnsi="Times New Roman"/>
                <w:sz w:val="22"/>
              </w:rPr>
              <w:t>Baik sekali</w:t>
            </w:r>
          </w:p>
        </w:tc>
        <w:tc>
          <w:tcPr>
            <w:tcW w:w="1276" w:type="dxa"/>
            <w:tcBorders>
              <w:bottom w:val="nil"/>
            </w:tcBorders>
            <w:vAlign w:val="center"/>
          </w:tcPr>
          <w:p w:rsidR="009514FC" w:rsidRPr="00067DDE" w:rsidRDefault="009514FC" w:rsidP="00067DDE">
            <w:pPr>
              <w:spacing w:after="120"/>
              <w:jc w:val="center"/>
              <w:rPr>
                <w:sz w:val="22"/>
                <w:lang w:val="en-US"/>
              </w:rPr>
            </w:pPr>
            <w:r w:rsidRPr="00067DDE">
              <w:rPr>
                <w:sz w:val="22"/>
                <w:lang w:val="en-US"/>
              </w:rPr>
              <w:t>0</w:t>
            </w:r>
          </w:p>
        </w:tc>
        <w:tc>
          <w:tcPr>
            <w:tcW w:w="1882" w:type="dxa"/>
            <w:tcBorders>
              <w:bottom w:val="nil"/>
            </w:tcBorders>
            <w:vAlign w:val="center"/>
          </w:tcPr>
          <w:p w:rsidR="009514FC" w:rsidRPr="00067DDE" w:rsidRDefault="009514FC" w:rsidP="00067DDE">
            <w:pPr>
              <w:spacing w:after="120"/>
              <w:jc w:val="center"/>
              <w:rPr>
                <w:sz w:val="22"/>
                <w:lang w:val="en-US"/>
              </w:rPr>
            </w:pPr>
            <w:r w:rsidRPr="00067DDE">
              <w:rPr>
                <w:sz w:val="22"/>
                <w:lang w:val="en-US"/>
              </w:rPr>
              <w:t>0</w:t>
            </w:r>
          </w:p>
        </w:tc>
      </w:tr>
      <w:tr w:rsidR="009514FC" w:rsidRPr="00067DDE" w:rsidTr="009514FC">
        <w:trPr>
          <w:jc w:val="center"/>
        </w:trPr>
        <w:tc>
          <w:tcPr>
            <w:tcW w:w="2832" w:type="dxa"/>
            <w:tcBorders>
              <w:top w:val="nil"/>
              <w:bottom w:val="nil"/>
            </w:tcBorders>
            <w:vAlign w:val="center"/>
          </w:tcPr>
          <w:p w:rsidR="009514FC" w:rsidRPr="00067DDE" w:rsidRDefault="009514FC" w:rsidP="00067DDE">
            <w:pPr>
              <w:pStyle w:val="ListParagraph"/>
              <w:ind w:left="0" w:firstLine="0"/>
              <w:jc w:val="center"/>
              <w:rPr>
                <w:rFonts w:ascii="Times New Roman" w:hAnsi="Times New Roman"/>
                <w:sz w:val="22"/>
              </w:rPr>
            </w:pPr>
            <w:r w:rsidRPr="00067DDE">
              <w:rPr>
                <w:rFonts w:ascii="Times New Roman" w:hAnsi="Times New Roman"/>
                <w:sz w:val="22"/>
              </w:rPr>
              <w:t>80% - 89%</w:t>
            </w:r>
          </w:p>
        </w:tc>
        <w:tc>
          <w:tcPr>
            <w:tcW w:w="1701" w:type="dxa"/>
            <w:tcBorders>
              <w:top w:val="nil"/>
              <w:bottom w:val="nil"/>
            </w:tcBorders>
            <w:vAlign w:val="center"/>
          </w:tcPr>
          <w:p w:rsidR="009514FC" w:rsidRPr="00067DDE" w:rsidRDefault="009514FC" w:rsidP="00067DDE">
            <w:pPr>
              <w:pStyle w:val="ListParagraph"/>
              <w:ind w:left="0" w:firstLine="0"/>
              <w:jc w:val="center"/>
              <w:rPr>
                <w:rFonts w:ascii="Times New Roman" w:hAnsi="Times New Roman"/>
                <w:sz w:val="22"/>
              </w:rPr>
            </w:pPr>
            <w:r w:rsidRPr="00067DDE">
              <w:rPr>
                <w:rFonts w:ascii="Times New Roman" w:hAnsi="Times New Roman"/>
                <w:sz w:val="22"/>
              </w:rPr>
              <w:t>Baik</w:t>
            </w:r>
          </w:p>
        </w:tc>
        <w:tc>
          <w:tcPr>
            <w:tcW w:w="1276" w:type="dxa"/>
            <w:tcBorders>
              <w:top w:val="nil"/>
              <w:bottom w:val="nil"/>
            </w:tcBorders>
            <w:vAlign w:val="center"/>
          </w:tcPr>
          <w:p w:rsidR="009514FC" w:rsidRPr="00067DDE" w:rsidRDefault="009514FC" w:rsidP="00067DDE">
            <w:pPr>
              <w:spacing w:after="120"/>
              <w:jc w:val="center"/>
              <w:rPr>
                <w:sz w:val="22"/>
                <w:lang w:val="en-US"/>
              </w:rPr>
            </w:pPr>
            <w:r w:rsidRPr="00067DDE">
              <w:rPr>
                <w:sz w:val="22"/>
                <w:lang w:val="en-US"/>
              </w:rPr>
              <w:t>0</w:t>
            </w:r>
          </w:p>
        </w:tc>
        <w:tc>
          <w:tcPr>
            <w:tcW w:w="1882" w:type="dxa"/>
            <w:tcBorders>
              <w:top w:val="nil"/>
              <w:bottom w:val="nil"/>
            </w:tcBorders>
            <w:vAlign w:val="center"/>
          </w:tcPr>
          <w:p w:rsidR="009514FC" w:rsidRPr="00067DDE" w:rsidRDefault="009514FC" w:rsidP="00067DDE">
            <w:pPr>
              <w:spacing w:after="120"/>
              <w:jc w:val="center"/>
              <w:rPr>
                <w:sz w:val="22"/>
                <w:lang w:val="en-US"/>
              </w:rPr>
            </w:pPr>
            <w:r w:rsidRPr="00067DDE">
              <w:rPr>
                <w:sz w:val="22"/>
                <w:lang w:val="en-US"/>
              </w:rPr>
              <w:t>0</w:t>
            </w:r>
          </w:p>
        </w:tc>
      </w:tr>
      <w:tr w:rsidR="009514FC" w:rsidRPr="00067DDE" w:rsidTr="009514FC">
        <w:trPr>
          <w:jc w:val="center"/>
        </w:trPr>
        <w:tc>
          <w:tcPr>
            <w:tcW w:w="2832" w:type="dxa"/>
            <w:tcBorders>
              <w:top w:val="nil"/>
              <w:bottom w:val="nil"/>
            </w:tcBorders>
            <w:vAlign w:val="center"/>
          </w:tcPr>
          <w:p w:rsidR="009514FC" w:rsidRPr="00067DDE" w:rsidRDefault="009514FC" w:rsidP="00067DDE">
            <w:pPr>
              <w:pStyle w:val="ListParagraph"/>
              <w:ind w:left="0" w:firstLine="0"/>
              <w:jc w:val="center"/>
              <w:rPr>
                <w:rFonts w:ascii="Times New Roman" w:hAnsi="Times New Roman"/>
                <w:sz w:val="22"/>
              </w:rPr>
            </w:pPr>
            <w:r w:rsidRPr="00067DDE">
              <w:rPr>
                <w:rFonts w:ascii="Times New Roman" w:hAnsi="Times New Roman"/>
                <w:sz w:val="22"/>
              </w:rPr>
              <w:t>70% - 79%</w:t>
            </w:r>
          </w:p>
        </w:tc>
        <w:tc>
          <w:tcPr>
            <w:tcW w:w="1701" w:type="dxa"/>
            <w:tcBorders>
              <w:top w:val="nil"/>
              <w:bottom w:val="nil"/>
            </w:tcBorders>
            <w:vAlign w:val="center"/>
          </w:tcPr>
          <w:p w:rsidR="009514FC" w:rsidRPr="00067DDE" w:rsidRDefault="009514FC" w:rsidP="00067DDE">
            <w:pPr>
              <w:pStyle w:val="ListParagraph"/>
              <w:ind w:left="0" w:firstLine="0"/>
              <w:jc w:val="center"/>
              <w:rPr>
                <w:rFonts w:ascii="Times New Roman" w:hAnsi="Times New Roman"/>
                <w:sz w:val="22"/>
              </w:rPr>
            </w:pPr>
            <w:r w:rsidRPr="00067DDE">
              <w:rPr>
                <w:rFonts w:ascii="Times New Roman" w:hAnsi="Times New Roman"/>
                <w:sz w:val="22"/>
              </w:rPr>
              <w:t>Cukup</w:t>
            </w:r>
          </w:p>
        </w:tc>
        <w:tc>
          <w:tcPr>
            <w:tcW w:w="1276" w:type="dxa"/>
            <w:tcBorders>
              <w:top w:val="nil"/>
              <w:bottom w:val="nil"/>
            </w:tcBorders>
            <w:vAlign w:val="center"/>
          </w:tcPr>
          <w:p w:rsidR="009514FC" w:rsidRPr="00067DDE" w:rsidRDefault="009514FC" w:rsidP="00067DDE">
            <w:pPr>
              <w:spacing w:after="120"/>
              <w:jc w:val="center"/>
              <w:rPr>
                <w:sz w:val="22"/>
                <w:lang w:val="en-US"/>
              </w:rPr>
            </w:pPr>
            <w:r w:rsidRPr="00067DDE">
              <w:rPr>
                <w:sz w:val="22"/>
                <w:lang w:val="en-US"/>
              </w:rPr>
              <w:t>19</w:t>
            </w:r>
          </w:p>
        </w:tc>
        <w:tc>
          <w:tcPr>
            <w:tcW w:w="1882" w:type="dxa"/>
            <w:tcBorders>
              <w:top w:val="nil"/>
              <w:bottom w:val="nil"/>
            </w:tcBorders>
            <w:vAlign w:val="center"/>
          </w:tcPr>
          <w:p w:rsidR="009514FC" w:rsidRPr="00067DDE" w:rsidRDefault="009514FC" w:rsidP="00067DDE">
            <w:pPr>
              <w:spacing w:after="120"/>
              <w:jc w:val="center"/>
              <w:rPr>
                <w:sz w:val="22"/>
                <w:lang w:val="en-US"/>
              </w:rPr>
            </w:pPr>
            <w:r w:rsidRPr="00067DDE">
              <w:rPr>
                <w:sz w:val="22"/>
                <w:lang w:val="en-US"/>
              </w:rPr>
              <w:t>9</w:t>
            </w:r>
          </w:p>
        </w:tc>
      </w:tr>
      <w:tr w:rsidR="009514FC" w:rsidRPr="00067DDE" w:rsidTr="009514FC">
        <w:trPr>
          <w:jc w:val="center"/>
        </w:trPr>
        <w:tc>
          <w:tcPr>
            <w:tcW w:w="2832" w:type="dxa"/>
            <w:tcBorders>
              <w:top w:val="nil"/>
              <w:bottom w:val="nil"/>
            </w:tcBorders>
            <w:vAlign w:val="center"/>
          </w:tcPr>
          <w:p w:rsidR="009514FC" w:rsidRPr="00067DDE" w:rsidRDefault="009514FC" w:rsidP="00067DDE">
            <w:pPr>
              <w:pStyle w:val="ListParagraph"/>
              <w:ind w:left="0" w:firstLine="0"/>
              <w:jc w:val="center"/>
              <w:rPr>
                <w:rFonts w:ascii="Times New Roman" w:hAnsi="Times New Roman"/>
                <w:sz w:val="22"/>
              </w:rPr>
            </w:pPr>
            <w:r w:rsidRPr="00067DDE">
              <w:rPr>
                <w:rFonts w:ascii="Times New Roman" w:hAnsi="Times New Roman"/>
                <w:sz w:val="22"/>
              </w:rPr>
              <w:t>&lt; 70%</w:t>
            </w:r>
          </w:p>
        </w:tc>
        <w:tc>
          <w:tcPr>
            <w:tcW w:w="1701" w:type="dxa"/>
            <w:tcBorders>
              <w:top w:val="nil"/>
              <w:bottom w:val="nil"/>
            </w:tcBorders>
            <w:vAlign w:val="center"/>
          </w:tcPr>
          <w:p w:rsidR="009514FC" w:rsidRPr="00067DDE" w:rsidRDefault="009514FC" w:rsidP="00067DDE">
            <w:pPr>
              <w:pStyle w:val="ListParagraph"/>
              <w:ind w:left="0" w:firstLine="0"/>
              <w:jc w:val="center"/>
              <w:rPr>
                <w:rFonts w:ascii="Times New Roman" w:hAnsi="Times New Roman"/>
                <w:sz w:val="22"/>
              </w:rPr>
            </w:pPr>
            <w:r w:rsidRPr="00067DDE">
              <w:rPr>
                <w:rFonts w:ascii="Times New Roman" w:hAnsi="Times New Roman"/>
                <w:sz w:val="22"/>
              </w:rPr>
              <w:t>Kurang</w:t>
            </w:r>
          </w:p>
        </w:tc>
        <w:tc>
          <w:tcPr>
            <w:tcW w:w="1276" w:type="dxa"/>
            <w:tcBorders>
              <w:top w:val="nil"/>
              <w:bottom w:val="nil"/>
            </w:tcBorders>
            <w:vAlign w:val="center"/>
          </w:tcPr>
          <w:p w:rsidR="009514FC" w:rsidRPr="00067DDE" w:rsidRDefault="009514FC" w:rsidP="00067DDE">
            <w:pPr>
              <w:spacing w:after="120"/>
              <w:jc w:val="center"/>
              <w:rPr>
                <w:sz w:val="22"/>
                <w:lang w:val="en-US"/>
              </w:rPr>
            </w:pPr>
            <w:r w:rsidRPr="00067DDE">
              <w:rPr>
                <w:sz w:val="22"/>
                <w:lang w:val="en-US"/>
              </w:rPr>
              <w:t>187</w:t>
            </w:r>
          </w:p>
        </w:tc>
        <w:tc>
          <w:tcPr>
            <w:tcW w:w="1882" w:type="dxa"/>
            <w:tcBorders>
              <w:top w:val="nil"/>
              <w:bottom w:val="nil"/>
            </w:tcBorders>
            <w:vAlign w:val="center"/>
          </w:tcPr>
          <w:p w:rsidR="009514FC" w:rsidRPr="00067DDE" w:rsidRDefault="009514FC" w:rsidP="00067DDE">
            <w:pPr>
              <w:spacing w:after="120"/>
              <w:jc w:val="center"/>
              <w:rPr>
                <w:sz w:val="22"/>
                <w:lang w:val="en-US"/>
              </w:rPr>
            </w:pPr>
            <w:r w:rsidRPr="00067DDE">
              <w:rPr>
                <w:sz w:val="22"/>
                <w:lang w:val="en-US"/>
              </w:rPr>
              <w:t>91</w:t>
            </w:r>
          </w:p>
        </w:tc>
      </w:tr>
      <w:tr w:rsidR="00067DDE" w:rsidRPr="00067DDE" w:rsidTr="009514FC">
        <w:trPr>
          <w:jc w:val="center"/>
        </w:trPr>
        <w:tc>
          <w:tcPr>
            <w:tcW w:w="4533" w:type="dxa"/>
            <w:gridSpan w:val="2"/>
            <w:vAlign w:val="center"/>
          </w:tcPr>
          <w:p w:rsidR="00067DDE" w:rsidRPr="00067DDE" w:rsidRDefault="00067DDE" w:rsidP="00067DDE">
            <w:pPr>
              <w:ind w:left="0" w:firstLine="0"/>
              <w:jc w:val="center"/>
              <w:rPr>
                <w:sz w:val="22"/>
                <w:lang w:val="en-US"/>
              </w:rPr>
            </w:pPr>
            <w:r w:rsidRPr="00067DDE">
              <w:rPr>
                <w:sz w:val="22"/>
                <w:lang w:val="en-US"/>
              </w:rPr>
              <w:t>Jumlah</w:t>
            </w:r>
          </w:p>
        </w:tc>
        <w:tc>
          <w:tcPr>
            <w:tcW w:w="1276" w:type="dxa"/>
            <w:vAlign w:val="center"/>
          </w:tcPr>
          <w:p w:rsidR="00067DDE" w:rsidRPr="00067DDE" w:rsidRDefault="00067DDE" w:rsidP="00067DDE">
            <w:pPr>
              <w:ind w:left="0" w:firstLine="0"/>
              <w:jc w:val="center"/>
              <w:rPr>
                <w:sz w:val="22"/>
                <w:lang w:val="en-US"/>
              </w:rPr>
            </w:pPr>
            <w:r w:rsidRPr="00067DDE">
              <w:rPr>
                <w:sz w:val="22"/>
                <w:lang w:val="en-US"/>
              </w:rPr>
              <w:t>206</w:t>
            </w:r>
          </w:p>
        </w:tc>
        <w:tc>
          <w:tcPr>
            <w:tcW w:w="1882" w:type="dxa"/>
            <w:vAlign w:val="center"/>
          </w:tcPr>
          <w:p w:rsidR="00067DDE" w:rsidRPr="00067DDE" w:rsidRDefault="00067DDE" w:rsidP="00067DDE">
            <w:pPr>
              <w:ind w:left="0" w:firstLine="0"/>
              <w:jc w:val="center"/>
              <w:rPr>
                <w:sz w:val="22"/>
              </w:rPr>
            </w:pPr>
            <w:r w:rsidRPr="00067DDE">
              <w:rPr>
                <w:sz w:val="22"/>
              </w:rPr>
              <w:t>100</w:t>
            </w:r>
          </w:p>
        </w:tc>
      </w:tr>
    </w:tbl>
    <w:p w:rsidR="00B4694C" w:rsidRPr="00067DDE" w:rsidRDefault="00067DDE" w:rsidP="00067DDE">
      <w:pPr>
        <w:spacing w:after="0" w:line="240" w:lineRule="auto"/>
        <w:ind w:firstLine="709"/>
        <w:jc w:val="both"/>
        <w:rPr>
          <w:rFonts w:ascii="Times New Roman" w:hAnsi="Times New Roman" w:cs="Times New Roman"/>
          <w:lang w:val="en-US"/>
        </w:rPr>
      </w:pPr>
      <w:r w:rsidRPr="00067DDE">
        <w:rPr>
          <w:rFonts w:ascii="Times New Roman" w:hAnsi="Times New Roman" w:cs="Times New Roman"/>
        </w:rPr>
        <w:t>Berdasarkan Tabel 4.11 dapat dilihat bahwa dari skor responden pada variabel kompetensi pedagogi guru yang diamati menunjukkan kompetensi pedagogi guru pada kategori kurang sebesar 91%, cukup sebesar 9%, baik sebesar 0%, dan sangat baik 0%. Disamping itu, bila dilihat skor perolehan seluruh responden sebesar 1787, dan skor total maksimum dari 206 responden dengan 17 butir pernyataan sebesar 3502, sehingga bila dimasukkan dalam skor Tingkat penguasaan diperoleh 51%. Dapat disimpulkan bahwa variabel kompetensi pedagogi guru SMK di Kabupaten Bone (Y</w:t>
      </w:r>
      <w:r w:rsidRPr="00067DDE">
        <w:rPr>
          <w:rFonts w:ascii="Times New Roman" w:hAnsi="Times New Roman" w:cs="Times New Roman"/>
          <w:vertAlign w:val="subscript"/>
        </w:rPr>
        <w:t>2</w:t>
      </w:r>
      <w:r w:rsidRPr="00067DDE">
        <w:rPr>
          <w:rFonts w:ascii="Times New Roman" w:hAnsi="Times New Roman" w:cs="Times New Roman"/>
        </w:rPr>
        <w:t>)  berdasarkan skor responden berada pada kategori kurang.</w:t>
      </w:r>
    </w:p>
    <w:p w:rsidR="00067DDE" w:rsidRDefault="00067DDE" w:rsidP="00067DDE">
      <w:pPr>
        <w:spacing w:after="0" w:line="240" w:lineRule="auto"/>
        <w:ind w:firstLine="709"/>
        <w:jc w:val="both"/>
        <w:rPr>
          <w:rFonts w:ascii="Times New Roman" w:hAnsi="Times New Roman" w:cs="Times New Roman"/>
          <w:lang w:val="en-US"/>
        </w:rPr>
      </w:pPr>
      <w:r w:rsidRPr="00067DDE">
        <w:rPr>
          <w:rFonts w:ascii="Times New Roman" w:hAnsi="Times New Roman" w:cs="Times New Roman"/>
        </w:rPr>
        <w:t>Berdasarkan skor atribut pembentuk variabel kompetensi pedagogi guru (Y</w:t>
      </w:r>
      <w:r w:rsidRPr="00067DDE">
        <w:rPr>
          <w:rFonts w:ascii="Times New Roman" w:hAnsi="Times New Roman" w:cs="Times New Roman"/>
          <w:vertAlign w:val="subscript"/>
        </w:rPr>
        <w:t>2</w:t>
      </w:r>
      <w:r w:rsidRPr="00067DDE">
        <w:rPr>
          <w:rFonts w:ascii="Times New Roman" w:hAnsi="Times New Roman" w:cs="Times New Roman"/>
        </w:rPr>
        <w:t>), dapat dilihat pada Tabel 4.12 berikut ini:</w:t>
      </w:r>
    </w:p>
    <w:p w:rsidR="009514FC" w:rsidRDefault="009514FC" w:rsidP="00067DDE">
      <w:pPr>
        <w:spacing w:after="0" w:line="240" w:lineRule="auto"/>
        <w:ind w:firstLine="709"/>
        <w:jc w:val="both"/>
        <w:rPr>
          <w:rFonts w:ascii="Times New Roman" w:hAnsi="Times New Roman" w:cs="Times New Roman"/>
          <w:lang w:val="en-US"/>
        </w:rPr>
      </w:pPr>
    </w:p>
    <w:p w:rsidR="009514FC" w:rsidRDefault="009514FC" w:rsidP="00067DDE">
      <w:pPr>
        <w:spacing w:after="0" w:line="240" w:lineRule="auto"/>
        <w:ind w:firstLine="709"/>
        <w:jc w:val="both"/>
        <w:rPr>
          <w:rFonts w:ascii="Times New Roman" w:hAnsi="Times New Roman" w:cs="Times New Roman"/>
          <w:lang w:val="en-US"/>
        </w:rPr>
      </w:pPr>
    </w:p>
    <w:p w:rsidR="009514FC" w:rsidRPr="009514FC" w:rsidRDefault="009514FC" w:rsidP="00067DDE">
      <w:pPr>
        <w:spacing w:after="0" w:line="240" w:lineRule="auto"/>
        <w:ind w:firstLine="709"/>
        <w:jc w:val="both"/>
        <w:rPr>
          <w:rFonts w:ascii="Times New Roman" w:hAnsi="Times New Roman" w:cs="Times New Roman"/>
          <w:lang w:val="en-US"/>
        </w:rPr>
      </w:pPr>
    </w:p>
    <w:tbl>
      <w:tblPr>
        <w:tblW w:w="8222" w:type="dxa"/>
        <w:jc w:val="center"/>
        <w:tblInd w:w="-34" w:type="dxa"/>
        <w:tblLook w:val="04A0" w:firstRow="1" w:lastRow="0" w:firstColumn="1" w:lastColumn="0" w:noHBand="0" w:noVBand="1"/>
      </w:tblPr>
      <w:tblGrid>
        <w:gridCol w:w="710"/>
        <w:gridCol w:w="1495"/>
        <w:gridCol w:w="1701"/>
        <w:gridCol w:w="1072"/>
        <w:gridCol w:w="1479"/>
        <w:gridCol w:w="1701"/>
        <w:gridCol w:w="64"/>
      </w:tblGrid>
      <w:tr w:rsidR="00067DDE" w:rsidRPr="00067DDE" w:rsidTr="009514FC">
        <w:trPr>
          <w:trHeight w:val="690"/>
          <w:jc w:val="center"/>
        </w:trPr>
        <w:tc>
          <w:tcPr>
            <w:tcW w:w="8222" w:type="dxa"/>
            <w:gridSpan w:val="7"/>
            <w:tcBorders>
              <w:top w:val="nil"/>
              <w:left w:val="nil"/>
              <w:bottom w:val="nil"/>
              <w:right w:val="nil"/>
            </w:tcBorders>
            <w:shd w:val="clear" w:color="auto" w:fill="auto"/>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lastRenderedPageBreak/>
              <w:t>Tabel 4.12   Persentase Atribut Pembentuk Variabel Kompetensi Pedagogi Guru SMK</w:t>
            </w:r>
          </w:p>
          <w:p w:rsidR="00067DDE" w:rsidRPr="00067DDE" w:rsidRDefault="00067DDE" w:rsidP="00067DDE">
            <w:pPr>
              <w:tabs>
                <w:tab w:val="left" w:pos="1222"/>
              </w:tabs>
              <w:spacing w:after="0" w:line="240" w:lineRule="auto"/>
              <w:rPr>
                <w:rFonts w:ascii="Times New Roman" w:hAnsi="Times New Roman" w:cs="Times New Roman"/>
                <w:color w:val="000000"/>
              </w:rPr>
            </w:pPr>
            <w:r w:rsidRPr="00067DDE">
              <w:rPr>
                <w:rFonts w:ascii="Times New Roman" w:hAnsi="Times New Roman" w:cs="Times New Roman"/>
                <w:color w:val="000000"/>
              </w:rPr>
              <w:t xml:space="preserve">                     Di Kabupaten Bone</w:t>
            </w:r>
          </w:p>
        </w:tc>
      </w:tr>
      <w:tr w:rsidR="00067DDE" w:rsidRPr="00067DDE" w:rsidTr="009514FC">
        <w:trPr>
          <w:gridAfter w:val="1"/>
          <w:wAfter w:w="64" w:type="dxa"/>
          <w:trHeight w:val="600"/>
          <w:jc w:val="center"/>
        </w:trPr>
        <w:tc>
          <w:tcPr>
            <w:tcW w:w="710" w:type="dxa"/>
            <w:tcBorders>
              <w:top w:val="single" w:sz="4" w:space="0" w:color="auto"/>
              <w:left w:val="nil"/>
              <w:bottom w:val="single" w:sz="4" w:space="0" w:color="auto"/>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Butir</w:t>
            </w:r>
          </w:p>
        </w:tc>
        <w:tc>
          <w:tcPr>
            <w:tcW w:w="1495" w:type="dxa"/>
            <w:tcBorders>
              <w:top w:val="single" w:sz="4" w:space="0" w:color="auto"/>
              <w:left w:val="nil"/>
              <w:bottom w:val="single" w:sz="4" w:space="0" w:color="auto"/>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 Jawaban Salah</w:t>
            </w:r>
          </w:p>
        </w:tc>
        <w:tc>
          <w:tcPr>
            <w:tcW w:w="1701" w:type="dxa"/>
            <w:tcBorders>
              <w:top w:val="single" w:sz="4" w:space="0" w:color="auto"/>
              <w:left w:val="nil"/>
              <w:bottom w:val="single" w:sz="4" w:space="0" w:color="auto"/>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 Jawaban Benar</w:t>
            </w:r>
          </w:p>
        </w:tc>
        <w:tc>
          <w:tcPr>
            <w:tcW w:w="1072" w:type="dxa"/>
            <w:tcBorders>
              <w:top w:val="single" w:sz="4" w:space="0" w:color="auto"/>
              <w:left w:val="nil"/>
              <w:bottom w:val="single" w:sz="4" w:space="0" w:color="auto"/>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Butir</w:t>
            </w:r>
          </w:p>
        </w:tc>
        <w:tc>
          <w:tcPr>
            <w:tcW w:w="1479" w:type="dxa"/>
            <w:tcBorders>
              <w:top w:val="single" w:sz="4" w:space="0" w:color="auto"/>
              <w:left w:val="nil"/>
              <w:bottom w:val="single" w:sz="4" w:space="0" w:color="auto"/>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 Jawaban Salah</w:t>
            </w:r>
          </w:p>
        </w:tc>
        <w:tc>
          <w:tcPr>
            <w:tcW w:w="1701" w:type="dxa"/>
            <w:tcBorders>
              <w:top w:val="single" w:sz="4" w:space="0" w:color="auto"/>
              <w:left w:val="nil"/>
              <w:bottom w:val="single" w:sz="4" w:space="0" w:color="auto"/>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 Jawaban Benar</w:t>
            </w:r>
          </w:p>
        </w:tc>
      </w:tr>
      <w:tr w:rsidR="00067DDE" w:rsidRPr="00067DDE" w:rsidTr="009514FC">
        <w:trPr>
          <w:gridAfter w:val="1"/>
          <w:wAfter w:w="64" w:type="dxa"/>
          <w:trHeight w:val="247"/>
          <w:jc w:val="center"/>
        </w:trPr>
        <w:tc>
          <w:tcPr>
            <w:tcW w:w="710"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x</w:t>
            </w:r>
            <w:r w:rsidRPr="00067DDE">
              <w:rPr>
                <w:rFonts w:ascii="Times New Roman" w:hAnsi="Times New Roman" w:cs="Times New Roman"/>
                <w:color w:val="000000"/>
                <w:vertAlign w:val="subscript"/>
              </w:rPr>
              <w:t>1</w:t>
            </w:r>
          </w:p>
        </w:tc>
        <w:tc>
          <w:tcPr>
            <w:tcW w:w="1495"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49.5</w:t>
            </w:r>
          </w:p>
        </w:tc>
        <w:tc>
          <w:tcPr>
            <w:tcW w:w="1701"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50.5</w:t>
            </w:r>
          </w:p>
        </w:tc>
        <w:tc>
          <w:tcPr>
            <w:tcW w:w="1072"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x</w:t>
            </w:r>
            <w:r w:rsidRPr="00067DDE">
              <w:rPr>
                <w:rFonts w:ascii="Times New Roman" w:hAnsi="Times New Roman" w:cs="Times New Roman"/>
                <w:color w:val="000000"/>
                <w:vertAlign w:val="subscript"/>
              </w:rPr>
              <w:t>10</w:t>
            </w:r>
          </w:p>
        </w:tc>
        <w:tc>
          <w:tcPr>
            <w:tcW w:w="1479"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59.2</w:t>
            </w:r>
          </w:p>
        </w:tc>
        <w:tc>
          <w:tcPr>
            <w:tcW w:w="1701"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40.8</w:t>
            </w:r>
          </w:p>
        </w:tc>
      </w:tr>
      <w:tr w:rsidR="00067DDE" w:rsidRPr="00067DDE" w:rsidTr="009514FC">
        <w:trPr>
          <w:gridAfter w:val="1"/>
          <w:wAfter w:w="64" w:type="dxa"/>
          <w:trHeight w:val="288"/>
          <w:jc w:val="center"/>
        </w:trPr>
        <w:tc>
          <w:tcPr>
            <w:tcW w:w="710"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x</w:t>
            </w:r>
            <w:r w:rsidRPr="00067DDE">
              <w:rPr>
                <w:rFonts w:ascii="Times New Roman" w:hAnsi="Times New Roman" w:cs="Times New Roman"/>
                <w:color w:val="000000"/>
                <w:vertAlign w:val="subscript"/>
              </w:rPr>
              <w:t>2</w:t>
            </w:r>
          </w:p>
        </w:tc>
        <w:tc>
          <w:tcPr>
            <w:tcW w:w="1495"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30.6</w:t>
            </w:r>
          </w:p>
        </w:tc>
        <w:tc>
          <w:tcPr>
            <w:tcW w:w="1701"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69.4</w:t>
            </w:r>
          </w:p>
        </w:tc>
        <w:tc>
          <w:tcPr>
            <w:tcW w:w="1072"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x</w:t>
            </w:r>
            <w:r w:rsidRPr="00067DDE">
              <w:rPr>
                <w:rFonts w:ascii="Times New Roman" w:hAnsi="Times New Roman" w:cs="Times New Roman"/>
                <w:color w:val="000000"/>
                <w:vertAlign w:val="subscript"/>
              </w:rPr>
              <w:t>11</w:t>
            </w:r>
          </w:p>
        </w:tc>
        <w:tc>
          <w:tcPr>
            <w:tcW w:w="1479"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82.0</w:t>
            </w:r>
          </w:p>
        </w:tc>
        <w:tc>
          <w:tcPr>
            <w:tcW w:w="1701"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18.0</w:t>
            </w:r>
          </w:p>
        </w:tc>
      </w:tr>
      <w:tr w:rsidR="00067DDE" w:rsidRPr="00067DDE" w:rsidTr="009514FC">
        <w:trPr>
          <w:gridAfter w:val="1"/>
          <w:wAfter w:w="64" w:type="dxa"/>
          <w:trHeight w:val="265"/>
          <w:jc w:val="center"/>
        </w:trPr>
        <w:tc>
          <w:tcPr>
            <w:tcW w:w="710"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x</w:t>
            </w:r>
            <w:r w:rsidRPr="00067DDE">
              <w:rPr>
                <w:rFonts w:ascii="Times New Roman" w:hAnsi="Times New Roman" w:cs="Times New Roman"/>
                <w:color w:val="000000"/>
                <w:vertAlign w:val="subscript"/>
              </w:rPr>
              <w:t>3</w:t>
            </w:r>
          </w:p>
        </w:tc>
        <w:tc>
          <w:tcPr>
            <w:tcW w:w="1495"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46.1</w:t>
            </w:r>
          </w:p>
        </w:tc>
        <w:tc>
          <w:tcPr>
            <w:tcW w:w="1701"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53.9</w:t>
            </w:r>
          </w:p>
        </w:tc>
        <w:tc>
          <w:tcPr>
            <w:tcW w:w="1072"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x</w:t>
            </w:r>
            <w:r w:rsidRPr="00067DDE">
              <w:rPr>
                <w:rFonts w:ascii="Times New Roman" w:hAnsi="Times New Roman" w:cs="Times New Roman"/>
                <w:color w:val="000000"/>
                <w:vertAlign w:val="subscript"/>
              </w:rPr>
              <w:t>12</w:t>
            </w:r>
          </w:p>
        </w:tc>
        <w:tc>
          <w:tcPr>
            <w:tcW w:w="1479"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16.0</w:t>
            </w:r>
          </w:p>
        </w:tc>
        <w:tc>
          <w:tcPr>
            <w:tcW w:w="1701"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84.0</w:t>
            </w:r>
          </w:p>
        </w:tc>
      </w:tr>
      <w:tr w:rsidR="00067DDE" w:rsidRPr="00067DDE" w:rsidTr="009514FC">
        <w:trPr>
          <w:gridAfter w:val="1"/>
          <w:wAfter w:w="64" w:type="dxa"/>
          <w:trHeight w:val="296"/>
          <w:jc w:val="center"/>
        </w:trPr>
        <w:tc>
          <w:tcPr>
            <w:tcW w:w="710"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x</w:t>
            </w:r>
            <w:r w:rsidRPr="00067DDE">
              <w:rPr>
                <w:rFonts w:ascii="Times New Roman" w:hAnsi="Times New Roman" w:cs="Times New Roman"/>
                <w:color w:val="000000"/>
                <w:vertAlign w:val="subscript"/>
              </w:rPr>
              <w:t>4</w:t>
            </w:r>
          </w:p>
        </w:tc>
        <w:tc>
          <w:tcPr>
            <w:tcW w:w="1495"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60.7</w:t>
            </w:r>
          </w:p>
        </w:tc>
        <w:tc>
          <w:tcPr>
            <w:tcW w:w="1701"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39.3</w:t>
            </w:r>
          </w:p>
        </w:tc>
        <w:tc>
          <w:tcPr>
            <w:tcW w:w="1072"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x</w:t>
            </w:r>
            <w:r w:rsidRPr="00067DDE">
              <w:rPr>
                <w:rFonts w:ascii="Times New Roman" w:hAnsi="Times New Roman" w:cs="Times New Roman"/>
                <w:color w:val="000000"/>
                <w:vertAlign w:val="subscript"/>
              </w:rPr>
              <w:t>13</w:t>
            </w:r>
          </w:p>
        </w:tc>
        <w:tc>
          <w:tcPr>
            <w:tcW w:w="1479"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54.9</w:t>
            </w:r>
          </w:p>
        </w:tc>
        <w:tc>
          <w:tcPr>
            <w:tcW w:w="1701"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45.1</w:t>
            </w:r>
          </w:p>
        </w:tc>
      </w:tr>
      <w:tr w:rsidR="00067DDE" w:rsidRPr="00067DDE" w:rsidTr="009514FC">
        <w:trPr>
          <w:gridAfter w:val="1"/>
          <w:wAfter w:w="64" w:type="dxa"/>
          <w:trHeight w:val="286"/>
          <w:jc w:val="center"/>
        </w:trPr>
        <w:tc>
          <w:tcPr>
            <w:tcW w:w="710"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x</w:t>
            </w:r>
            <w:r w:rsidRPr="00067DDE">
              <w:rPr>
                <w:rFonts w:ascii="Times New Roman" w:hAnsi="Times New Roman" w:cs="Times New Roman"/>
                <w:color w:val="000000"/>
                <w:vertAlign w:val="subscript"/>
              </w:rPr>
              <w:t>5</w:t>
            </w:r>
          </w:p>
        </w:tc>
        <w:tc>
          <w:tcPr>
            <w:tcW w:w="1495"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83.0</w:t>
            </w:r>
          </w:p>
        </w:tc>
        <w:tc>
          <w:tcPr>
            <w:tcW w:w="1701"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17.0</w:t>
            </w:r>
          </w:p>
        </w:tc>
        <w:tc>
          <w:tcPr>
            <w:tcW w:w="1072"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x</w:t>
            </w:r>
            <w:r w:rsidRPr="00067DDE">
              <w:rPr>
                <w:rFonts w:ascii="Times New Roman" w:hAnsi="Times New Roman" w:cs="Times New Roman"/>
                <w:color w:val="000000"/>
                <w:vertAlign w:val="subscript"/>
              </w:rPr>
              <w:t>14</w:t>
            </w:r>
          </w:p>
        </w:tc>
        <w:tc>
          <w:tcPr>
            <w:tcW w:w="1479"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18.0</w:t>
            </w:r>
          </w:p>
        </w:tc>
        <w:tc>
          <w:tcPr>
            <w:tcW w:w="1701"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82.0</w:t>
            </w:r>
          </w:p>
        </w:tc>
      </w:tr>
      <w:tr w:rsidR="00067DDE" w:rsidRPr="00067DDE" w:rsidTr="009514FC">
        <w:trPr>
          <w:gridAfter w:val="1"/>
          <w:wAfter w:w="64" w:type="dxa"/>
          <w:trHeight w:val="275"/>
          <w:jc w:val="center"/>
        </w:trPr>
        <w:tc>
          <w:tcPr>
            <w:tcW w:w="710"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x</w:t>
            </w:r>
            <w:r w:rsidRPr="00067DDE">
              <w:rPr>
                <w:rFonts w:ascii="Times New Roman" w:hAnsi="Times New Roman" w:cs="Times New Roman"/>
                <w:color w:val="000000"/>
                <w:vertAlign w:val="subscript"/>
              </w:rPr>
              <w:t>6</w:t>
            </w:r>
          </w:p>
        </w:tc>
        <w:tc>
          <w:tcPr>
            <w:tcW w:w="1495"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49.0</w:t>
            </w:r>
          </w:p>
        </w:tc>
        <w:tc>
          <w:tcPr>
            <w:tcW w:w="1701"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51.0</w:t>
            </w:r>
          </w:p>
        </w:tc>
        <w:tc>
          <w:tcPr>
            <w:tcW w:w="1072"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x</w:t>
            </w:r>
            <w:r w:rsidRPr="00067DDE">
              <w:rPr>
                <w:rFonts w:ascii="Times New Roman" w:hAnsi="Times New Roman" w:cs="Times New Roman"/>
                <w:color w:val="000000"/>
                <w:vertAlign w:val="subscript"/>
              </w:rPr>
              <w:t>15</w:t>
            </w:r>
          </w:p>
        </w:tc>
        <w:tc>
          <w:tcPr>
            <w:tcW w:w="1479"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71.8</w:t>
            </w:r>
          </w:p>
        </w:tc>
        <w:tc>
          <w:tcPr>
            <w:tcW w:w="1701"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28.2</w:t>
            </w:r>
          </w:p>
        </w:tc>
      </w:tr>
      <w:tr w:rsidR="00067DDE" w:rsidRPr="00067DDE" w:rsidTr="009514FC">
        <w:trPr>
          <w:gridAfter w:val="1"/>
          <w:wAfter w:w="64" w:type="dxa"/>
          <w:trHeight w:val="294"/>
          <w:jc w:val="center"/>
        </w:trPr>
        <w:tc>
          <w:tcPr>
            <w:tcW w:w="710"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x</w:t>
            </w:r>
            <w:r w:rsidRPr="00067DDE">
              <w:rPr>
                <w:rFonts w:ascii="Times New Roman" w:hAnsi="Times New Roman" w:cs="Times New Roman"/>
                <w:color w:val="000000"/>
                <w:vertAlign w:val="subscript"/>
              </w:rPr>
              <w:t>7</w:t>
            </w:r>
          </w:p>
        </w:tc>
        <w:tc>
          <w:tcPr>
            <w:tcW w:w="1495"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28.6</w:t>
            </w:r>
          </w:p>
        </w:tc>
        <w:tc>
          <w:tcPr>
            <w:tcW w:w="1701"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71.4</w:t>
            </w:r>
          </w:p>
        </w:tc>
        <w:tc>
          <w:tcPr>
            <w:tcW w:w="1072"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x</w:t>
            </w:r>
            <w:r w:rsidRPr="00067DDE">
              <w:rPr>
                <w:rFonts w:ascii="Times New Roman" w:hAnsi="Times New Roman" w:cs="Times New Roman"/>
                <w:color w:val="000000"/>
                <w:vertAlign w:val="subscript"/>
              </w:rPr>
              <w:t>16</w:t>
            </w:r>
          </w:p>
        </w:tc>
        <w:tc>
          <w:tcPr>
            <w:tcW w:w="1479"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44.7</w:t>
            </w:r>
          </w:p>
        </w:tc>
        <w:tc>
          <w:tcPr>
            <w:tcW w:w="1701"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55.3</w:t>
            </w:r>
          </w:p>
        </w:tc>
      </w:tr>
      <w:tr w:rsidR="00067DDE" w:rsidRPr="00067DDE" w:rsidTr="009514FC">
        <w:trPr>
          <w:gridAfter w:val="1"/>
          <w:wAfter w:w="64" w:type="dxa"/>
          <w:trHeight w:val="283"/>
          <w:jc w:val="center"/>
        </w:trPr>
        <w:tc>
          <w:tcPr>
            <w:tcW w:w="710"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x</w:t>
            </w:r>
            <w:r w:rsidRPr="00067DDE">
              <w:rPr>
                <w:rFonts w:ascii="Times New Roman" w:hAnsi="Times New Roman" w:cs="Times New Roman"/>
                <w:color w:val="000000"/>
                <w:vertAlign w:val="subscript"/>
              </w:rPr>
              <w:t>8</w:t>
            </w:r>
          </w:p>
        </w:tc>
        <w:tc>
          <w:tcPr>
            <w:tcW w:w="1495"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78.6</w:t>
            </w:r>
          </w:p>
        </w:tc>
        <w:tc>
          <w:tcPr>
            <w:tcW w:w="1701"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21.4</w:t>
            </w:r>
          </w:p>
        </w:tc>
        <w:tc>
          <w:tcPr>
            <w:tcW w:w="1072"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x</w:t>
            </w:r>
            <w:r w:rsidRPr="00067DDE">
              <w:rPr>
                <w:rFonts w:ascii="Times New Roman" w:hAnsi="Times New Roman" w:cs="Times New Roman"/>
                <w:color w:val="000000"/>
                <w:vertAlign w:val="subscript"/>
              </w:rPr>
              <w:t>17</w:t>
            </w:r>
          </w:p>
        </w:tc>
        <w:tc>
          <w:tcPr>
            <w:tcW w:w="1479"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15.0</w:t>
            </w:r>
          </w:p>
        </w:tc>
        <w:tc>
          <w:tcPr>
            <w:tcW w:w="1701" w:type="dxa"/>
            <w:tcBorders>
              <w:top w:val="nil"/>
              <w:left w:val="nil"/>
              <w:bottom w:val="nil"/>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85.0</w:t>
            </w:r>
          </w:p>
        </w:tc>
      </w:tr>
      <w:tr w:rsidR="00067DDE" w:rsidRPr="00067DDE" w:rsidTr="009514FC">
        <w:trPr>
          <w:gridAfter w:val="1"/>
          <w:wAfter w:w="64" w:type="dxa"/>
          <w:trHeight w:val="264"/>
          <w:jc w:val="center"/>
        </w:trPr>
        <w:tc>
          <w:tcPr>
            <w:tcW w:w="710" w:type="dxa"/>
            <w:tcBorders>
              <w:top w:val="nil"/>
              <w:left w:val="nil"/>
              <w:bottom w:val="single" w:sz="4" w:space="0" w:color="auto"/>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x</w:t>
            </w:r>
            <w:r w:rsidRPr="00067DDE">
              <w:rPr>
                <w:rFonts w:ascii="Times New Roman" w:hAnsi="Times New Roman" w:cs="Times New Roman"/>
                <w:color w:val="000000"/>
                <w:vertAlign w:val="subscript"/>
              </w:rPr>
              <w:t>9</w:t>
            </w:r>
          </w:p>
        </w:tc>
        <w:tc>
          <w:tcPr>
            <w:tcW w:w="1495" w:type="dxa"/>
            <w:tcBorders>
              <w:top w:val="nil"/>
              <w:left w:val="nil"/>
              <w:bottom w:val="single" w:sz="4" w:space="0" w:color="auto"/>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44.7</w:t>
            </w:r>
          </w:p>
        </w:tc>
        <w:tc>
          <w:tcPr>
            <w:tcW w:w="1701" w:type="dxa"/>
            <w:tcBorders>
              <w:top w:val="nil"/>
              <w:left w:val="nil"/>
              <w:bottom w:val="single" w:sz="4" w:space="0" w:color="auto"/>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55.3</w:t>
            </w:r>
          </w:p>
        </w:tc>
        <w:tc>
          <w:tcPr>
            <w:tcW w:w="1072" w:type="dxa"/>
            <w:tcBorders>
              <w:top w:val="single" w:sz="4" w:space="0" w:color="auto"/>
              <w:left w:val="nil"/>
              <w:bottom w:val="single" w:sz="4" w:space="0" w:color="auto"/>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Y</w:t>
            </w:r>
            <w:r w:rsidRPr="00067DDE">
              <w:rPr>
                <w:rFonts w:ascii="Times New Roman" w:hAnsi="Times New Roman" w:cs="Times New Roman"/>
                <w:color w:val="000000"/>
                <w:vertAlign w:val="subscript"/>
              </w:rPr>
              <w:t>2</w:t>
            </w:r>
          </w:p>
        </w:tc>
        <w:tc>
          <w:tcPr>
            <w:tcW w:w="1479" w:type="dxa"/>
            <w:tcBorders>
              <w:top w:val="single" w:sz="4" w:space="0" w:color="auto"/>
              <w:left w:val="nil"/>
              <w:bottom w:val="single" w:sz="4" w:space="0" w:color="auto"/>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49,0</w:t>
            </w:r>
          </w:p>
        </w:tc>
        <w:tc>
          <w:tcPr>
            <w:tcW w:w="1701" w:type="dxa"/>
            <w:tcBorders>
              <w:top w:val="single" w:sz="4" w:space="0" w:color="auto"/>
              <w:left w:val="nil"/>
              <w:bottom w:val="single" w:sz="4" w:space="0" w:color="auto"/>
              <w:right w:val="nil"/>
            </w:tcBorders>
            <w:shd w:val="clear" w:color="auto" w:fill="auto"/>
            <w:noWrap/>
            <w:vAlign w:val="center"/>
            <w:hideMark/>
          </w:tcPr>
          <w:p w:rsidR="00067DDE" w:rsidRPr="00067DDE" w:rsidRDefault="00067DDE" w:rsidP="00067DDE">
            <w:pPr>
              <w:spacing w:after="0" w:line="240" w:lineRule="auto"/>
              <w:jc w:val="center"/>
              <w:rPr>
                <w:rFonts w:ascii="Times New Roman" w:hAnsi="Times New Roman" w:cs="Times New Roman"/>
                <w:color w:val="000000"/>
              </w:rPr>
            </w:pPr>
            <w:r w:rsidRPr="00067DDE">
              <w:rPr>
                <w:rFonts w:ascii="Times New Roman" w:hAnsi="Times New Roman" w:cs="Times New Roman"/>
                <w:color w:val="000000"/>
              </w:rPr>
              <w:t>51,0</w:t>
            </w:r>
          </w:p>
        </w:tc>
      </w:tr>
    </w:tbl>
    <w:p w:rsidR="00067DDE" w:rsidRPr="00067DDE" w:rsidRDefault="00067DDE" w:rsidP="009514FC">
      <w:pPr>
        <w:spacing w:after="0" w:line="240" w:lineRule="auto"/>
        <w:ind w:left="66" w:firstLine="709"/>
        <w:jc w:val="both"/>
        <w:rPr>
          <w:rFonts w:ascii="Times New Roman" w:hAnsi="Times New Roman"/>
          <w:lang w:val="en-US"/>
        </w:rPr>
      </w:pPr>
      <w:r w:rsidRPr="00067DDE">
        <w:rPr>
          <w:rFonts w:ascii="Times New Roman" w:hAnsi="Times New Roman" w:cs="Times New Roman"/>
        </w:rPr>
        <w:t>Pada Tabel 4.12 diperoleh informasi bahwa variabel kompetensi pedagogi guru (Y</w:t>
      </w:r>
      <w:r w:rsidRPr="00067DDE">
        <w:rPr>
          <w:rFonts w:ascii="Times New Roman" w:hAnsi="Times New Roman" w:cs="Times New Roman"/>
          <w:vertAlign w:val="subscript"/>
        </w:rPr>
        <w:t>2</w:t>
      </w:r>
      <w:r w:rsidRPr="00067DDE">
        <w:rPr>
          <w:rFonts w:ascii="Times New Roman" w:hAnsi="Times New Roman" w:cs="Times New Roman"/>
        </w:rPr>
        <w:t>) yang terbentuk dari atribut yang ada, kompetensi pedagogi guru tergolong jawaban salah sebesar 49,0%. Apabila ditinjau berdasarkan skor persentase atribut jawaban benar sebesar 51,0%, yang berada di bawah 70%, maka variabel kompetensi pedagogi guru (Y</w:t>
      </w:r>
      <w:r w:rsidRPr="00067DDE">
        <w:rPr>
          <w:rFonts w:ascii="Times New Roman" w:hAnsi="Times New Roman" w:cs="Times New Roman"/>
          <w:vertAlign w:val="subscript"/>
        </w:rPr>
        <w:t>2</w:t>
      </w:r>
      <w:r w:rsidRPr="00067DDE">
        <w:rPr>
          <w:rFonts w:ascii="Times New Roman" w:hAnsi="Times New Roman" w:cs="Times New Roman"/>
        </w:rPr>
        <w:t>) yang terbentuk dari atribut yang ada dikatagorikan kurang. Berdasarkan hasil tersebut, dapat disimpulkan variabel kompetensi pedagogi guru (Y</w:t>
      </w:r>
      <w:r w:rsidRPr="00067DDE">
        <w:rPr>
          <w:rFonts w:ascii="Times New Roman" w:hAnsi="Times New Roman" w:cs="Times New Roman"/>
          <w:vertAlign w:val="subscript"/>
        </w:rPr>
        <w:t>2</w:t>
      </w:r>
      <w:r w:rsidRPr="00067DDE">
        <w:rPr>
          <w:rFonts w:ascii="Times New Roman" w:hAnsi="Times New Roman" w:cs="Times New Roman"/>
        </w:rPr>
        <w:t>) yang terbentuk dari atribut yang ada dikatagorikan kurang.</w:t>
      </w:r>
    </w:p>
    <w:p w:rsidR="000D1295" w:rsidRDefault="00A4461F" w:rsidP="00350FAB">
      <w:pPr>
        <w:pStyle w:val="ListParagraph"/>
        <w:numPr>
          <w:ilvl w:val="0"/>
          <w:numId w:val="3"/>
        </w:numPr>
        <w:spacing w:after="0" w:line="240" w:lineRule="auto"/>
        <w:ind w:left="426"/>
        <w:jc w:val="both"/>
        <w:rPr>
          <w:rFonts w:ascii="Times New Roman" w:hAnsi="Times New Roman"/>
          <w:b/>
          <w:sz w:val="24"/>
          <w:szCs w:val="24"/>
        </w:rPr>
      </w:pPr>
      <w:r>
        <w:rPr>
          <w:rFonts w:ascii="Times New Roman" w:hAnsi="Times New Roman"/>
          <w:b/>
          <w:sz w:val="24"/>
          <w:szCs w:val="24"/>
        </w:rPr>
        <w:t>Analisis statistik i</w:t>
      </w:r>
      <w:r w:rsidR="000D1295">
        <w:rPr>
          <w:rFonts w:ascii="Times New Roman" w:hAnsi="Times New Roman"/>
          <w:b/>
          <w:sz w:val="24"/>
          <w:szCs w:val="24"/>
        </w:rPr>
        <w:t>nferensial</w:t>
      </w:r>
    </w:p>
    <w:p w:rsidR="00067DDE" w:rsidRPr="008C47E9" w:rsidRDefault="00067DDE" w:rsidP="008C47E9">
      <w:pPr>
        <w:pStyle w:val="ListParagraph"/>
        <w:numPr>
          <w:ilvl w:val="0"/>
          <w:numId w:val="5"/>
        </w:numPr>
        <w:spacing w:after="0" w:line="240" w:lineRule="auto"/>
        <w:jc w:val="both"/>
        <w:rPr>
          <w:rFonts w:ascii="Times New Roman" w:hAnsi="Times New Roman"/>
        </w:rPr>
      </w:pPr>
      <w:r w:rsidRPr="008C47E9">
        <w:rPr>
          <w:rFonts w:ascii="Times New Roman" w:hAnsi="Times New Roman"/>
        </w:rPr>
        <w:t>Analisis regresi linear sederhana</w:t>
      </w:r>
    </w:p>
    <w:p w:rsidR="00067DDE" w:rsidRPr="008C47E9" w:rsidRDefault="00067DDE" w:rsidP="009514FC">
      <w:pPr>
        <w:pStyle w:val="ListParagraph"/>
        <w:spacing w:after="0" w:line="240" w:lineRule="auto"/>
        <w:ind w:left="0" w:firstLine="709"/>
        <w:jc w:val="both"/>
        <w:rPr>
          <w:rFonts w:ascii="Times New Roman" w:hAnsi="Times New Roman"/>
        </w:rPr>
      </w:pPr>
      <w:r w:rsidRPr="008C47E9">
        <w:rPr>
          <w:rFonts w:ascii="Times New Roman" w:hAnsi="Times New Roman"/>
        </w:rPr>
        <w:t xml:space="preserve"> Hasil analisis untuk pengujian hipotesis pertama,</w:t>
      </w:r>
      <w:r w:rsidR="009514FC">
        <w:rPr>
          <w:rFonts w:ascii="Times New Roman" w:hAnsi="Times New Roman"/>
        </w:rPr>
        <w:t xml:space="preserve"> diperoleh</w:t>
      </w:r>
      <w:r w:rsidRPr="008C47E9">
        <w:rPr>
          <w:rFonts w:ascii="Times New Roman" w:hAnsi="Times New Roman"/>
        </w:rPr>
        <w:t xml:space="preserve"> </w:t>
      </w:r>
      <m:oMath>
        <m:r>
          <w:rPr>
            <w:rFonts w:ascii="Cambria Math" w:hAnsi="Cambria Math"/>
          </w:rPr>
          <m:t>p.sig=0.000</m:t>
        </m:r>
      </m:oMath>
      <w:r w:rsidRPr="008C47E9">
        <w:rPr>
          <w:rFonts w:ascii="Times New Roman" w:hAnsi="Times New Roman"/>
        </w:rPr>
        <w:t xml:space="preserve"> </w:t>
      </w:r>
      <w:proofErr w:type="gramStart"/>
      <w:r w:rsidRPr="008C47E9">
        <w:rPr>
          <w:rFonts w:ascii="Times New Roman" w:hAnsi="Times New Roman"/>
        </w:rPr>
        <w:t xml:space="preserve">artinya </w:t>
      </w:r>
      <w:proofErr w:type="gramEnd"/>
      <m:oMath>
        <m:r>
          <w:rPr>
            <w:rFonts w:ascii="Cambria Math" w:hAnsi="Cambria Math"/>
          </w:rPr>
          <m:t>p.sig&lt;α</m:t>
        </m:r>
      </m:oMath>
      <w:r w:rsidRPr="008C47E9">
        <w:rPr>
          <w:rFonts w:ascii="Times New Roman" w:hAnsi="Times New Roman"/>
        </w:rPr>
        <w:t>, yang berarti terdapat pengaruh pelaksanaan supervisi akademik pengawas sekolah terhadap kompetensi kepribadian guru SMK di Kabupaten Bone (Y</w:t>
      </w:r>
      <w:r w:rsidRPr="008C47E9">
        <w:rPr>
          <w:rFonts w:ascii="Times New Roman" w:hAnsi="Times New Roman"/>
          <w:vertAlign w:val="subscript"/>
        </w:rPr>
        <w:t>1</w:t>
      </w:r>
      <w:r w:rsidRPr="008C47E9">
        <w:rPr>
          <w:rFonts w:ascii="Times New Roman" w:hAnsi="Times New Roman"/>
        </w:rPr>
        <w:t xml:space="preserve">). Selain itu, </w:t>
      </w:r>
      <w:proofErr w:type="gramStart"/>
      <w:r w:rsidRPr="008C47E9">
        <w:rPr>
          <w:rFonts w:ascii="Times New Roman" w:hAnsi="Times New Roman"/>
        </w:rPr>
        <w:t xml:space="preserve">diperoleh </w:t>
      </w:r>
      <w:proofErr w:type="gramEnd"/>
      <m:oMath>
        <m:r>
          <w:rPr>
            <w:rFonts w:ascii="Cambria Math" w:hAnsi="Cambria Math"/>
          </w:rPr>
          <m:t>R=0.252</m:t>
        </m:r>
      </m:oMath>
      <w:r w:rsidRPr="008C47E9">
        <w:rPr>
          <w:rFonts w:ascii="Times New Roman" w:hAnsi="Times New Roman"/>
        </w:rPr>
        <w:t>, yang artinya variabel laten pelaksanaan supervisi akademik pengawas sekolah (VLPSAPS) mempunyai pengaruh yang signifikan terhadap variabel Y</w:t>
      </w:r>
      <w:r w:rsidRPr="008C47E9">
        <w:rPr>
          <w:rFonts w:ascii="Times New Roman" w:hAnsi="Times New Roman"/>
          <w:vertAlign w:val="subscript"/>
        </w:rPr>
        <w:t>1</w:t>
      </w:r>
      <w:r w:rsidR="009514FC">
        <w:rPr>
          <w:rFonts w:ascii="Times New Roman" w:hAnsi="Times New Roman"/>
        </w:rPr>
        <w:t xml:space="preserve">. Disamping itu, </w:t>
      </w:r>
      <w:proofErr w:type="gramStart"/>
      <w:r w:rsidRPr="008C47E9">
        <w:rPr>
          <w:rFonts w:ascii="Times New Roman" w:hAnsi="Times New Roman"/>
        </w:rPr>
        <w:t xml:space="preserve">diperoleh </w:t>
      </w:r>
      <w:proofErr w:type="gramEnd"/>
      <m:oMath>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r>
          <m:rPr>
            <m:sty m:val="p"/>
          </m:rPr>
          <w:rPr>
            <w:rFonts w:ascii="Cambria Math" w:hAnsi="Cambria Math"/>
          </w:rPr>
          <m:t>76,388</m:t>
        </m:r>
      </m:oMath>
      <w:r w:rsidRPr="008C47E9">
        <w:rPr>
          <w:rFonts w:ascii="Times New Roman" w:hAnsi="Times New Roman"/>
        </w:rPr>
        <w:t xml:space="preserve">, dan </w:t>
      </w:r>
      <m:oMath>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r>
          <m:rPr>
            <m:sty m:val="p"/>
          </m:rPr>
          <w:rPr>
            <w:rFonts w:ascii="Cambria Math" w:hAnsi="Cambria Math"/>
          </w:rPr>
          <m:t>-2,108</m:t>
        </m:r>
      </m:oMath>
      <w:r w:rsidRPr="008C47E9">
        <w:rPr>
          <w:rFonts w:ascii="Times New Roman" w:hAnsi="Times New Roman"/>
        </w:rPr>
        <w:t xml:space="preserve">.  Persamaan regersi linear sederhana </w:t>
      </w:r>
      <w:proofErr w:type="gramStart"/>
      <w:r w:rsidRPr="008C47E9">
        <w:rPr>
          <w:rFonts w:ascii="Times New Roman" w:hAnsi="Times New Roman"/>
        </w:rPr>
        <w:t>antara  variabel</w:t>
      </w:r>
      <w:proofErr w:type="gramEnd"/>
      <w:r w:rsidRPr="008C47E9">
        <w:rPr>
          <w:rFonts w:ascii="Times New Roman" w:hAnsi="Times New Roman"/>
        </w:rPr>
        <w:t xml:space="preserve"> laten pelaksanaan supervisi akademik pengawas sekolah (VLPSAPS) terhadap variabel kompetensi kepribadian guru (Y</w:t>
      </w:r>
      <w:r w:rsidRPr="008C47E9">
        <w:rPr>
          <w:rFonts w:ascii="Times New Roman" w:hAnsi="Times New Roman"/>
          <w:vertAlign w:val="subscript"/>
        </w:rPr>
        <w:t>1</w:t>
      </w:r>
      <w:r w:rsidRPr="008C47E9">
        <w:rPr>
          <w:rFonts w:ascii="Times New Roman" w:hAnsi="Times New Roman"/>
        </w:rPr>
        <w:t xml:space="preserve">) yang terbentuk sebagai berikut: </w:t>
      </w:r>
    </w:p>
    <w:p w:rsidR="00067DDE" w:rsidRPr="008C47E9" w:rsidRDefault="00067DDE" w:rsidP="008C47E9">
      <w:pPr>
        <w:pStyle w:val="ListParagraph"/>
        <w:spacing w:before="240" w:after="0" w:line="240" w:lineRule="auto"/>
        <w:ind w:left="0" w:firstLine="709"/>
        <w:jc w:val="both"/>
        <w:rPr>
          <w:rFonts w:ascii="Times New Roman" w:hAnsi="Times New Roman"/>
        </w:rP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1</m:t>
              </m:r>
            </m:sub>
          </m:sSub>
          <m:r>
            <w:rPr>
              <w:rFonts w:ascii="Cambria Math" w:hAnsi="Cambria Math"/>
            </w:rPr>
            <m:t>=76,388-2,108VLPSAPS</m:t>
          </m:r>
        </m:oMath>
      </m:oMathPara>
    </w:p>
    <w:p w:rsidR="00067DDE" w:rsidRPr="008C47E9" w:rsidRDefault="00067DDE" w:rsidP="008C47E9">
      <w:pPr>
        <w:pStyle w:val="ListParagraph"/>
        <w:spacing w:after="0" w:line="240" w:lineRule="auto"/>
        <w:ind w:left="0" w:firstLine="709"/>
        <w:jc w:val="both"/>
        <w:rPr>
          <w:rFonts w:ascii="Times New Roman" w:hAnsi="Times New Roman"/>
        </w:rPr>
      </w:pPr>
      <w:r w:rsidRPr="008C47E9">
        <w:rPr>
          <w:rFonts w:ascii="Times New Roman" w:hAnsi="Times New Roman"/>
        </w:rPr>
        <w:t xml:space="preserve">Persamaan di atas dapat diinterpretasikan bahwa jika pelaksanaan supervisi akademik pengawas sekolah meningkat satu satuan maka </w:t>
      </w:r>
      <w:proofErr w:type="gramStart"/>
      <w:r w:rsidRPr="008C47E9">
        <w:rPr>
          <w:rFonts w:ascii="Times New Roman" w:hAnsi="Times New Roman"/>
        </w:rPr>
        <w:t>akan</w:t>
      </w:r>
      <w:proofErr w:type="gramEnd"/>
      <w:r w:rsidRPr="008C47E9">
        <w:rPr>
          <w:rFonts w:ascii="Times New Roman" w:hAnsi="Times New Roman"/>
        </w:rPr>
        <w:t xml:space="preserve"> menurunkan kompetensi kepribadian guru (Y1) sebesar 2,108 pada konstanta 76,388.</w:t>
      </w:r>
    </w:p>
    <w:p w:rsidR="00067DDE" w:rsidRPr="008C47E9" w:rsidRDefault="00067DDE" w:rsidP="009514FC">
      <w:pPr>
        <w:pStyle w:val="ListParagraph"/>
        <w:spacing w:after="0" w:line="240" w:lineRule="auto"/>
        <w:ind w:left="0" w:firstLine="709"/>
        <w:jc w:val="both"/>
        <w:rPr>
          <w:rFonts w:ascii="Times New Roman" w:hAnsi="Times New Roman"/>
        </w:rPr>
      </w:pPr>
      <w:r w:rsidRPr="008C47E9">
        <w:rPr>
          <w:rFonts w:ascii="Times New Roman" w:hAnsi="Times New Roman"/>
        </w:rPr>
        <w:t xml:space="preserve"> Hasil analisis untuk pengujian hipotesis kedua,</w:t>
      </w:r>
      <w:r w:rsidR="009514FC">
        <w:rPr>
          <w:rFonts w:ascii="Times New Roman" w:hAnsi="Times New Roman"/>
        </w:rPr>
        <w:t xml:space="preserve"> diperoleh</w:t>
      </w:r>
      <w:r w:rsidRPr="008C47E9">
        <w:rPr>
          <w:rFonts w:ascii="Times New Roman" w:hAnsi="Times New Roman"/>
        </w:rPr>
        <w:t xml:space="preserve"> </w:t>
      </w:r>
      <m:oMath>
        <m:r>
          <w:rPr>
            <w:rFonts w:ascii="Cambria Math" w:hAnsi="Cambria Math"/>
          </w:rPr>
          <m:t>p.sig=0.004</m:t>
        </m:r>
      </m:oMath>
      <w:r w:rsidRPr="008C47E9">
        <w:rPr>
          <w:rFonts w:ascii="Times New Roman" w:hAnsi="Times New Roman"/>
        </w:rPr>
        <w:t xml:space="preserve"> </w:t>
      </w:r>
      <w:proofErr w:type="gramStart"/>
      <w:r w:rsidRPr="008C47E9">
        <w:rPr>
          <w:rFonts w:ascii="Times New Roman" w:hAnsi="Times New Roman"/>
        </w:rPr>
        <w:t xml:space="preserve">artinya </w:t>
      </w:r>
      <w:proofErr w:type="gramEnd"/>
      <m:oMath>
        <m:r>
          <w:rPr>
            <w:rFonts w:ascii="Cambria Math" w:hAnsi="Cambria Math"/>
          </w:rPr>
          <m:t>p.sig&lt;α</m:t>
        </m:r>
      </m:oMath>
      <w:r w:rsidRPr="008C47E9">
        <w:rPr>
          <w:rFonts w:ascii="Times New Roman" w:hAnsi="Times New Roman"/>
        </w:rPr>
        <w:t xml:space="preserve">, yang berarti terdapat pengaruh variabel laten pelaksanaan supervisi akademik pengawas sekolah (VLPSAPS)   terhadap kompetensi pedagogi guru SMK (Y2). Selain itu, </w:t>
      </w:r>
      <w:proofErr w:type="gramStart"/>
      <w:r w:rsidRPr="008C47E9">
        <w:rPr>
          <w:rFonts w:ascii="Times New Roman" w:hAnsi="Times New Roman"/>
        </w:rPr>
        <w:t xml:space="preserve">diperoleh </w:t>
      </w:r>
      <w:proofErr w:type="gramEnd"/>
      <m:oMath>
        <m:r>
          <w:rPr>
            <w:rFonts w:ascii="Cambria Math" w:hAnsi="Cambria Math"/>
          </w:rPr>
          <m:t>R=0.200</m:t>
        </m:r>
      </m:oMath>
      <w:r w:rsidRPr="008C47E9">
        <w:rPr>
          <w:rFonts w:ascii="Times New Roman" w:hAnsi="Times New Roman"/>
        </w:rPr>
        <w:t>, yang artinya variabel laten pelaksanaan supervisi akademik pengawas sekolah (VLPSAPS) mempunyai pengaruh positif dan signifikan terhadap variabel Y</w:t>
      </w:r>
      <w:r w:rsidRPr="008C47E9">
        <w:rPr>
          <w:rFonts w:ascii="Times New Roman" w:hAnsi="Times New Roman"/>
          <w:vertAlign w:val="subscript"/>
        </w:rPr>
        <w:t>2</w:t>
      </w:r>
      <w:r w:rsidR="009514FC">
        <w:rPr>
          <w:rFonts w:ascii="Times New Roman" w:hAnsi="Times New Roman"/>
        </w:rPr>
        <w:t>. Disamping itu</w:t>
      </w:r>
      <w:r w:rsidRPr="008C47E9">
        <w:rPr>
          <w:rFonts w:ascii="Times New Roman" w:hAnsi="Times New Roman"/>
        </w:rPr>
        <w:t xml:space="preserve">, </w:t>
      </w:r>
      <w:proofErr w:type="gramStart"/>
      <w:r w:rsidRPr="008C47E9">
        <w:rPr>
          <w:rFonts w:ascii="Times New Roman" w:hAnsi="Times New Roman"/>
        </w:rPr>
        <w:t xml:space="preserve">diperoleh </w:t>
      </w:r>
      <w:proofErr w:type="gramEnd"/>
      <m:oMath>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=8,680</m:t>
        </m:r>
      </m:oMath>
      <w:r w:rsidRPr="008C47E9">
        <w:rPr>
          <w:rFonts w:ascii="Times New Roman" w:hAnsi="Times New Roman"/>
        </w:rPr>
        <w:t xml:space="preserve">, dan </w:t>
      </w:r>
      <m:oMath>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=0,452</m:t>
        </m:r>
      </m:oMath>
      <w:r w:rsidRPr="008C47E9">
        <w:rPr>
          <w:rFonts w:ascii="Times New Roman" w:hAnsi="Times New Roman"/>
        </w:rPr>
        <w:t xml:space="preserve">.  Persamaan regersi linear sederhana </w:t>
      </w:r>
      <w:proofErr w:type="gramStart"/>
      <w:r w:rsidRPr="008C47E9">
        <w:rPr>
          <w:rFonts w:ascii="Times New Roman" w:hAnsi="Times New Roman"/>
        </w:rPr>
        <w:t>antara  variabel</w:t>
      </w:r>
      <w:proofErr w:type="gramEnd"/>
      <w:r w:rsidRPr="008C47E9">
        <w:rPr>
          <w:rFonts w:ascii="Times New Roman" w:hAnsi="Times New Roman"/>
        </w:rPr>
        <w:t xml:space="preserve"> laten pelaksanaan supervisi akademik pengawas sekolah (VLPSAPS)   terhadap kompetensi pedagogi guru SMK (Y2) yang terbentuk sebagai berikut: </w:t>
      </w:r>
    </w:p>
    <w:p w:rsidR="00067DDE" w:rsidRPr="008C47E9" w:rsidRDefault="00067DDE" w:rsidP="008C47E9">
      <w:pPr>
        <w:pStyle w:val="ListParagraph"/>
        <w:spacing w:before="240" w:after="0" w:line="240" w:lineRule="auto"/>
        <w:ind w:left="0" w:firstLine="709"/>
        <w:jc w:val="both"/>
        <w:rPr>
          <w:rFonts w:ascii="Times New Roman" w:hAnsi="Times New Roman"/>
        </w:rP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2</m:t>
              </m:r>
            </m:sub>
          </m:sSub>
          <m:r>
            <w:rPr>
              <w:rFonts w:ascii="Cambria Math" w:hAnsi="Cambria Math"/>
            </w:rPr>
            <m:t>=8,680+0.452VLPSAPS</m:t>
          </m:r>
        </m:oMath>
      </m:oMathPara>
    </w:p>
    <w:p w:rsidR="00067DDE" w:rsidRDefault="00067DDE" w:rsidP="008C47E9">
      <w:pPr>
        <w:pStyle w:val="ListParagraph"/>
        <w:spacing w:after="0" w:line="240" w:lineRule="auto"/>
        <w:ind w:left="0" w:firstLine="709"/>
        <w:jc w:val="both"/>
        <w:rPr>
          <w:rFonts w:ascii="Times New Roman" w:hAnsi="Times New Roman"/>
        </w:rPr>
      </w:pPr>
      <w:r w:rsidRPr="008C47E9">
        <w:rPr>
          <w:rFonts w:ascii="Times New Roman" w:hAnsi="Times New Roman"/>
        </w:rPr>
        <w:t xml:space="preserve">Persamaan di atas dapat diinterpretasikan bahwa jika pelaksanaan supervisi akademik pengawas sekolah meningkat satu satuan maka </w:t>
      </w:r>
      <w:proofErr w:type="gramStart"/>
      <w:r w:rsidRPr="008C47E9">
        <w:rPr>
          <w:rFonts w:ascii="Times New Roman" w:hAnsi="Times New Roman"/>
        </w:rPr>
        <w:t>akan</w:t>
      </w:r>
      <w:proofErr w:type="gramEnd"/>
      <w:r w:rsidRPr="008C47E9">
        <w:rPr>
          <w:rFonts w:ascii="Times New Roman" w:hAnsi="Times New Roman"/>
        </w:rPr>
        <w:t xml:space="preserve"> meningkatkan kompetensi pedagogi guru (Y</w:t>
      </w:r>
      <w:r w:rsidRPr="008C47E9">
        <w:rPr>
          <w:rFonts w:ascii="Times New Roman" w:hAnsi="Times New Roman"/>
          <w:vertAlign w:val="subscript"/>
        </w:rPr>
        <w:t>2</w:t>
      </w:r>
      <w:r w:rsidRPr="008C47E9">
        <w:rPr>
          <w:rFonts w:ascii="Times New Roman" w:hAnsi="Times New Roman"/>
        </w:rPr>
        <w:t>) sebesar 0,452 pada konstanta 8,680.</w:t>
      </w:r>
    </w:p>
    <w:p w:rsidR="00703996" w:rsidRDefault="00703996" w:rsidP="008C47E9">
      <w:pPr>
        <w:pStyle w:val="ListParagraph"/>
        <w:spacing w:after="0" w:line="240" w:lineRule="auto"/>
        <w:ind w:left="0" w:firstLine="709"/>
        <w:jc w:val="both"/>
        <w:rPr>
          <w:rFonts w:ascii="Times New Roman" w:hAnsi="Times New Roman"/>
        </w:rPr>
      </w:pPr>
    </w:p>
    <w:p w:rsidR="00703996" w:rsidRPr="008C47E9" w:rsidRDefault="00703996" w:rsidP="008C47E9">
      <w:pPr>
        <w:pStyle w:val="ListParagraph"/>
        <w:spacing w:after="0" w:line="240" w:lineRule="auto"/>
        <w:ind w:left="0" w:firstLine="709"/>
        <w:jc w:val="both"/>
        <w:rPr>
          <w:rFonts w:ascii="Times New Roman" w:hAnsi="Times New Roman"/>
        </w:rPr>
      </w:pPr>
    </w:p>
    <w:p w:rsidR="00067DDE" w:rsidRPr="008C47E9" w:rsidRDefault="00067DDE" w:rsidP="008C47E9">
      <w:pPr>
        <w:pStyle w:val="ListParagraph"/>
        <w:numPr>
          <w:ilvl w:val="0"/>
          <w:numId w:val="5"/>
        </w:numPr>
        <w:spacing w:after="0" w:line="240" w:lineRule="auto"/>
        <w:jc w:val="both"/>
        <w:rPr>
          <w:rFonts w:ascii="Times New Roman" w:hAnsi="Times New Roman"/>
        </w:rPr>
      </w:pPr>
      <w:r w:rsidRPr="008C47E9">
        <w:rPr>
          <w:rFonts w:ascii="Times New Roman" w:hAnsi="Times New Roman"/>
        </w:rPr>
        <w:lastRenderedPageBreak/>
        <w:t>Analisis korelasi kanonikal</w:t>
      </w:r>
    </w:p>
    <w:p w:rsidR="00067DDE" w:rsidRPr="008C47E9" w:rsidRDefault="00067DDE" w:rsidP="008C47E9">
      <w:pPr>
        <w:pStyle w:val="ListParagraph"/>
        <w:spacing w:after="0" w:line="240" w:lineRule="auto"/>
        <w:ind w:left="0" w:firstLine="709"/>
        <w:jc w:val="both"/>
        <w:rPr>
          <w:rFonts w:ascii="Times New Roman" w:hAnsi="Times New Roman"/>
        </w:rPr>
      </w:pPr>
      <w:r w:rsidRPr="008C47E9">
        <w:rPr>
          <w:rFonts w:ascii="Times New Roman" w:hAnsi="Times New Roman"/>
        </w:rPr>
        <w:t xml:space="preserve"> Hasil pengujian analisis korelasi kanonikal secara bersama-sama diperlihatkan pada Tabel 4.15 sebagai berikut: </w:t>
      </w:r>
    </w:p>
    <w:p w:rsidR="00067DDE" w:rsidRPr="008C47E9" w:rsidRDefault="00067DDE" w:rsidP="008C47E9">
      <w:pPr>
        <w:pStyle w:val="ListParagraph"/>
        <w:spacing w:after="0" w:line="240" w:lineRule="auto"/>
        <w:ind w:left="0"/>
        <w:jc w:val="center"/>
        <w:rPr>
          <w:rFonts w:ascii="Times New Roman" w:hAnsi="Times New Roman"/>
        </w:rPr>
      </w:pPr>
      <w:r w:rsidRPr="008C47E9">
        <w:rPr>
          <w:rFonts w:ascii="Times New Roman" w:hAnsi="Times New Roman"/>
        </w:rPr>
        <w:t xml:space="preserve">Tabel 4.15 Hasil Uji Signifikansi Multivariat </w:t>
      </w:r>
    </w:p>
    <w:tbl>
      <w:tblPr>
        <w:tblStyle w:val="TableGrid"/>
        <w:tblW w:w="0" w:type="auto"/>
        <w:jc w:val="center"/>
        <w:tblInd w:w="-688" w:type="dxa"/>
        <w:tblLook w:val="04A0" w:firstRow="1" w:lastRow="0" w:firstColumn="1" w:lastColumn="0" w:noHBand="0" w:noVBand="1"/>
      </w:tblPr>
      <w:tblGrid>
        <w:gridCol w:w="1671"/>
        <w:gridCol w:w="1134"/>
        <w:gridCol w:w="1276"/>
        <w:gridCol w:w="1276"/>
        <w:gridCol w:w="1276"/>
        <w:gridCol w:w="1578"/>
      </w:tblGrid>
      <w:tr w:rsidR="00067DDE" w:rsidRPr="008C47E9" w:rsidTr="00824058">
        <w:trPr>
          <w:trHeight w:val="398"/>
          <w:jc w:val="center"/>
        </w:trPr>
        <w:tc>
          <w:tcPr>
            <w:tcW w:w="1671" w:type="dxa"/>
            <w:tcBorders>
              <w:left w:val="nil"/>
              <w:bottom w:val="single" w:sz="4" w:space="0" w:color="000000" w:themeColor="text1"/>
              <w:right w:val="nil"/>
            </w:tcBorders>
            <w:vAlign w:val="center"/>
          </w:tcPr>
          <w:p w:rsidR="00067DDE" w:rsidRPr="008C47E9" w:rsidRDefault="00067DDE" w:rsidP="008C47E9">
            <w:pPr>
              <w:pStyle w:val="ListParagraph"/>
              <w:ind w:left="0" w:firstLine="0"/>
              <w:jc w:val="center"/>
              <w:rPr>
                <w:rFonts w:ascii="Times New Roman" w:hAnsi="Times New Roman"/>
                <w:sz w:val="22"/>
              </w:rPr>
            </w:pPr>
            <w:r w:rsidRPr="008C47E9">
              <w:rPr>
                <w:rFonts w:ascii="Times New Roman" w:hAnsi="Times New Roman"/>
                <w:sz w:val="22"/>
              </w:rPr>
              <w:t>Uji</w:t>
            </w:r>
          </w:p>
        </w:tc>
        <w:tc>
          <w:tcPr>
            <w:tcW w:w="1134" w:type="dxa"/>
            <w:tcBorders>
              <w:left w:val="nil"/>
              <w:bottom w:val="single" w:sz="4" w:space="0" w:color="000000" w:themeColor="text1"/>
              <w:right w:val="nil"/>
            </w:tcBorders>
            <w:vAlign w:val="center"/>
          </w:tcPr>
          <w:p w:rsidR="00067DDE" w:rsidRPr="008C47E9" w:rsidRDefault="00067DDE" w:rsidP="008C47E9">
            <w:pPr>
              <w:pStyle w:val="ListParagraph"/>
              <w:ind w:left="0" w:firstLine="0"/>
              <w:jc w:val="center"/>
              <w:rPr>
                <w:rFonts w:ascii="Times New Roman" w:hAnsi="Times New Roman"/>
                <w:sz w:val="22"/>
              </w:rPr>
            </w:pPr>
            <w:r w:rsidRPr="008C47E9">
              <w:rPr>
                <w:rFonts w:ascii="Times New Roman" w:hAnsi="Times New Roman"/>
                <w:sz w:val="22"/>
              </w:rPr>
              <w:t>Nilai Stat</w:t>
            </w:r>
          </w:p>
        </w:tc>
        <w:tc>
          <w:tcPr>
            <w:tcW w:w="1276" w:type="dxa"/>
            <w:tcBorders>
              <w:left w:val="nil"/>
              <w:bottom w:val="single" w:sz="4" w:space="0" w:color="000000" w:themeColor="text1"/>
              <w:right w:val="nil"/>
            </w:tcBorders>
            <w:vAlign w:val="center"/>
          </w:tcPr>
          <w:p w:rsidR="00067DDE" w:rsidRPr="008C47E9" w:rsidRDefault="00067DDE" w:rsidP="008C47E9">
            <w:pPr>
              <w:pStyle w:val="ListParagraph"/>
              <w:ind w:left="0" w:firstLine="6"/>
              <w:jc w:val="center"/>
              <w:rPr>
                <w:rFonts w:ascii="Times New Roman" w:hAnsi="Times New Roman"/>
                <w:sz w:val="22"/>
              </w:rPr>
            </w:pPr>
            <w:r w:rsidRPr="008C47E9">
              <w:rPr>
                <w:rFonts w:ascii="Times New Roman" w:hAnsi="Times New Roman"/>
                <w:sz w:val="22"/>
              </w:rPr>
              <w:t>Approx. F</w:t>
            </w:r>
          </w:p>
        </w:tc>
        <w:tc>
          <w:tcPr>
            <w:tcW w:w="1276" w:type="dxa"/>
            <w:tcBorders>
              <w:left w:val="nil"/>
              <w:bottom w:val="single" w:sz="4" w:space="0" w:color="000000" w:themeColor="text1"/>
              <w:right w:val="nil"/>
            </w:tcBorders>
            <w:vAlign w:val="center"/>
          </w:tcPr>
          <w:p w:rsidR="00067DDE" w:rsidRPr="008C47E9" w:rsidRDefault="00067DDE" w:rsidP="008C47E9">
            <w:pPr>
              <w:pStyle w:val="ListParagraph"/>
              <w:ind w:left="0" w:firstLine="0"/>
              <w:jc w:val="center"/>
              <w:rPr>
                <w:rFonts w:ascii="Times New Roman" w:hAnsi="Times New Roman"/>
                <w:sz w:val="22"/>
              </w:rPr>
            </w:pPr>
            <w:r w:rsidRPr="008C47E9">
              <w:rPr>
                <w:rFonts w:ascii="Times New Roman" w:hAnsi="Times New Roman"/>
                <w:sz w:val="22"/>
              </w:rPr>
              <w:t>Hypoth df</w:t>
            </w:r>
          </w:p>
        </w:tc>
        <w:tc>
          <w:tcPr>
            <w:tcW w:w="1276" w:type="dxa"/>
            <w:tcBorders>
              <w:left w:val="nil"/>
              <w:bottom w:val="single" w:sz="4" w:space="0" w:color="000000" w:themeColor="text1"/>
              <w:right w:val="nil"/>
            </w:tcBorders>
            <w:vAlign w:val="center"/>
          </w:tcPr>
          <w:p w:rsidR="00067DDE" w:rsidRPr="008C47E9" w:rsidRDefault="00067DDE" w:rsidP="008C47E9">
            <w:pPr>
              <w:pStyle w:val="ListParagraph"/>
              <w:ind w:left="0" w:firstLine="0"/>
              <w:jc w:val="center"/>
              <w:rPr>
                <w:rFonts w:ascii="Times New Roman" w:hAnsi="Times New Roman"/>
                <w:sz w:val="22"/>
              </w:rPr>
            </w:pPr>
            <w:r w:rsidRPr="008C47E9">
              <w:rPr>
                <w:rFonts w:ascii="Times New Roman" w:hAnsi="Times New Roman"/>
                <w:sz w:val="22"/>
              </w:rPr>
              <w:t>Galat df</w:t>
            </w:r>
          </w:p>
        </w:tc>
        <w:tc>
          <w:tcPr>
            <w:tcW w:w="1578" w:type="dxa"/>
            <w:tcBorders>
              <w:left w:val="nil"/>
              <w:bottom w:val="single" w:sz="4" w:space="0" w:color="000000" w:themeColor="text1"/>
              <w:right w:val="nil"/>
            </w:tcBorders>
            <w:vAlign w:val="center"/>
          </w:tcPr>
          <w:p w:rsidR="00067DDE" w:rsidRPr="008C47E9" w:rsidRDefault="00067DDE" w:rsidP="008C47E9">
            <w:pPr>
              <w:pStyle w:val="ListParagraph"/>
              <w:ind w:left="0" w:firstLine="0"/>
              <w:jc w:val="center"/>
              <w:rPr>
                <w:rFonts w:ascii="Times New Roman" w:hAnsi="Times New Roman"/>
                <w:sz w:val="22"/>
              </w:rPr>
            </w:pPr>
            <w:r w:rsidRPr="008C47E9">
              <w:rPr>
                <w:rFonts w:ascii="Times New Roman" w:hAnsi="Times New Roman"/>
                <w:sz w:val="22"/>
              </w:rPr>
              <w:t>Sig. F</w:t>
            </w:r>
          </w:p>
        </w:tc>
      </w:tr>
      <w:tr w:rsidR="00067DDE" w:rsidRPr="008C47E9" w:rsidTr="00824058">
        <w:trPr>
          <w:trHeight w:val="276"/>
          <w:jc w:val="center"/>
        </w:trPr>
        <w:tc>
          <w:tcPr>
            <w:tcW w:w="1671" w:type="dxa"/>
            <w:tcBorders>
              <w:left w:val="nil"/>
              <w:bottom w:val="nil"/>
              <w:right w:val="nil"/>
            </w:tcBorders>
            <w:vAlign w:val="center"/>
          </w:tcPr>
          <w:p w:rsidR="00067DDE" w:rsidRPr="008C47E9" w:rsidRDefault="00067DDE" w:rsidP="008C47E9">
            <w:pPr>
              <w:jc w:val="center"/>
              <w:rPr>
                <w:sz w:val="22"/>
                <w:lang w:val="en-US"/>
              </w:rPr>
            </w:pPr>
            <w:r w:rsidRPr="008C47E9">
              <w:rPr>
                <w:sz w:val="22"/>
                <w:lang w:val="en-US"/>
              </w:rPr>
              <w:t>Pillais</w:t>
            </w:r>
          </w:p>
        </w:tc>
        <w:tc>
          <w:tcPr>
            <w:tcW w:w="1134" w:type="dxa"/>
            <w:tcBorders>
              <w:left w:val="nil"/>
              <w:bottom w:val="nil"/>
              <w:right w:val="nil"/>
            </w:tcBorders>
            <w:vAlign w:val="center"/>
          </w:tcPr>
          <w:p w:rsidR="00067DDE" w:rsidRPr="008C47E9" w:rsidRDefault="00067DDE" w:rsidP="008C47E9">
            <w:pPr>
              <w:jc w:val="right"/>
              <w:rPr>
                <w:sz w:val="22"/>
                <w:lang w:val="en-US"/>
              </w:rPr>
            </w:pPr>
            <w:r w:rsidRPr="008C47E9">
              <w:rPr>
                <w:sz w:val="22"/>
                <w:lang w:val="en-US"/>
              </w:rPr>
              <w:t>.14291</w:t>
            </w:r>
          </w:p>
        </w:tc>
        <w:tc>
          <w:tcPr>
            <w:tcW w:w="1276" w:type="dxa"/>
            <w:tcBorders>
              <w:left w:val="nil"/>
              <w:bottom w:val="nil"/>
              <w:right w:val="nil"/>
            </w:tcBorders>
            <w:vAlign w:val="center"/>
          </w:tcPr>
          <w:p w:rsidR="00067DDE" w:rsidRPr="008C47E9" w:rsidRDefault="00067DDE" w:rsidP="008C47E9">
            <w:pPr>
              <w:ind w:left="60" w:right="60" w:hanging="60"/>
              <w:jc w:val="right"/>
              <w:rPr>
                <w:sz w:val="22"/>
                <w:lang w:val="en-US"/>
              </w:rPr>
            </w:pPr>
            <w:r w:rsidRPr="008C47E9">
              <w:rPr>
                <w:sz w:val="22"/>
                <w:lang w:val="en-US"/>
              </w:rPr>
              <w:t>5.18153</w:t>
            </w:r>
          </w:p>
        </w:tc>
        <w:tc>
          <w:tcPr>
            <w:tcW w:w="1276" w:type="dxa"/>
            <w:tcBorders>
              <w:left w:val="nil"/>
              <w:bottom w:val="nil"/>
              <w:right w:val="nil"/>
            </w:tcBorders>
            <w:vAlign w:val="center"/>
          </w:tcPr>
          <w:p w:rsidR="00067DDE" w:rsidRPr="008C47E9" w:rsidRDefault="00067DDE" w:rsidP="008C47E9">
            <w:pPr>
              <w:ind w:left="60" w:right="60"/>
              <w:jc w:val="right"/>
              <w:rPr>
                <w:sz w:val="22"/>
                <w:lang w:val="en-US"/>
              </w:rPr>
            </w:pPr>
            <w:r w:rsidRPr="008C47E9">
              <w:rPr>
                <w:sz w:val="22"/>
                <w:lang w:val="en-US"/>
              </w:rPr>
              <w:t>6.00</w:t>
            </w:r>
          </w:p>
        </w:tc>
        <w:tc>
          <w:tcPr>
            <w:tcW w:w="1276" w:type="dxa"/>
            <w:tcBorders>
              <w:left w:val="nil"/>
              <w:bottom w:val="nil"/>
              <w:right w:val="nil"/>
            </w:tcBorders>
            <w:vAlign w:val="center"/>
          </w:tcPr>
          <w:p w:rsidR="00067DDE" w:rsidRPr="008C47E9" w:rsidRDefault="00067DDE" w:rsidP="008C47E9">
            <w:pPr>
              <w:ind w:left="60" w:right="60"/>
              <w:jc w:val="right"/>
              <w:rPr>
                <w:sz w:val="22"/>
                <w:lang w:val="en-US"/>
              </w:rPr>
            </w:pPr>
            <w:r w:rsidRPr="008C47E9">
              <w:rPr>
                <w:sz w:val="22"/>
                <w:lang w:val="en-US"/>
              </w:rPr>
              <w:t>404.00</w:t>
            </w:r>
          </w:p>
        </w:tc>
        <w:tc>
          <w:tcPr>
            <w:tcW w:w="1578" w:type="dxa"/>
            <w:tcBorders>
              <w:left w:val="nil"/>
              <w:bottom w:val="nil"/>
              <w:right w:val="nil"/>
            </w:tcBorders>
            <w:vAlign w:val="center"/>
          </w:tcPr>
          <w:p w:rsidR="00067DDE" w:rsidRPr="008C47E9" w:rsidRDefault="00067DDE" w:rsidP="008C47E9">
            <w:pPr>
              <w:ind w:left="60" w:right="60" w:hanging="27"/>
              <w:jc w:val="center"/>
              <w:rPr>
                <w:sz w:val="22"/>
                <w:lang w:val="en-US"/>
              </w:rPr>
            </w:pPr>
            <w:r w:rsidRPr="008C47E9">
              <w:rPr>
                <w:sz w:val="22"/>
                <w:lang w:val="en-US"/>
              </w:rPr>
              <w:t>.000</w:t>
            </w:r>
          </w:p>
        </w:tc>
      </w:tr>
      <w:tr w:rsidR="00067DDE" w:rsidRPr="008C47E9" w:rsidTr="00824058">
        <w:trPr>
          <w:trHeight w:val="419"/>
          <w:jc w:val="center"/>
        </w:trPr>
        <w:tc>
          <w:tcPr>
            <w:tcW w:w="1671" w:type="dxa"/>
            <w:tcBorders>
              <w:top w:val="nil"/>
              <w:left w:val="nil"/>
              <w:bottom w:val="nil"/>
              <w:right w:val="nil"/>
            </w:tcBorders>
            <w:vAlign w:val="center"/>
          </w:tcPr>
          <w:p w:rsidR="00067DDE" w:rsidRPr="008C47E9" w:rsidRDefault="00067DDE" w:rsidP="008C47E9">
            <w:pPr>
              <w:jc w:val="center"/>
              <w:rPr>
                <w:sz w:val="22"/>
                <w:lang w:val="en-US"/>
              </w:rPr>
            </w:pPr>
            <w:r w:rsidRPr="008C47E9">
              <w:rPr>
                <w:sz w:val="22"/>
                <w:lang w:val="en-US"/>
              </w:rPr>
              <w:t>Hotelings</w:t>
            </w:r>
          </w:p>
        </w:tc>
        <w:tc>
          <w:tcPr>
            <w:tcW w:w="1134" w:type="dxa"/>
            <w:tcBorders>
              <w:top w:val="nil"/>
              <w:left w:val="nil"/>
              <w:bottom w:val="nil"/>
              <w:right w:val="nil"/>
            </w:tcBorders>
            <w:vAlign w:val="center"/>
          </w:tcPr>
          <w:p w:rsidR="00067DDE" w:rsidRPr="008C47E9" w:rsidRDefault="00067DDE" w:rsidP="008C47E9">
            <w:pPr>
              <w:jc w:val="right"/>
              <w:rPr>
                <w:sz w:val="22"/>
                <w:lang w:val="en-US"/>
              </w:rPr>
            </w:pPr>
            <w:r w:rsidRPr="008C47E9">
              <w:rPr>
                <w:sz w:val="22"/>
                <w:lang w:val="en-US"/>
              </w:rPr>
              <w:t>.16272</w:t>
            </w:r>
          </w:p>
        </w:tc>
        <w:tc>
          <w:tcPr>
            <w:tcW w:w="1276" w:type="dxa"/>
            <w:tcBorders>
              <w:top w:val="nil"/>
              <w:left w:val="nil"/>
              <w:bottom w:val="nil"/>
              <w:right w:val="nil"/>
            </w:tcBorders>
            <w:vAlign w:val="center"/>
          </w:tcPr>
          <w:p w:rsidR="00067DDE" w:rsidRPr="008C47E9" w:rsidRDefault="00067DDE" w:rsidP="008C47E9">
            <w:pPr>
              <w:ind w:left="60" w:right="60" w:hanging="60"/>
              <w:jc w:val="right"/>
              <w:rPr>
                <w:sz w:val="22"/>
                <w:lang w:val="en-US"/>
              </w:rPr>
            </w:pPr>
            <w:r w:rsidRPr="008C47E9">
              <w:rPr>
                <w:sz w:val="22"/>
                <w:lang w:val="en-US"/>
              </w:rPr>
              <w:t>5.42391</w:t>
            </w:r>
          </w:p>
        </w:tc>
        <w:tc>
          <w:tcPr>
            <w:tcW w:w="1276" w:type="dxa"/>
            <w:tcBorders>
              <w:top w:val="nil"/>
              <w:left w:val="nil"/>
              <w:bottom w:val="nil"/>
              <w:right w:val="nil"/>
            </w:tcBorders>
            <w:vAlign w:val="center"/>
          </w:tcPr>
          <w:p w:rsidR="00067DDE" w:rsidRPr="008C47E9" w:rsidRDefault="00067DDE" w:rsidP="008C47E9">
            <w:pPr>
              <w:ind w:left="60" w:right="60"/>
              <w:jc w:val="right"/>
              <w:rPr>
                <w:sz w:val="22"/>
                <w:lang w:val="en-US"/>
              </w:rPr>
            </w:pPr>
            <w:r w:rsidRPr="008C47E9">
              <w:rPr>
                <w:sz w:val="22"/>
                <w:lang w:val="en-US"/>
              </w:rPr>
              <w:t>6.00</w:t>
            </w:r>
          </w:p>
        </w:tc>
        <w:tc>
          <w:tcPr>
            <w:tcW w:w="1276" w:type="dxa"/>
            <w:tcBorders>
              <w:top w:val="nil"/>
              <w:left w:val="nil"/>
              <w:bottom w:val="nil"/>
              <w:right w:val="nil"/>
            </w:tcBorders>
            <w:vAlign w:val="center"/>
          </w:tcPr>
          <w:p w:rsidR="00067DDE" w:rsidRPr="008C47E9" w:rsidRDefault="00067DDE" w:rsidP="008C47E9">
            <w:pPr>
              <w:ind w:left="60" w:right="60"/>
              <w:jc w:val="right"/>
              <w:rPr>
                <w:sz w:val="22"/>
                <w:lang w:val="en-US"/>
              </w:rPr>
            </w:pPr>
            <w:r w:rsidRPr="008C47E9">
              <w:rPr>
                <w:sz w:val="22"/>
                <w:lang w:val="en-US"/>
              </w:rPr>
              <w:t>400.00</w:t>
            </w:r>
          </w:p>
        </w:tc>
        <w:tc>
          <w:tcPr>
            <w:tcW w:w="1578" w:type="dxa"/>
            <w:tcBorders>
              <w:top w:val="nil"/>
              <w:left w:val="nil"/>
              <w:bottom w:val="nil"/>
              <w:right w:val="nil"/>
            </w:tcBorders>
            <w:vAlign w:val="center"/>
          </w:tcPr>
          <w:p w:rsidR="00067DDE" w:rsidRPr="008C47E9" w:rsidRDefault="00067DDE" w:rsidP="008C47E9">
            <w:pPr>
              <w:ind w:left="60" w:right="60" w:hanging="27"/>
              <w:jc w:val="center"/>
              <w:rPr>
                <w:sz w:val="22"/>
                <w:lang w:val="en-US"/>
              </w:rPr>
            </w:pPr>
            <w:r w:rsidRPr="008C47E9">
              <w:rPr>
                <w:sz w:val="22"/>
                <w:lang w:val="en-US"/>
              </w:rPr>
              <w:t>.000</w:t>
            </w:r>
          </w:p>
        </w:tc>
      </w:tr>
      <w:tr w:rsidR="00067DDE" w:rsidRPr="008C47E9" w:rsidTr="00824058">
        <w:trPr>
          <w:trHeight w:val="282"/>
          <w:jc w:val="center"/>
        </w:trPr>
        <w:tc>
          <w:tcPr>
            <w:tcW w:w="1671" w:type="dxa"/>
            <w:tcBorders>
              <w:top w:val="nil"/>
              <w:left w:val="nil"/>
              <w:bottom w:val="nil"/>
              <w:right w:val="nil"/>
            </w:tcBorders>
            <w:vAlign w:val="center"/>
          </w:tcPr>
          <w:p w:rsidR="00067DDE" w:rsidRPr="008C47E9" w:rsidRDefault="00067DDE" w:rsidP="008C47E9">
            <w:pPr>
              <w:jc w:val="center"/>
              <w:rPr>
                <w:sz w:val="22"/>
                <w:lang w:val="en-US"/>
              </w:rPr>
            </w:pPr>
            <w:r w:rsidRPr="008C47E9">
              <w:rPr>
                <w:sz w:val="22"/>
                <w:lang w:val="en-US"/>
              </w:rPr>
              <w:t>Wilks</w:t>
            </w:r>
          </w:p>
        </w:tc>
        <w:tc>
          <w:tcPr>
            <w:tcW w:w="1134" w:type="dxa"/>
            <w:tcBorders>
              <w:top w:val="nil"/>
              <w:left w:val="nil"/>
              <w:bottom w:val="nil"/>
              <w:right w:val="nil"/>
            </w:tcBorders>
            <w:vAlign w:val="center"/>
          </w:tcPr>
          <w:p w:rsidR="00067DDE" w:rsidRPr="008C47E9" w:rsidRDefault="00067DDE" w:rsidP="008C47E9">
            <w:pPr>
              <w:jc w:val="right"/>
              <w:rPr>
                <w:sz w:val="22"/>
                <w:lang w:val="en-US"/>
              </w:rPr>
            </w:pPr>
            <w:r w:rsidRPr="008C47E9">
              <w:rPr>
                <w:sz w:val="22"/>
                <w:lang w:val="en-US"/>
              </w:rPr>
              <w:t>.85868</w:t>
            </w:r>
          </w:p>
        </w:tc>
        <w:tc>
          <w:tcPr>
            <w:tcW w:w="1276" w:type="dxa"/>
            <w:tcBorders>
              <w:top w:val="nil"/>
              <w:left w:val="nil"/>
              <w:bottom w:val="nil"/>
              <w:right w:val="nil"/>
            </w:tcBorders>
            <w:vAlign w:val="center"/>
          </w:tcPr>
          <w:p w:rsidR="00067DDE" w:rsidRPr="008C47E9" w:rsidRDefault="00067DDE" w:rsidP="008C47E9">
            <w:pPr>
              <w:ind w:left="60" w:right="60" w:hanging="60"/>
              <w:jc w:val="right"/>
              <w:rPr>
                <w:sz w:val="22"/>
                <w:lang w:val="en-US"/>
              </w:rPr>
            </w:pPr>
            <w:r w:rsidRPr="008C47E9">
              <w:rPr>
                <w:sz w:val="22"/>
                <w:lang w:val="en-US"/>
              </w:rPr>
              <w:t>5.30330</w:t>
            </w:r>
          </w:p>
        </w:tc>
        <w:tc>
          <w:tcPr>
            <w:tcW w:w="1276" w:type="dxa"/>
            <w:tcBorders>
              <w:top w:val="nil"/>
              <w:left w:val="nil"/>
              <w:bottom w:val="nil"/>
              <w:right w:val="nil"/>
            </w:tcBorders>
            <w:vAlign w:val="center"/>
          </w:tcPr>
          <w:p w:rsidR="00067DDE" w:rsidRPr="008C47E9" w:rsidRDefault="00067DDE" w:rsidP="008C47E9">
            <w:pPr>
              <w:ind w:left="60" w:right="60"/>
              <w:jc w:val="right"/>
              <w:rPr>
                <w:sz w:val="22"/>
                <w:lang w:val="en-US"/>
              </w:rPr>
            </w:pPr>
            <w:r w:rsidRPr="008C47E9">
              <w:rPr>
                <w:sz w:val="22"/>
                <w:lang w:val="en-US"/>
              </w:rPr>
              <w:t>6.00</w:t>
            </w:r>
          </w:p>
        </w:tc>
        <w:tc>
          <w:tcPr>
            <w:tcW w:w="1276" w:type="dxa"/>
            <w:tcBorders>
              <w:top w:val="nil"/>
              <w:left w:val="nil"/>
              <w:bottom w:val="nil"/>
              <w:right w:val="nil"/>
            </w:tcBorders>
            <w:vAlign w:val="center"/>
          </w:tcPr>
          <w:p w:rsidR="00067DDE" w:rsidRPr="008C47E9" w:rsidRDefault="00067DDE" w:rsidP="008C47E9">
            <w:pPr>
              <w:ind w:left="60" w:right="60"/>
              <w:jc w:val="right"/>
              <w:rPr>
                <w:sz w:val="22"/>
                <w:lang w:val="en-US"/>
              </w:rPr>
            </w:pPr>
            <w:r w:rsidRPr="008C47E9">
              <w:rPr>
                <w:sz w:val="22"/>
                <w:lang w:val="en-US"/>
              </w:rPr>
              <w:t>402.00</w:t>
            </w:r>
          </w:p>
        </w:tc>
        <w:tc>
          <w:tcPr>
            <w:tcW w:w="1578" w:type="dxa"/>
            <w:tcBorders>
              <w:top w:val="nil"/>
              <w:left w:val="nil"/>
              <w:bottom w:val="nil"/>
              <w:right w:val="nil"/>
            </w:tcBorders>
            <w:vAlign w:val="center"/>
          </w:tcPr>
          <w:p w:rsidR="00067DDE" w:rsidRPr="008C47E9" w:rsidRDefault="00067DDE" w:rsidP="008C47E9">
            <w:pPr>
              <w:ind w:left="60" w:right="60" w:hanging="27"/>
              <w:jc w:val="center"/>
              <w:rPr>
                <w:sz w:val="22"/>
                <w:lang w:val="en-US"/>
              </w:rPr>
            </w:pPr>
            <w:r w:rsidRPr="008C47E9">
              <w:rPr>
                <w:sz w:val="22"/>
                <w:lang w:val="en-US"/>
              </w:rPr>
              <w:t>.000</w:t>
            </w:r>
          </w:p>
        </w:tc>
      </w:tr>
      <w:tr w:rsidR="00067DDE" w:rsidRPr="008C47E9" w:rsidTr="00824058">
        <w:trPr>
          <w:trHeight w:val="286"/>
          <w:jc w:val="center"/>
        </w:trPr>
        <w:tc>
          <w:tcPr>
            <w:tcW w:w="1671" w:type="dxa"/>
            <w:tcBorders>
              <w:top w:val="nil"/>
              <w:left w:val="nil"/>
              <w:right w:val="nil"/>
            </w:tcBorders>
            <w:vAlign w:val="center"/>
          </w:tcPr>
          <w:p w:rsidR="00067DDE" w:rsidRPr="008C47E9" w:rsidRDefault="00067DDE" w:rsidP="008C47E9">
            <w:pPr>
              <w:jc w:val="center"/>
              <w:rPr>
                <w:sz w:val="22"/>
                <w:lang w:val="en-US"/>
              </w:rPr>
            </w:pPr>
            <w:r w:rsidRPr="008C47E9">
              <w:rPr>
                <w:sz w:val="22"/>
                <w:lang w:val="en-US"/>
              </w:rPr>
              <w:t>Roys</w:t>
            </w:r>
          </w:p>
        </w:tc>
        <w:tc>
          <w:tcPr>
            <w:tcW w:w="1134" w:type="dxa"/>
            <w:tcBorders>
              <w:top w:val="nil"/>
              <w:left w:val="nil"/>
              <w:right w:val="nil"/>
            </w:tcBorders>
            <w:vAlign w:val="center"/>
          </w:tcPr>
          <w:p w:rsidR="00067DDE" w:rsidRPr="008C47E9" w:rsidRDefault="00067DDE" w:rsidP="008C47E9">
            <w:pPr>
              <w:jc w:val="right"/>
              <w:rPr>
                <w:sz w:val="22"/>
                <w:lang w:val="en-US"/>
              </w:rPr>
            </w:pPr>
            <w:r w:rsidRPr="008C47E9">
              <w:rPr>
                <w:sz w:val="22"/>
                <w:lang w:val="en-US"/>
              </w:rPr>
              <w:t>.13072</w:t>
            </w:r>
          </w:p>
        </w:tc>
        <w:tc>
          <w:tcPr>
            <w:tcW w:w="1276" w:type="dxa"/>
            <w:tcBorders>
              <w:top w:val="nil"/>
              <w:left w:val="nil"/>
              <w:right w:val="nil"/>
            </w:tcBorders>
            <w:vAlign w:val="center"/>
          </w:tcPr>
          <w:p w:rsidR="00067DDE" w:rsidRPr="008C47E9" w:rsidRDefault="00067DDE" w:rsidP="008C47E9">
            <w:pPr>
              <w:ind w:left="0" w:firstLine="0"/>
              <w:jc w:val="right"/>
              <w:rPr>
                <w:sz w:val="22"/>
                <w:lang w:val="en-US"/>
              </w:rPr>
            </w:pPr>
          </w:p>
        </w:tc>
        <w:tc>
          <w:tcPr>
            <w:tcW w:w="1276" w:type="dxa"/>
            <w:tcBorders>
              <w:top w:val="nil"/>
              <w:left w:val="nil"/>
              <w:right w:val="nil"/>
            </w:tcBorders>
            <w:vAlign w:val="center"/>
          </w:tcPr>
          <w:p w:rsidR="00067DDE" w:rsidRPr="008C47E9" w:rsidRDefault="00067DDE" w:rsidP="008C47E9">
            <w:pPr>
              <w:jc w:val="center"/>
              <w:rPr>
                <w:sz w:val="22"/>
                <w:lang w:val="en-US"/>
              </w:rPr>
            </w:pPr>
          </w:p>
        </w:tc>
        <w:tc>
          <w:tcPr>
            <w:tcW w:w="1276" w:type="dxa"/>
            <w:tcBorders>
              <w:top w:val="nil"/>
              <w:left w:val="nil"/>
              <w:right w:val="nil"/>
            </w:tcBorders>
            <w:vAlign w:val="center"/>
          </w:tcPr>
          <w:p w:rsidR="00067DDE" w:rsidRPr="008C47E9" w:rsidRDefault="00067DDE" w:rsidP="008C47E9">
            <w:pPr>
              <w:ind w:left="0" w:firstLine="0"/>
              <w:jc w:val="right"/>
              <w:rPr>
                <w:sz w:val="22"/>
                <w:lang w:val="en-US"/>
              </w:rPr>
            </w:pPr>
          </w:p>
        </w:tc>
        <w:tc>
          <w:tcPr>
            <w:tcW w:w="1578" w:type="dxa"/>
            <w:tcBorders>
              <w:top w:val="nil"/>
              <w:left w:val="nil"/>
              <w:right w:val="nil"/>
            </w:tcBorders>
            <w:vAlign w:val="center"/>
          </w:tcPr>
          <w:p w:rsidR="00067DDE" w:rsidRPr="008C47E9" w:rsidRDefault="00067DDE" w:rsidP="008C47E9">
            <w:pPr>
              <w:ind w:left="60" w:right="60" w:hanging="27"/>
              <w:jc w:val="center"/>
              <w:rPr>
                <w:sz w:val="22"/>
                <w:lang w:val="en-US"/>
              </w:rPr>
            </w:pPr>
          </w:p>
        </w:tc>
      </w:tr>
    </w:tbl>
    <w:p w:rsidR="00067DDE" w:rsidRDefault="00067DDE" w:rsidP="008C47E9">
      <w:pPr>
        <w:pStyle w:val="ListParagraph"/>
        <w:spacing w:after="0" w:line="240" w:lineRule="auto"/>
        <w:ind w:left="0" w:firstLine="709"/>
        <w:jc w:val="both"/>
        <w:rPr>
          <w:rFonts w:ascii="Times New Roman" w:hAnsi="Times New Roman"/>
        </w:rPr>
      </w:pPr>
      <w:r w:rsidRPr="008C47E9">
        <w:rPr>
          <w:rFonts w:ascii="Times New Roman" w:hAnsi="Times New Roman"/>
        </w:rPr>
        <w:t xml:space="preserve">Berdasarkan Tabel 4.15 di atas, diperoleh dari keempat uji Pillais, Hotelings, Wilks, dan Roys, </w:t>
      </w:r>
      <w:proofErr w:type="gramStart"/>
      <w:r w:rsidRPr="008C47E9">
        <w:rPr>
          <w:rFonts w:ascii="Times New Roman" w:hAnsi="Times New Roman"/>
        </w:rPr>
        <w:t xml:space="preserve">menunjukkan </w:t>
      </w:r>
      <w:proofErr w:type="gramEnd"/>
      <m:oMath>
        <m:r>
          <w:rPr>
            <w:rFonts w:ascii="Cambria Math" w:hAnsi="Cambria Math"/>
          </w:rPr>
          <m:t>p.sig&lt;0,05</m:t>
        </m:r>
      </m:oMath>
      <w:r w:rsidRPr="008C47E9">
        <w:rPr>
          <w:rFonts w:ascii="Times New Roman" w:hAnsi="Times New Roman"/>
        </w:rPr>
        <w:t>. Dengan demikian dapat disimpulkan bahwa pelaksanaan supervisi akademik pengawas sekolah meliputi pemantauan proses pelaksanaan pembelajaran (VL</w:t>
      </w:r>
      <w:r w:rsidRPr="008C47E9">
        <w:rPr>
          <w:rFonts w:ascii="Times New Roman" w:hAnsi="Times New Roman"/>
          <w:vertAlign w:val="subscript"/>
        </w:rPr>
        <w:t>1</w:t>
      </w:r>
      <w:r w:rsidRPr="008C47E9">
        <w:rPr>
          <w:rFonts w:ascii="Times New Roman" w:hAnsi="Times New Roman"/>
        </w:rPr>
        <w:t>), penilaian keterampilan guru dalam pembelajaran (VL</w:t>
      </w:r>
      <w:r w:rsidRPr="008C47E9">
        <w:rPr>
          <w:rFonts w:ascii="Times New Roman" w:hAnsi="Times New Roman"/>
          <w:vertAlign w:val="subscript"/>
        </w:rPr>
        <w:t>2</w:t>
      </w:r>
      <w:r w:rsidRPr="008C47E9">
        <w:rPr>
          <w:rFonts w:ascii="Times New Roman" w:hAnsi="Times New Roman"/>
        </w:rPr>
        <w:t xml:space="preserve">), dan pembimbingan guru dalam merancang perencanaan </w:t>
      </w:r>
      <w:proofErr w:type="gramStart"/>
      <w:r w:rsidRPr="008C47E9">
        <w:rPr>
          <w:rFonts w:ascii="Times New Roman" w:hAnsi="Times New Roman"/>
        </w:rPr>
        <w:t>pembelajaran(</w:t>
      </w:r>
      <w:proofErr w:type="gramEnd"/>
      <w:r w:rsidRPr="008C47E9">
        <w:rPr>
          <w:rFonts w:ascii="Times New Roman" w:hAnsi="Times New Roman"/>
        </w:rPr>
        <w:t>VL</w:t>
      </w:r>
      <w:r w:rsidRPr="008C47E9">
        <w:rPr>
          <w:rFonts w:ascii="Times New Roman" w:hAnsi="Times New Roman"/>
          <w:vertAlign w:val="subscript"/>
        </w:rPr>
        <w:t>3</w:t>
      </w:r>
      <w:r w:rsidRPr="008C47E9">
        <w:rPr>
          <w:rFonts w:ascii="Times New Roman" w:hAnsi="Times New Roman"/>
        </w:rPr>
        <w:t>)  berpengaruh signifikan terhadap kompetensi kepribadian (Y</w:t>
      </w:r>
      <w:r w:rsidRPr="008C47E9">
        <w:rPr>
          <w:rFonts w:ascii="Times New Roman" w:hAnsi="Times New Roman"/>
          <w:vertAlign w:val="subscript"/>
        </w:rPr>
        <w:t>1</w:t>
      </w:r>
      <w:r w:rsidRPr="008C47E9">
        <w:rPr>
          <w:rFonts w:ascii="Times New Roman" w:hAnsi="Times New Roman"/>
        </w:rPr>
        <w:t>) dan kompetensi pedagogi (Y</w:t>
      </w:r>
      <w:r w:rsidRPr="008C47E9">
        <w:rPr>
          <w:rFonts w:ascii="Times New Roman" w:hAnsi="Times New Roman"/>
          <w:vertAlign w:val="subscript"/>
        </w:rPr>
        <w:t>2</w:t>
      </w:r>
      <w:r w:rsidRPr="008C47E9">
        <w:rPr>
          <w:rFonts w:ascii="Times New Roman" w:hAnsi="Times New Roman"/>
        </w:rPr>
        <w:t>) secara bersama-sama.</w:t>
      </w:r>
    </w:p>
    <w:p w:rsidR="00A40AEF" w:rsidRDefault="00A40AEF" w:rsidP="00A40AEF">
      <w:pPr>
        <w:spacing w:after="0" w:line="240" w:lineRule="auto"/>
        <w:jc w:val="both"/>
        <w:rPr>
          <w:rFonts w:ascii="Times New Roman" w:hAnsi="Times New Roman"/>
          <w:lang w:val="en-US"/>
        </w:rPr>
      </w:pPr>
    </w:p>
    <w:p w:rsidR="00A40AEF" w:rsidRDefault="00A40AEF" w:rsidP="00A40AEF">
      <w:pPr>
        <w:spacing w:after="0" w:line="240" w:lineRule="auto"/>
        <w:jc w:val="both"/>
        <w:rPr>
          <w:rFonts w:ascii="Times New Roman" w:hAnsi="Times New Roman"/>
          <w:b/>
          <w:sz w:val="24"/>
          <w:szCs w:val="24"/>
          <w:lang w:val="en-US"/>
        </w:rPr>
      </w:pPr>
      <w:r>
        <w:rPr>
          <w:rFonts w:ascii="Times New Roman" w:hAnsi="Times New Roman"/>
          <w:b/>
          <w:sz w:val="24"/>
          <w:szCs w:val="24"/>
          <w:lang w:val="en-US"/>
        </w:rPr>
        <w:t>PEMBAHASAN</w:t>
      </w:r>
    </w:p>
    <w:p w:rsidR="00A40AEF" w:rsidRDefault="00A40AEF" w:rsidP="00A40AEF">
      <w:pPr>
        <w:pStyle w:val="ListParagraph"/>
        <w:numPr>
          <w:ilvl w:val="0"/>
          <w:numId w:val="6"/>
        </w:numPr>
        <w:spacing w:after="0" w:line="240" w:lineRule="auto"/>
        <w:ind w:left="426"/>
        <w:jc w:val="both"/>
        <w:rPr>
          <w:rFonts w:ascii="Times New Roman" w:hAnsi="Times New Roman"/>
        </w:rPr>
      </w:pPr>
      <w:r w:rsidRPr="00A40AEF">
        <w:rPr>
          <w:rFonts w:ascii="Times New Roman" w:hAnsi="Times New Roman"/>
        </w:rPr>
        <w:t>Pengaruh antara variabel bebas terhadap variabel tak bebas</w:t>
      </w:r>
    </w:p>
    <w:p w:rsidR="00A40AEF" w:rsidRPr="00A40AEF" w:rsidRDefault="00A40AEF" w:rsidP="00A40AEF">
      <w:pPr>
        <w:pStyle w:val="ListParagraph"/>
        <w:spacing w:line="240" w:lineRule="auto"/>
        <w:ind w:left="0" w:firstLine="709"/>
        <w:jc w:val="both"/>
        <w:rPr>
          <w:rFonts w:ascii="Times New Roman" w:hAnsi="Times New Roman"/>
        </w:rPr>
      </w:pPr>
      <w:r>
        <w:rPr>
          <w:rFonts w:ascii="Times New Roman" w:hAnsi="Times New Roman"/>
        </w:rPr>
        <w:t xml:space="preserve"> </w:t>
      </w:r>
      <w:proofErr w:type="gramStart"/>
      <w:r w:rsidRPr="00A40AEF">
        <w:rPr>
          <w:rFonts w:ascii="Times New Roman" w:hAnsi="Times New Roman"/>
        </w:rPr>
        <w:t xml:space="preserve">Hasil analisis regresi linear sederhana menunjukkan, bahwa ada pengaruh antara pelaksanaan supervisi akademik pengawas sekolah </w:t>
      </w:r>
      <w:r w:rsidRPr="00A40AEF">
        <w:rPr>
          <w:rFonts w:asciiTheme="majorBidi" w:hAnsiTheme="majorBidi" w:cstheme="majorBidi"/>
        </w:rPr>
        <w:t>terhadap</w:t>
      </w:r>
      <w:r w:rsidRPr="00A40AEF">
        <w:rPr>
          <w:rFonts w:ascii="Times New Roman" w:hAnsi="Times New Roman"/>
        </w:rPr>
        <w:t xml:space="preserve"> kompetensi kepribadian guru.</w:t>
      </w:r>
      <w:proofErr w:type="gramEnd"/>
      <w:r w:rsidRPr="00A40AEF">
        <w:rPr>
          <w:rFonts w:ascii="Times New Roman" w:hAnsi="Times New Roman"/>
        </w:rPr>
        <w:t xml:space="preserve"> </w:t>
      </w:r>
      <w:proofErr w:type="gramStart"/>
      <w:r w:rsidRPr="00A40AEF">
        <w:rPr>
          <w:rFonts w:ascii="Times New Roman" w:hAnsi="Times New Roman"/>
        </w:rPr>
        <w:t>Hal ini sejalan dengan landasan teori dimana menurut Sudjana (2011: 108-109) pelaksanaan supervisi/pengawasan akademik oleh pengawas sekolah dilakukan melalui kegiatan pemantauan, penilaian dan pelatihan/ pembimbingan.</w:t>
      </w:r>
      <w:proofErr w:type="gramEnd"/>
      <w:r w:rsidRPr="00A40AEF">
        <w:rPr>
          <w:rFonts w:ascii="Times New Roman" w:hAnsi="Times New Roman"/>
        </w:rPr>
        <w:t xml:space="preserve"> Menurut </w:t>
      </w:r>
      <w:r w:rsidRPr="00A40AEF">
        <w:rPr>
          <w:rFonts w:ascii="Times New Roman" w:hAnsi="Times New Roman"/>
          <w:color w:val="000000" w:themeColor="text1"/>
        </w:rPr>
        <w:t>Glickman (1981) dalam Sudjana (2011: 56), Tujuan pelaksanaan supervisi akademik yakni membantu guru mengembangkan kemampuan mencapai tujuan pembelajaran yang harus dicapai peserta didik, pengembangan kemampuan guru ini dapat meliputi peningkatan komitmen (</w:t>
      </w:r>
      <w:r w:rsidRPr="00A40AEF">
        <w:rPr>
          <w:rFonts w:ascii="Times New Roman" w:hAnsi="Times New Roman"/>
          <w:i/>
          <w:color w:val="000000" w:themeColor="text1"/>
        </w:rPr>
        <w:t>commitment</w:t>
      </w:r>
      <w:r w:rsidRPr="00A40AEF">
        <w:rPr>
          <w:rFonts w:ascii="Times New Roman" w:hAnsi="Times New Roman"/>
          <w:color w:val="000000" w:themeColor="text1"/>
        </w:rPr>
        <w:t>), kemauan (</w:t>
      </w:r>
      <w:r w:rsidRPr="00A40AEF">
        <w:rPr>
          <w:rFonts w:ascii="Times New Roman" w:hAnsi="Times New Roman"/>
          <w:i/>
          <w:color w:val="000000" w:themeColor="text1"/>
        </w:rPr>
        <w:t>willingness</w:t>
      </w:r>
      <w:r w:rsidRPr="00A40AEF">
        <w:rPr>
          <w:rFonts w:ascii="Times New Roman" w:hAnsi="Times New Roman"/>
          <w:color w:val="000000" w:themeColor="text1"/>
        </w:rPr>
        <w:t>), dan motivasi (</w:t>
      </w:r>
      <w:r w:rsidRPr="00A40AEF">
        <w:rPr>
          <w:rFonts w:ascii="Times New Roman" w:hAnsi="Times New Roman"/>
          <w:i/>
          <w:color w:val="000000" w:themeColor="text1"/>
        </w:rPr>
        <w:t>motivation</w:t>
      </w:r>
      <w:r w:rsidRPr="00A40AEF">
        <w:rPr>
          <w:rFonts w:ascii="Times New Roman" w:hAnsi="Times New Roman"/>
          <w:color w:val="000000" w:themeColor="text1"/>
        </w:rPr>
        <w:t xml:space="preserve">) guru. </w:t>
      </w:r>
      <w:r w:rsidRPr="00A40AEF">
        <w:rPr>
          <w:rFonts w:ascii="Times New Roman" w:hAnsi="Times New Roman"/>
        </w:rPr>
        <w:t xml:space="preserve"> Sejalan dengan itu, </w:t>
      </w:r>
      <w:r w:rsidRPr="00A40AEF">
        <w:rPr>
          <w:rFonts w:ascii="Times New Roman" w:hAnsi="Times New Roman"/>
          <w:color w:val="000000"/>
        </w:rPr>
        <w:t>dalam Lampiran Peraturan Menteri Pendidikan Nasional Nomor 16 Tahun 2007 tentang standar kualifikasi akademik dan kompetensi guru, di terangkan bahwa terdapat lima kompetensi inti guru dalam kompetensi kepribadian guru di SMA/MA/SMK/MAK adalah sebagai berikut: (1) bertindak sesuai dengan norma agama, hukum, sosial, dan kebudayaan nasional Indonesia; (2) menampilkan diri sebagai pribadi yang jujur,berakhlak mulia, dan teladan bagi peserta didik dan masyarakat, (3) menampilkan diri sebagai pribadi yang mantap, stabil, dewasa, arif, dan berwibawa;  (4) menunjukkan etos kerja, tanggung jawab yang tinggi, rasa bangga menjadi guru, dan rasa percaya diri; dan (5) menjunjung tinggi kode etik profesi guru.</w:t>
      </w:r>
      <w:r w:rsidRPr="00A40AEF">
        <w:rPr>
          <w:rFonts w:ascii="Times New Roman" w:hAnsi="Times New Roman"/>
        </w:rPr>
        <w:t xml:space="preserve"> Hasil penelitian ini sejalan dengan hasil penelitian yang ditemukan Orenaiya Salomon Adewale bahwa supervisi akademik dan instruksi guru di dalam </w:t>
      </w:r>
      <w:proofErr w:type="gramStart"/>
      <w:r w:rsidRPr="00A40AEF">
        <w:rPr>
          <w:rFonts w:ascii="Times New Roman" w:hAnsi="Times New Roman"/>
        </w:rPr>
        <w:t>kelas  adalah</w:t>
      </w:r>
      <w:proofErr w:type="gramEnd"/>
      <w:r w:rsidRPr="00A40AEF">
        <w:rPr>
          <w:rFonts w:ascii="Times New Roman" w:hAnsi="Times New Roman"/>
        </w:rPr>
        <w:t xml:space="preserve"> dua hal yang dapat mengembangkan dan meningkatkan kompetensi  pembelajaran. Dengan demikian, jika seorang pengawas sekolah</w:t>
      </w:r>
      <w:r w:rsidRPr="00A40AEF">
        <w:t xml:space="preserve"> </w:t>
      </w:r>
      <w:r w:rsidRPr="00A40AEF">
        <w:rPr>
          <w:rFonts w:ascii="Times New Roman" w:hAnsi="Times New Roman"/>
        </w:rPr>
        <w:t xml:space="preserve">melakukan dengan baik pelaksanaan supervisi akademik pengawas sekolah, maka </w:t>
      </w:r>
      <w:proofErr w:type="gramStart"/>
      <w:r w:rsidRPr="00A40AEF">
        <w:rPr>
          <w:rFonts w:ascii="Times New Roman" w:hAnsi="Times New Roman"/>
        </w:rPr>
        <w:t>akan</w:t>
      </w:r>
      <w:proofErr w:type="gramEnd"/>
      <w:r w:rsidRPr="00A40AEF">
        <w:rPr>
          <w:rFonts w:ascii="Times New Roman" w:hAnsi="Times New Roman"/>
        </w:rPr>
        <w:t xml:space="preserve"> terjadi peningkatan kompetensi kepribadian guru binaannya.</w:t>
      </w:r>
    </w:p>
    <w:p w:rsidR="00A40AEF" w:rsidRPr="00A40AEF" w:rsidRDefault="00A40AEF" w:rsidP="00A40AEF">
      <w:pPr>
        <w:pStyle w:val="ListParagraph"/>
        <w:spacing w:line="240" w:lineRule="auto"/>
        <w:ind w:left="0" w:firstLine="709"/>
        <w:jc w:val="both"/>
        <w:rPr>
          <w:rFonts w:ascii="Times New Roman" w:hAnsi="Times New Roman"/>
        </w:rPr>
      </w:pPr>
      <w:proofErr w:type="gramStart"/>
      <w:r w:rsidRPr="00A40AEF">
        <w:rPr>
          <w:rFonts w:ascii="Times New Roman" w:hAnsi="Times New Roman"/>
        </w:rPr>
        <w:t xml:space="preserve">Hasil analisis regresi linear sederhana juga menunjukkan bahwa ada pengaruh antara pelaksanaan supervisi akademik pengawas sekolah </w:t>
      </w:r>
      <w:r w:rsidRPr="00A40AEF">
        <w:rPr>
          <w:rFonts w:asciiTheme="majorBidi" w:hAnsiTheme="majorBidi" w:cstheme="majorBidi"/>
        </w:rPr>
        <w:t>terhadap</w:t>
      </w:r>
      <w:r w:rsidRPr="00A40AEF">
        <w:rPr>
          <w:rFonts w:ascii="Times New Roman" w:hAnsi="Times New Roman"/>
        </w:rPr>
        <w:t xml:space="preserve"> kompetensi pedagogi guru.</w:t>
      </w:r>
      <w:proofErr w:type="gramEnd"/>
      <w:r w:rsidRPr="00A40AEF">
        <w:rPr>
          <w:rFonts w:ascii="Times New Roman" w:hAnsi="Times New Roman"/>
        </w:rPr>
        <w:t xml:space="preserve"> </w:t>
      </w:r>
      <w:proofErr w:type="gramStart"/>
      <w:r w:rsidRPr="00A40AEF">
        <w:rPr>
          <w:rFonts w:ascii="Times New Roman" w:hAnsi="Times New Roman"/>
        </w:rPr>
        <w:t>Hal ini sejalan dengan landasan teori dimana menurut Sudjana (2011: 108-109) pelaksanaan supervisi/pengawasan akademik oleh pengawas sekolah dilakukan melalui kegiatan pemantauan, penilaian dan pelatihan/ pembimbingan.</w:t>
      </w:r>
      <w:proofErr w:type="gramEnd"/>
      <w:r w:rsidRPr="00A40AEF">
        <w:rPr>
          <w:rFonts w:ascii="Times New Roman" w:hAnsi="Times New Roman"/>
        </w:rPr>
        <w:t xml:space="preserve"> </w:t>
      </w:r>
      <w:r w:rsidRPr="00A40AEF">
        <w:rPr>
          <w:rFonts w:ascii="Times New Roman" w:hAnsi="Times New Roman"/>
          <w:color w:val="000000" w:themeColor="text1"/>
        </w:rPr>
        <w:t xml:space="preserve">Ruang lingkup pelaksanaan supervisi akademik oleh pengawas satuan pendidikan/sekolah sebagaimana meliputi kegiatan pemantauan, penilaian, dan pembimbingan atau pelatihan dalam (1) merencanakan </w:t>
      </w:r>
      <w:r w:rsidRPr="00A40AEF">
        <w:rPr>
          <w:rFonts w:ascii="Times New Roman" w:hAnsi="Times New Roman"/>
          <w:color w:val="000000" w:themeColor="text1"/>
        </w:rPr>
        <w:lastRenderedPageBreak/>
        <w:t xml:space="preserve">pembelajaran; (2) melaksanakan pembelajaran; (3) menilai hasil pembelajaran; (4) membimbing dan melatih peserta didik; dan (5) melaksanakan tugas tambahan yang melekat pada pelaksanaan kegiatan pokok sesuai dengan beban kerja guru </w:t>
      </w:r>
      <w:r w:rsidRPr="00A40AEF">
        <w:rPr>
          <w:rFonts w:ascii="Times New Roman" w:hAnsi="Times New Roman"/>
        </w:rPr>
        <w:t>(Kementerian Pendidikan Nasional, 2011: 19)</w:t>
      </w:r>
      <w:r w:rsidRPr="00A40AEF">
        <w:rPr>
          <w:rFonts w:ascii="Times New Roman" w:hAnsi="Times New Roman"/>
          <w:color w:val="000000" w:themeColor="text1"/>
        </w:rPr>
        <w:t>. Disamping</w:t>
      </w:r>
      <w:r w:rsidRPr="00A40AEF">
        <w:rPr>
          <w:rFonts w:ascii="Times New Roman" w:hAnsi="Times New Roman"/>
        </w:rPr>
        <w:t xml:space="preserve"> itu, Peraturan Pemerintah Republik Indonesia Nomor 19 tahun 2005 tentang standar standar nasional pendidikan pasal 28 butir (a) menyatakan bahwa kompetensi pedagogi adalah kemampuan mengelola pembelajaran peserta didik yang meliputi penguasaan terhadap karakter peserta didik, perancangan dan pelaksanaan pembelajaran, penilaian  hasil belajar, dan pengembangan peserta didik untuk mengaktualisasikan berbagai potensi yang dimilikinya. </w:t>
      </w:r>
      <w:proofErr w:type="gramStart"/>
      <w:r w:rsidRPr="00A40AEF">
        <w:rPr>
          <w:rFonts w:ascii="Times New Roman" w:hAnsi="Times New Roman"/>
        </w:rPr>
        <w:t>Hasil penelitian ini sejalan dengan hasil penelitian yang ditemukan kweku Densia-Donkoh, &amp; Eric Ofosu-Dwamena bahwa pengawasan pendidikan membantu untuk mengidentifikasi kebutuhan guru, dan rencana kegiatan pengembangan profesional.</w:t>
      </w:r>
      <w:proofErr w:type="gramEnd"/>
      <w:r w:rsidRPr="00A40AEF">
        <w:rPr>
          <w:rFonts w:ascii="Times New Roman" w:hAnsi="Times New Roman"/>
        </w:rPr>
        <w:t xml:space="preserve"> Dengan demikian, jika seorang pengawas sekolah</w:t>
      </w:r>
      <w:r w:rsidRPr="00A40AEF">
        <w:t xml:space="preserve"> </w:t>
      </w:r>
      <w:r w:rsidRPr="00A40AEF">
        <w:rPr>
          <w:rFonts w:ascii="Times New Roman" w:hAnsi="Times New Roman"/>
        </w:rPr>
        <w:t xml:space="preserve">melakukan dengan baik pelaksanaan supervisi akademik pengawas sekolah, maka </w:t>
      </w:r>
      <w:proofErr w:type="gramStart"/>
      <w:r w:rsidRPr="00A40AEF">
        <w:rPr>
          <w:rFonts w:ascii="Times New Roman" w:hAnsi="Times New Roman"/>
        </w:rPr>
        <w:t>akan</w:t>
      </w:r>
      <w:proofErr w:type="gramEnd"/>
      <w:r w:rsidRPr="00A40AEF">
        <w:rPr>
          <w:rFonts w:ascii="Times New Roman" w:hAnsi="Times New Roman"/>
        </w:rPr>
        <w:t xml:space="preserve"> terjadi peningkatan kompetensi pedagogi guru binaannya.</w:t>
      </w:r>
    </w:p>
    <w:p w:rsidR="00A40AEF" w:rsidRDefault="00A40AEF" w:rsidP="00A40AEF">
      <w:pPr>
        <w:pStyle w:val="ListParagraph"/>
        <w:numPr>
          <w:ilvl w:val="0"/>
          <w:numId w:val="6"/>
        </w:numPr>
        <w:spacing w:after="0" w:line="240" w:lineRule="auto"/>
        <w:ind w:left="426"/>
        <w:jc w:val="both"/>
        <w:rPr>
          <w:rFonts w:ascii="Times New Roman" w:hAnsi="Times New Roman"/>
        </w:rPr>
      </w:pPr>
      <w:r w:rsidRPr="00A40AEF">
        <w:rPr>
          <w:rFonts w:ascii="Times New Roman" w:hAnsi="Times New Roman"/>
        </w:rPr>
        <w:t>Pengaruh antara variabel bebas terhadap variabel tak bebas secara bersama-sama</w:t>
      </w:r>
    </w:p>
    <w:p w:rsidR="00A40AEF" w:rsidRDefault="00A40AEF" w:rsidP="00A40AEF">
      <w:pPr>
        <w:pStyle w:val="ListParagraph"/>
        <w:spacing w:line="240" w:lineRule="auto"/>
        <w:ind w:left="0" w:firstLine="709"/>
        <w:jc w:val="both"/>
        <w:rPr>
          <w:rFonts w:ascii="Times New Roman" w:hAnsi="Times New Roman"/>
        </w:rPr>
      </w:pPr>
      <w:r>
        <w:rPr>
          <w:rFonts w:ascii="Times New Roman" w:hAnsi="Times New Roman"/>
        </w:rPr>
        <w:t xml:space="preserve"> </w:t>
      </w:r>
      <w:r w:rsidRPr="00A40AEF">
        <w:rPr>
          <w:rFonts w:ascii="Times New Roman" w:hAnsi="Times New Roman"/>
        </w:rPr>
        <w:t xml:space="preserve">Hasil analisis korelasi kanonikal menunjukkan, bahwa ada pengaruh antara pelaksanaan supervisi akademik pengawas sekolah yang meliputi </w:t>
      </w:r>
      <w:r w:rsidRPr="00A40AEF">
        <w:rPr>
          <w:rFonts w:asciiTheme="majorBidi" w:hAnsiTheme="majorBidi" w:cstheme="majorBidi"/>
        </w:rPr>
        <w:t xml:space="preserve">pemantauan proses pelaksanaan pembelajaran, </w:t>
      </w:r>
      <w:r w:rsidRPr="00A40AEF">
        <w:rPr>
          <w:rFonts w:ascii="Times New Roman" w:hAnsi="Times New Roman"/>
        </w:rPr>
        <w:t xml:space="preserve">penilaian keterampilan </w:t>
      </w:r>
      <w:r w:rsidRPr="00A40AEF">
        <w:rPr>
          <w:rFonts w:asciiTheme="majorBidi" w:hAnsiTheme="majorBidi" w:cstheme="majorBidi"/>
        </w:rPr>
        <w:t>guru</w:t>
      </w:r>
      <w:r w:rsidRPr="00A40AEF">
        <w:rPr>
          <w:rFonts w:ascii="Times New Roman" w:hAnsi="Times New Roman"/>
        </w:rPr>
        <w:t xml:space="preserve"> dalam pembelajara</w:t>
      </w:r>
      <w:r w:rsidRPr="00A40AEF">
        <w:rPr>
          <w:rFonts w:asciiTheme="majorBidi" w:hAnsiTheme="majorBidi" w:cstheme="majorBidi"/>
        </w:rPr>
        <w:t>n, pembimbingan guru dalam merancang perencanaan pembelajaran</w:t>
      </w:r>
      <w:r w:rsidRPr="00A40AEF">
        <w:rPr>
          <w:rFonts w:ascii="Times New Roman" w:hAnsi="Times New Roman"/>
        </w:rPr>
        <w:t xml:space="preserve"> terhadap kompetensi kepribadian dan pedagogi guru secara bersama-sama. </w:t>
      </w:r>
      <w:proofErr w:type="gramStart"/>
      <w:r w:rsidRPr="00A40AEF">
        <w:rPr>
          <w:rFonts w:ascii="Times New Roman" w:hAnsi="Times New Roman"/>
        </w:rPr>
        <w:t>Hal ini sejalan dengan landasan teori dimana menurut Sudjana (2011: 108-109) pelaksanaan supervisi/pengawasan akademik oleh pengawas sekolah dilakukan melalui kegiatan pemantauan, penilaian dan pelatihan/ pembimbingan.</w:t>
      </w:r>
      <w:proofErr w:type="gramEnd"/>
      <w:r w:rsidRPr="00A40AEF">
        <w:rPr>
          <w:rFonts w:ascii="Times New Roman" w:hAnsi="Times New Roman"/>
        </w:rPr>
        <w:t xml:space="preserve"> </w:t>
      </w:r>
      <w:proofErr w:type="gramStart"/>
      <w:r w:rsidRPr="00A40AEF">
        <w:rPr>
          <w:rFonts w:ascii="Times New Roman" w:hAnsi="Times New Roman"/>
          <w:color w:val="000000" w:themeColor="text1"/>
        </w:rPr>
        <w:t>Glickman (1981) dalam Sudjana (2011: 56), Tujuan supervisi akademik adalah membantu guru mengembangkan kemampuan/kompetensi mencapai tujuan pembelajaran yang harus dicapai peserta didik.</w:t>
      </w:r>
      <w:proofErr w:type="gramEnd"/>
      <w:r w:rsidRPr="00A40AEF">
        <w:rPr>
          <w:rFonts w:ascii="Times New Roman" w:hAnsi="Times New Roman"/>
          <w:color w:val="000000" w:themeColor="text1"/>
        </w:rPr>
        <w:t xml:space="preserve"> </w:t>
      </w:r>
      <w:r w:rsidRPr="00A40AEF">
        <w:rPr>
          <w:rFonts w:ascii="Times New Roman" w:hAnsi="Times New Roman"/>
        </w:rPr>
        <w:t>Dalam UU Nomor 14 Tahun 2005 tentang Guru dan Dosen pasal 1 ayat (10) dinyatakan secara tegas bahwa kompetensi adalah seperangkat pengetahuan, keterampilan, dan prilaku yang harus dimiliki, dihayati, dan dikuasai oleh guru atau dosen dalam melaksanakan tugas keprofesionalan. Sedangkan lebih lanjut pada  ayat (1) dinyatakan secara tegas bahwa kompetensi guru sebagaimana dimaksud dalam Pasal 8 meliputi kompetensi pedagogi, kompetensi kepribadian, kompetensi  sosial,  dan  kompetensi  profesional  yang diperoleh melalui pendidikan profesi. Hasil penelitian ini sejalan dengan hasil penelitian yang ditemukan George J. Petersen, Chad W. Sayre, &amp; Victoria L. Kelly bahwa guru merasakan hubungan antara pengawas significant terhadap kepemimpinan pembalajaran, baik di tingkat kabupaten dan tingkat sekolah, serta berpengaruh signifikan terhadap pengembangan kemampuan profesi guru. Dengan demikian, jika seorang pengawas sekolah</w:t>
      </w:r>
      <w:r w:rsidRPr="00A40AEF">
        <w:t xml:space="preserve"> </w:t>
      </w:r>
      <w:r w:rsidRPr="00A40AEF">
        <w:rPr>
          <w:rFonts w:ascii="Times New Roman" w:hAnsi="Times New Roman"/>
        </w:rPr>
        <w:t xml:space="preserve">melakukan dengan baik pelaksanaan supervisi akademik pengawas sekolah yang meliputi </w:t>
      </w:r>
      <w:r w:rsidRPr="00A40AEF">
        <w:rPr>
          <w:rFonts w:asciiTheme="majorBidi" w:hAnsiTheme="majorBidi" w:cstheme="majorBidi"/>
        </w:rPr>
        <w:t xml:space="preserve">pemantauan proses pelaksanaan pembelajaran, </w:t>
      </w:r>
      <w:r w:rsidRPr="00A40AEF">
        <w:rPr>
          <w:rFonts w:ascii="Times New Roman" w:hAnsi="Times New Roman"/>
        </w:rPr>
        <w:t xml:space="preserve">penilaian keterampilan </w:t>
      </w:r>
      <w:r w:rsidRPr="00A40AEF">
        <w:rPr>
          <w:rFonts w:asciiTheme="majorBidi" w:hAnsiTheme="majorBidi" w:cstheme="majorBidi"/>
        </w:rPr>
        <w:t>guru</w:t>
      </w:r>
      <w:r w:rsidRPr="00A40AEF">
        <w:rPr>
          <w:rFonts w:ascii="Times New Roman" w:hAnsi="Times New Roman"/>
        </w:rPr>
        <w:t xml:space="preserve"> dalam pembelajara</w:t>
      </w:r>
      <w:r w:rsidRPr="00A40AEF">
        <w:rPr>
          <w:rFonts w:asciiTheme="majorBidi" w:hAnsiTheme="majorBidi" w:cstheme="majorBidi"/>
        </w:rPr>
        <w:t>n, pembimbingan guru dalam merancang perencanaan pembelajaran</w:t>
      </w:r>
      <w:r w:rsidRPr="00A40AEF">
        <w:rPr>
          <w:rFonts w:ascii="Times New Roman" w:hAnsi="Times New Roman"/>
        </w:rPr>
        <w:t xml:space="preserve">, maka </w:t>
      </w:r>
      <w:proofErr w:type="gramStart"/>
      <w:r w:rsidRPr="00A40AEF">
        <w:rPr>
          <w:rFonts w:ascii="Times New Roman" w:hAnsi="Times New Roman"/>
        </w:rPr>
        <w:t>akan</w:t>
      </w:r>
      <w:proofErr w:type="gramEnd"/>
      <w:r w:rsidRPr="00A40AEF">
        <w:rPr>
          <w:rFonts w:ascii="Times New Roman" w:hAnsi="Times New Roman"/>
        </w:rPr>
        <w:t xml:space="preserve"> terjadi peningkatan kompetensi kepribadian dan pedagogi guru binaannya.</w:t>
      </w:r>
    </w:p>
    <w:p w:rsidR="00EC1659" w:rsidRDefault="00EC1659" w:rsidP="00EC1659">
      <w:pPr>
        <w:spacing w:after="0" w:line="240" w:lineRule="auto"/>
        <w:jc w:val="both"/>
        <w:rPr>
          <w:rFonts w:ascii="Times New Roman" w:hAnsi="Times New Roman"/>
          <w:b/>
          <w:sz w:val="24"/>
          <w:szCs w:val="24"/>
          <w:lang w:val="en-US"/>
        </w:rPr>
      </w:pPr>
      <w:r>
        <w:rPr>
          <w:rFonts w:ascii="Times New Roman" w:hAnsi="Times New Roman"/>
          <w:b/>
          <w:sz w:val="24"/>
          <w:szCs w:val="24"/>
          <w:lang w:val="en-US"/>
        </w:rPr>
        <w:t>SIMPULAN</w:t>
      </w:r>
    </w:p>
    <w:p w:rsidR="004E34FD" w:rsidRPr="004E34FD" w:rsidRDefault="004E34FD" w:rsidP="004E34FD">
      <w:pPr>
        <w:pStyle w:val="ListParagraph"/>
        <w:spacing w:line="240" w:lineRule="auto"/>
        <w:ind w:left="0" w:firstLine="709"/>
        <w:jc w:val="both"/>
        <w:rPr>
          <w:rFonts w:ascii="Times New Roman" w:hAnsi="Times New Roman"/>
        </w:rPr>
      </w:pPr>
      <w:r w:rsidRPr="004E34FD">
        <w:rPr>
          <w:rFonts w:ascii="Times New Roman" w:hAnsi="Times New Roman"/>
          <w:lang w:val="id-ID"/>
        </w:rPr>
        <w:t>Berdasarkan tujuan penelitian serta pembahasan hasil penelitian yang telah diuraikan,     maka dapat disimpulkan sebagai berikut:</w:t>
      </w:r>
    </w:p>
    <w:p w:rsidR="004E34FD" w:rsidRPr="004E34FD" w:rsidRDefault="004E34FD" w:rsidP="004E34FD">
      <w:pPr>
        <w:pStyle w:val="ListParagraph"/>
        <w:numPr>
          <w:ilvl w:val="0"/>
          <w:numId w:val="7"/>
        </w:numPr>
        <w:spacing w:after="0" w:line="240" w:lineRule="auto"/>
        <w:ind w:left="426" w:hanging="426"/>
        <w:jc w:val="both"/>
        <w:rPr>
          <w:rFonts w:ascii="Times New Roman" w:hAnsi="Times New Roman"/>
        </w:rPr>
      </w:pPr>
      <w:r w:rsidRPr="004E34FD">
        <w:rPr>
          <w:rFonts w:ascii="Times New Roman" w:hAnsi="Times New Roman"/>
        </w:rPr>
        <w:t>Pelaksanaan supervisi akademik pengawas SMK di Kabupaten Bone pada kegiatan pemantauan proses pelaksanaan pembelajaran, penilaian keterampilan guru dalam pembelajaran, dan pembimbingan guru dalam merancang perencanaan pembelajaran secara keseluruhan berada pada kategori cukup, tetapi berdasarkan atribut pembentuk variabel secara keseluruhan berada pada kategori kurang.</w:t>
      </w:r>
    </w:p>
    <w:p w:rsidR="004E34FD" w:rsidRPr="004E34FD" w:rsidRDefault="004E34FD" w:rsidP="004E34FD">
      <w:pPr>
        <w:pStyle w:val="ListParagraph"/>
        <w:numPr>
          <w:ilvl w:val="0"/>
          <w:numId w:val="7"/>
        </w:numPr>
        <w:spacing w:after="0" w:line="240" w:lineRule="auto"/>
        <w:ind w:left="426" w:hanging="426"/>
        <w:jc w:val="both"/>
        <w:rPr>
          <w:rFonts w:ascii="Times New Roman" w:hAnsi="Times New Roman"/>
        </w:rPr>
      </w:pPr>
      <w:r w:rsidRPr="004E34FD">
        <w:rPr>
          <w:rFonts w:ascii="Times New Roman" w:hAnsi="Times New Roman"/>
        </w:rPr>
        <w:lastRenderedPageBreak/>
        <w:t xml:space="preserve">Kompetensi kepribadian guru SMK di Kabupaten Bone berdasarkan skor perolehan responden berada pada kategori kepribadian baik, hal ini </w:t>
      </w:r>
      <w:proofErr w:type="gramStart"/>
      <w:r w:rsidRPr="004E34FD">
        <w:rPr>
          <w:rFonts w:ascii="Times New Roman" w:hAnsi="Times New Roman"/>
        </w:rPr>
        <w:t>sejalan  berdasarkan</w:t>
      </w:r>
      <w:proofErr w:type="gramEnd"/>
      <w:r w:rsidRPr="004E34FD">
        <w:rPr>
          <w:rFonts w:ascii="Times New Roman" w:hAnsi="Times New Roman"/>
        </w:rPr>
        <w:t xml:space="preserve"> atribut pembentuk variabel kompetensi kepribadian guru yang berada pada kategori baik. </w:t>
      </w:r>
    </w:p>
    <w:p w:rsidR="004E34FD" w:rsidRPr="004E34FD" w:rsidRDefault="004E34FD" w:rsidP="004E34FD">
      <w:pPr>
        <w:pStyle w:val="ListParagraph"/>
        <w:numPr>
          <w:ilvl w:val="0"/>
          <w:numId w:val="7"/>
        </w:numPr>
        <w:spacing w:after="0" w:line="240" w:lineRule="auto"/>
        <w:ind w:left="426" w:hanging="426"/>
        <w:jc w:val="both"/>
        <w:rPr>
          <w:rFonts w:ascii="Times New Roman" w:hAnsi="Times New Roman"/>
        </w:rPr>
      </w:pPr>
      <w:r w:rsidRPr="004E34FD">
        <w:rPr>
          <w:rFonts w:ascii="Times New Roman" w:hAnsi="Times New Roman"/>
        </w:rPr>
        <w:t xml:space="preserve">Kompetensi pedagogi guru SMK di Kabupaten Bone berdasarkan skor perolehan responden berada pada kategori kepribadian kurang, hal ini </w:t>
      </w:r>
      <w:proofErr w:type="gramStart"/>
      <w:r w:rsidRPr="004E34FD">
        <w:rPr>
          <w:rFonts w:ascii="Times New Roman" w:hAnsi="Times New Roman"/>
        </w:rPr>
        <w:t>sejalan  berdasarkan</w:t>
      </w:r>
      <w:proofErr w:type="gramEnd"/>
      <w:r w:rsidRPr="004E34FD">
        <w:rPr>
          <w:rFonts w:ascii="Times New Roman" w:hAnsi="Times New Roman"/>
        </w:rPr>
        <w:t xml:space="preserve"> atribut pembentuk variabel kompetensi pedagogi guru yang berada pada kategori kurang. </w:t>
      </w:r>
    </w:p>
    <w:p w:rsidR="004E34FD" w:rsidRPr="004E34FD" w:rsidRDefault="004E34FD" w:rsidP="004E34FD">
      <w:pPr>
        <w:pStyle w:val="ListParagraph"/>
        <w:numPr>
          <w:ilvl w:val="0"/>
          <w:numId w:val="7"/>
        </w:numPr>
        <w:spacing w:after="0" w:line="240" w:lineRule="auto"/>
        <w:ind w:left="426" w:hanging="426"/>
        <w:jc w:val="both"/>
        <w:rPr>
          <w:rFonts w:ascii="Times New Roman" w:hAnsi="Times New Roman"/>
        </w:rPr>
      </w:pPr>
      <w:r w:rsidRPr="004E34FD">
        <w:rPr>
          <w:rFonts w:ascii="Times New Roman" w:hAnsi="Times New Roman"/>
        </w:rPr>
        <w:t>Pelaksanaan supervisi akademik pengawas SMK di Kabupaten Bone berpengaruh linear dan signifikan terhadap kompetensi kepribadian guru SMK di Kabupaten Bone.</w:t>
      </w:r>
    </w:p>
    <w:p w:rsidR="004E34FD" w:rsidRPr="004E34FD" w:rsidRDefault="004E34FD" w:rsidP="004E34FD">
      <w:pPr>
        <w:pStyle w:val="ListParagraph"/>
        <w:numPr>
          <w:ilvl w:val="0"/>
          <w:numId w:val="7"/>
        </w:numPr>
        <w:spacing w:after="0" w:line="240" w:lineRule="auto"/>
        <w:ind w:left="426" w:hanging="426"/>
        <w:jc w:val="both"/>
        <w:rPr>
          <w:rFonts w:ascii="Times New Roman" w:hAnsi="Times New Roman"/>
        </w:rPr>
      </w:pPr>
      <w:r w:rsidRPr="004E34FD">
        <w:rPr>
          <w:rFonts w:ascii="Times New Roman" w:hAnsi="Times New Roman"/>
        </w:rPr>
        <w:t>Pelaksanaan supervisi akademik pengawas SMK di Kabupaten Bone berpengaruh linear dan signifikan terhadap kompetensi pedagogi guru SMK di Kabupaten Bone.</w:t>
      </w:r>
    </w:p>
    <w:p w:rsidR="00EC1659" w:rsidRDefault="004E34FD" w:rsidP="004E34FD">
      <w:pPr>
        <w:pStyle w:val="ListParagraph"/>
        <w:numPr>
          <w:ilvl w:val="0"/>
          <w:numId w:val="7"/>
        </w:numPr>
        <w:spacing w:after="0" w:line="240" w:lineRule="auto"/>
        <w:ind w:left="426" w:hanging="426"/>
        <w:jc w:val="both"/>
        <w:rPr>
          <w:rFonts w:ascii="Times New Roman" w:hAnsi="Times New Roman"/>
        </w:rPr>
      </w:pPr>
      <w:r w:rsidRPr="004E34FD">
        <w:rPr>
          <w:rFonts w:ascii="Times New Roman" w:hAnsi="Times New Roman"/>
        </w:rPr>
        <w:t>Pelaksanaan supervisi akademik pengawas SMK di Kabupaten Bone meliputi kegiatan pemantauan proses pelaksanaan pembelajaran, penilaian keterampilan guru dalam pembelajaran, dan pembimbingan guru dalam merancang perencanaan pembelajaran, secara bersama-sama berpengaruh linear dan signifikan terhadap kompetensi kepribadian dan pedagogi guru SMK di Kabupaten Bone.</w:t>
      </w:r>
    </w:p>
    <w:p w:rsidR="004E34FD" w:rsidRPr="00EC1659" w:rsidRDefault="004E34FD" w:rsidP="004E34FD">
      <w:pPr>
        <w:pStyle w:val="ListParagraph"/>
        <w:spacing w:after="0" w:line="240" w:lineRule="auto"/>
        <w:ind w:left="426"/>
        <w:jc w:val="both"/>
        <w:rPr>
          <w:rFonts w:ascii="Times New Roman" w:hAnsi="Times New Roman"/>
        </w:rPr>
      </w:pPr>
    </w:p>
    <w:p w:rsidR="004E34FD" w:rsidRDefault="00EC1659" w:rsidP="00EC1659">
      <w:pPr>
        <w:spacing w:after="0" w:line="240" w:lineRule="auto"/>
        <w:jc w:val="both"/>
        <w:rPr>
          <w:rFonts w:ascii="Times New Roman" w:hAnsi="Times New Roman"/>
          <w:b/>
          <w:sz w:val="24"/>
          <w:szCs w:val="24"/>
          <w:lang w:val="en-US"/>
        </w:rPr>
      </w:pPr>
      <w:r>
        <w:rPr>
          <w:rFonts w:ascii="Times New Roman" w:hAnsi="Times New Roman"/>
          <w:b/>
          <w:sz w:val="24"/>
          <w:szCs w:val="24"/>
          <w:lang w:val="en-US"/>
        </w:rPr>
        <w:t>SARAN</w:t>
      </w:r>
    </w:p>
    <w:p w:rsidR="004E34FD" w:rsidRPr="004E34FD" w:rsidRDefault="004E34FD" w:rsidP="004E34FD">
      <w:pPr>
        <w:autoSpaceDE w:val="0"/>
        <w:autoSpaceDN w:val="0"/>
        <w:adjustRightInd w:val="0"/>
        <w:spacing w:after="0" w:line="240" w:lineRule="auto"/>
        <w:ind w:firstLine="709"/>
        <w:jc w:val="both"/>
        <w:rPr>
          <w:rFonts w:ascii="Times New Roman" w:hAnsi="Times New Roman"/>
        </w:rPr>
      </w:pPr>
      <w:r w:rsidRPr="004E34FD">
        <w:rPr>
          <w:rFonts w:ascii="Times New Roman" w:hAnsi="Times New Roman"/>
        </w:rPr>
        <w:t>Berdasarkan hasil dan simpulan penelitian, dikemukakan beberapa saran sebagai berikut:</w:t>
      </w:r>
    </w:p>
    <w:p w:rsidR="004E34FD" w:rsidRPr="004E34FD" w:rsidRDefault="004E34FD" w:rsidP="004E34FD">
      <w:pPr>
        <w:autoSpaceDE w:val="0"/>
        <w:autoSpaceDN w:val="0"/>
        <w:adjustRightInd w:val="0"/>
        <w:spacing w:after="0" w:line="240" w:lineRule="auto"/>
        <w:ind w:left="426" w:hanging="426"/>
        <w:jc w:val="both"/>
        <w:rPr>
          <w:rFonts w:ascii="Times New Roman" w:hAnsi="Times New Roman"/>
        </w:rPr>
      </w:pPr>
      <w:r w:rsidRPr="004E34FD">
        <w:rPr>
          <w:rFonts w:ascii="Times New Roman" w:hAnsi="Times New Roman"/>
        </w:rPr>
        <w:t xml:space="preserve">1.  Guru senantiasa berperan aktif dalam kegiatan pelatihan, MGMP, dan sejenisnya sehingga dapat dicapai peningkatan kualitas kompetensi kepribadian dan pedagogi, agar pembelajaran di sekolah menjadi lebih berkualitas. </w:t>
      </w:r>
    </w:p>
    <w:p w:rsidR="004E34FD" w:rsidRPr="004E34FD" w:rsidRDefault="004E34FD" w:rsidP="004E34FD">
      <w:pPr>
        <w:autoSpaceDE w:val="0"/>
        <w:autoSpaceDN w:val="0"/>
        <w:adjustRightInd w:val="0"/>
        <w:spacing w:after="0" w:line="240" w:lineRule="auto"/>
        <w:ind w:left="426" w:hanging="426"/>
        <w:jc w:val="both"/>
        <w:rPr>
          <w:u w:val="single"/>
        </w:rPr>
      </w:pPr>
      <w:r w:rsidRPr="004E34FD">
        <w:rPr>
          <w:rFonts w:ascii="Times New Roman" w:hAnsi="Times New Roman"/>
        </w:rPr>
        <w:t>2.</w:t>
      </w:r>
      <w:r w:rsidRPr="004E34FD">
        <w:rPr>
          <w:rFonts w:ascii="Times New Roman" w:hAnsi="Times New Roman"/>
        </w:rPr>
        <w:tab/>
        <w:t>Menumbuhkan iklim komunikasi yang interaktif antar kepala sekolah dan pengawas sekolah, sehingga pelaksanaan supervisi akademik (pemantauan, penilaian, dan pembimbing) oleh pengawas sekolah dengan guru binaannya lebih berkualitas dan bermakna</w:t>
      </w:r>
    </w:p>
    <w:p w:rsidR="004E34FD" w:rsidRDefault="004E34FD" w:rsidP="004E34FD">
      <w:pPr>
        <w:autoSpaceDE w:val="0"/>
        <w:autoSpaceDN w:val="0"/>
        <w:adjustRightInd w:val="0"/>
        <w:spacing w:after="0" w:line="240" w:lineRule="auto"/>
        <w:ind w:left="426" w:hanging="426"/>
        <w:jc w:val="both"/>
        <w:rPr>
          <w:rFonts w:ascii="Times New Roman" w:hAnsi="Times New Roman"/>
          <w:lang w:val="en-US"/>
        </w:rPr>
      </w:pPr>
      <w:r w:rsidRPr="004E34FD">
        <w:rPr>
          <w:rFonts w:ascii="Times New Roman" w:hAnsi="Times New Roman"/>
        </w:rPr>
        <w:t>3.</w:t>
      </w:r>
      <w:r w:rsidRPr="004E34FD">
        <w:rPr>
          <w:rFonts w:ascii="Times New Roman" w:hAnsi="Times New Roman"/>
        </w:rPr>
        <w:tab/>
        <w:t>Proses perekrutan pengawas sekolah hendaknya berdasarkan kompetensi dan kualifikasi sebagaimana yang dipersyaratkan dalam Peraturan Menteri  Pendidikan Nasional Nomor 12 Tahun 2007 tentang standar pengawas sekolah/madrasah.</w:t>
      </w:r>
    </w:p>
    <w:p w:rsidR="004E34FD" w:rsidRPr="004E34FD" w:rsidRDefault="004E34FD" w:rsidP="004E34FD">
      <w:pPr>
        <w:autoSpaceDE w:val="0"/>
        <w:autoSpaceDN w:val="0"/>
        <w:adjustRightInd w:val="0"/>
        <w:spacing w:after="0" w:line="240" w:lineRule="auto"/>
        <w:ind w:left="426" w:hanging="426"/>
        <w:jc w:val="both"/>
        <w:rPr>
          <w:rFonts w:ascii="Times New Roman" w:hAnsi="Times New Roman"/>
          <w:sz w:val="24"/>
          <w:szCs w:val="24"/>
          <w:lang w:val="en-US"/>
        </w:rPr>
      </w:pPr>
    </w:p>
    <w:p w:rsidR="00EC1659" w:rsidRDefault="00EC1659" w:rsidP="00EC1659">
      <w:pPr>
        <w:spacing w:after="0" w:line="240" w:lineRule="auto"/>
        <w:jc w:val="both"/>
        <w:rPr>
          <w:rFonts w:ascii="Times New Roman" w:hAnsi="Times New Roman"/>
          <w:b/>
          <w:sz w:val="24"/>
          <w:szCs w:val="24"/>
          <w:lang w:val="en-US"/>
        </w:rPr>
      </w:pPr>
      <w:r>
        <w:rPr>
          <w:rFonts w:ascii="Times New Roman" w:hAnsi="Times New Roman"/>
          <w:b/>
          <w:sz w:val="24"/>
          <w:szCs w:val="24"/>
          <w:lang w:val="en-US"/>
        </w:rPr>
        <w:t>DAFTAR PUSTAKA</w:t>
      </w:r>
    </w:p>
    <w:p w:rsidR="004D3C4B" w:rsidRPr="004D3C4B" w:rsidRDefault="004D3C4B" w:rsidP="004D3C4B">
      <w:pPr>
        <w:pStyle w:val="Heading1"/>
        <w:spacing w:before="0" w:beforeAutospacing="0" w:after="0" w:afterAutospacing="0"/>
        <w:ind w:left="709" w:hanging="709"/>
        <w:jc w:val="both"/>
        <w:rPr>
          <w:b w:val="0"/>
          <w:sz w:val="22"/>
          <w:szCs w:val="22"/>
          <w:lang w:val="en-US"/>
        </w:rPr>
      </w:pPr>
      <w:r w:rsidRPr="004D3C4B">
        <w:rPr>
          <w:b w:val="0"/>
          <w:sz w:val="22"/>
          <w:szCs w:val="22"/>
          <w:lang w:val="en-US"/>
        </w:rPr>
        <w:t>Adewale, O.S., Adeleke, E.</w:t>
      </w:r>
      <w:proofErr w:type="gramStart"/>
      <w:r w:rsidRPr="004D3C4B">
        <w:rPr>
          <w:b w:val="0"/>
          <w:sz w:val="22"/>
          <w:szCs w:val="22"/>
          <w:lang w:val="en-US"/>
        </w:rPr>
        <w:t>,  Adenowo</w:t>
      </w:r>
      <w:proofErr w:type="gramEnd"/>
      <w:r w:rsidRPr="004D3C4B">
        <w:rPr>
          <w:b w:val="0"/>
          <w:sz w:val="22"/>
          <w:szCs w:val="22"/>
          <w:lang w:val="en-US"/>
        </w:rPr>
        <w:t xml:space="preserve">, Toyin, A.F., &amp; Rotimi, O. 2014. </w:t>
      </w:r>
      <w:r w:rsidRPr="004D3C4B">
        <w:rPr>
          <w:b w:val="0"/>
          <w:sz w:val="22"/>
          <w:szCs w:val="22"/>
        </w:rPr>
        <w:t>School Inspection or, and Supervision Effects in Public Secondary Schools in Ogun State, Nigeria: Where are we and where do we go?</w:t>
      </w:r>
      <w:r w:rsidRPr="004D3C4B">
        <w:rPr>
          <w:b w:val="0"/>
          <w:sz w:val="22"/>
          <w:szCs w:val="22"/>
          <w:lang w:val="en-US"/>
        </w:rPr>
        <w:t xml:space="preserve">. </w:t>
      </w:r>
      <w:r w:rsidRPr="004D3C4B">
        <w:rPr>
          <w:b w:val="0"/>
          <w:i/>
          <w:sz w:val="22"/>
          <w:szCs w:val="22"/>
        </w:rPr>
        <w:t>International Journal of Humanities and Social Science Invention ISSN (Online): 2319 – 7722, ISSN (Print): 2319 – 7714 www.ijhssi.org Volume 3</w:t>
      </w:r>
      <w:r w:rsidRPr="004D3C4B">
        <w:rPr>
          <w:b w:val="0"/>
          <w:i/>
          <w:sz w:val="22"/>
          <w:szCs w:val="22"/>
          <w:lang w:val="en-US"/>
        </w:rPr>
        <w:t xml:space="preserve">. </w:t>
      </w:r>
      <w:r w:rsidRPr="004D3C4B">
        <w:rPr>
          <w:b w:val="0"/>
          <w:sz w:val="22"/>
          <w:szCs w:val="22"/>
          <w:lang w:val="en-US"/>
        </w:rPr>
        <w:t>Nigeria</w:t>
      </w:r>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 xml:space="preserve">Agung, I Gusti N.A. 1992. </w:t>
      </w:r>
      <w:r w:rsidRPr="004D3C4B">
        <w:rPr>
          <w:rFonts w:ascii="Times New Roman" w:hAnsi="Times New Roman" w:cs="Times New Roman"/>
          <w:i/>
          <w:color w:val="000000" w:themeColor="text1"/>
        </w:rPr>
        <w:t xml:space="preserve">Metode Penelitian Sosial: Pengertian dan Pemakaian Praktis 1. </w:t>
      </w:r>
      <w:r w:rsidRPr="004D3C4B">
        <w:rPr>
          <w:rFonts w:ascii="Times New Roman" w:hAnsi="Times New Roman" w:cs="Times New Roman"/>
          <w:color w:val="000000" w:themeColor="text1"/>
        </w:rPr>
        <w:t>Jakarta: PT Gramedia Pustaka Utama</w:t>
      </w:r>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u w:val="single"/>
        </w:rPr>
        <w:t xml:space="preserve">                                  </w:t>
      </w:r>
      <w:r w:rsidRPr="004D3C4B">
        <w:rPr>
          <w:rFonts w:ascii="Times New Roman" w:hAnsi="Times New Roman" w:cs="Times New Roman"/>
          <w:color w:val="000000" w:themeColor="text1"/>
        </w:rPr>
        <w:t xml:space="preserve">. 1998. </w:t>
      </w:r>
      <w:r w:rsidRPr="004D3C4B">
        <w:rPr>
          <w:rFonts w:ascii="Times New Roman" w:hAnsi="Times New Roman" w:cs="Times New Roman"/>
          <w:i/>
          <w:color w:val="000000" w:themeColor="text1"/>
        </w:rPr>
        <w:t xml:space="preserve">Metode Penelitian Sosial: Pengertian dan Pemakaian Praktis 2. </w:t>
      </w:r>
      <w:r w:rsidRPr="004D3C4B">
        <w:rPr>
          <w:rFonts w:ascii="Times New Roman" w:hAnsi="Times New Roman" w:cs="Times New Roman"/>
          <w:color w:val="000000" w:themeColor="text1"/>
        </w:rPr>
        <w:t>Jakarta: PT Gramedia Pustaka Utama</w:t>
      </w:r>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u w:val="single"/>
        </w:rPr>
        <w:t xml:space="preserve">                                  </w:t>
      </w:r>
      <w:r w:rsidRPr="004D3C4B">
        <w:rPr>
          <w:rFonts w:ascii="Times New Roman" w:hAnsi="Times New Roman" w:cs="Times New Roman"/>
          <w:color w:val="000000" w:themeColor="text1"/>
        </w:rPr>
        <w:t xml:space="preserve">. 2004. </w:t>
      </w:r>
      <w:r w:rsidRPr="004D3C4B">
        <w:rPr>
          <w:rFonts w:ascii="Times New Roman" w:hAnsi="Times New Roman" w:cs="Times New Roman"/>
          <w:i/>
          <w:color w:val="000000" w:themeColor="text1"/>
        </w:rPr>
        <w:t>Statistika: Penerapan Metode Analisis Untuk tabulasi Sempurna dan Tak Sempurna dengan SPSS</w:t>
      </w:r>
      <w:r w:rsidRPr="004D3C4B">
        <w:rPr>
          <w:rFonts w:ascii="Times New Roman" w:hAnsi="Times New Roman" w:cs="Times New Roman"/>
          <w:color w:val="000000" w:themeColor="text1"/>
        </w:rPr>
        <w:t>. Jakarta: PT Raja Grafindo Persada</w:t>
      </w:r>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u w:val="single"/>
        </w:rPr>
        <w:t xml:space="preserve">                                  </w:t>
      </w:r>
      <w:r w:rsidRPr="004D3C4B">
        <w:rPr>
          <w:rFonts w:ascii="Times New Roman" w:hAnsi="Times New Roman" w:cs="Times New Roman"/>
          <w:color w:val="000000" w:themeColor="text1"/>
        </w:rPr>
        <w:t xml:space="preserve">. 2006. </w:t>
      </w:r>
      <w:r w:rsidRPr="004D3C4B">
        <w:rPr>
          <w:rFonts w:ascii="Times New Roman" w:hAnsi="Times New Roman" w:cs="Times New Roman"/>
          <w:i/>
          <w:color w:val="000000" w:themeColor="text1"/>
        </w:rPr>
        <w:t>Statistika Penerapan Model Rerata-Sel Multivariat Dan Model Ekonometri Dengan SPSS.</w:t>
      </w:r>
      <w:r w:rsidRPr="004D3C4B">
        <w:rPr>
          <w:rFonts w:ascii="Times New Roman" w:hAnsi="Times New Roman" w:cs="Times New Roman"/>
          <w:color w:val="000000" w:themeColor="text1"/>
        </w:rPr>
        <w:t xml:space="preserve"> Jakarta: Yayasan SAD Satria Bhakti</w:t>
      </w:r>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u w:val="single"/>
        </w:rPr>
        <w:t xml:space="preserve">                                  </w:t>
      </w:r>
      <w:r w:rsidRPr="004D3C4B">
        <w:rPr>
          <w:rFonts w:ascii="Times New Roman" w:hAnsi="Times New Roman" w:cs="Times New Roman"/>
          <w:color w:val="000000" w:themeColor="text1"/>
        </w:rPr>
        <w:t xml:space="preserve">. 2011. </w:t>
      </w:r>
      <w:r w:rsidRPr="004D3C4B">
        <w:rPr>
          <w:rFonts w:ascii="Times New Roman" w:hAnsi="Times New Roman" w:cs="Times New Roman"/>
          <w:i/>
          <w:color w:val="000000" w:themeColor="text1"/>
        </w:rPr>
        <w:t>Manajemen Penulisan skripsi, tesis, dan disertasi: kiat-kiat untuk mepersingkat waktu penulisan karya ilmiah yang bermutu.</w:t>
      </w:r>
      <w:r w:rsidRPr="004D3C4B">
        <w:rPr>
          <w:rFonts w:ascii="Times New Roman" w:hAnsi="Times New Roman" w:cs="Times New Roman"/>
          <w:color w:val="000000" w:themeColor="text1"/>
        </w:rPr>
        <w:t xml:space="preserve"> Jakarta: PT Raja Grafindo Persada</w:t>
      </w:r>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u w:val="single"/>
        </w:rPr>
        <w:t xml:space="preserve">                                  </w:t>
      </w:r>
      <w:r w:rsidRPr="004D3C4B">
        <w:rPr>
          <w:rFonts w:ascii="Times New Roman" w:hAnsi="Times New Roman" w:cs="Times New Roman"/>
          <w:color w:val="000000" w:themeColor="text1"/>
        </w:rPr>
        <w:t xml:space="preserve">. 2014. </w:t>
      </w:r>
      <w:r w:rsidRPr="004D3C4B">
        <w:rPr>
          <w:rFonts w:ascii="Times New Roman" w:hAnsi="Times New Roman" w:cs="Times New Roman"/>
          <w:i/>
          <w:color w:val="000000" w:themeColor="text1"/>
        </w:rPr>
        <w:t>Manajemen Penyajian Analisis Data Sederhana: Untuk Skripsi, Tesis, dan Disertasi yang Bermutu</w:t>
      </w:r>
      <w:r w:rsidRPr="004D3C4B">
        <w:rPr>
          <w:rFonts w:ascii="Times New Roman" w:hAnsi="Times New Roman" w:cs="Times New Roman"/>
          <w:color w:val="000000" w:themeColor="text1"/>
        </w:rPr>
        <w:t>. Jakarta: PT Raja Grafindo Persada</w:t>
      </w:r>
    </w:p>
    <w:p w:rsidR="004D3C4B" w:rsidRPr="004D3C4B" w:rsidRDefault="004D3C4B" w:rsidP="004D3C4B">
      <w:pPr>
        <w:pStyle w:val="Heading1"/>
        <w:spacing w:before="0" w:beforeAutospacing="0" w:after="0" w:afterAutospacing="0"/>
        <w:ind w:left="709" w:hanging="709"/>
        <w:jc w:val="both"/>
        <w:rPr>
          <w:b w:val="0"/>
          <w:sz w:val="22"/>
          <w:szCs w:val="22"/>
          <w:lang w:val="en-US"/>
        </w:rPr>
      </w:pPr>
      <w:r w:rsidRPr="004D3C4B">
        <w:rPr>
          <w:b w:val="0"/>
          <w:sz w:val="22"/>
          <w:szCs w:val="22"/>
        </w:rPr>
        <w:lastRenderedPageBreak/>
        <w:t xml:space="preserve">Cogill, J. 2008. Primary teachers’ interactive whiteboard practice across one year: changes in pedagogy  and influencing factors. </w:t>
      </w:r>
      <w:r w:rsidRPr="004D3C4B">
        <w:rPr>
          <w:b w:val="0"/>
          <w:i/>
          <w:sz w:val="22"/>
          <w:szCs w:val="22"/>
        </w:rPr>
        <w:t xml:space="preserve">EdD thesis King’s College University of London. Available at </w:t>
      </w:r>
      <w:hyperlink r:id="rId8" w:history="1">
        <w:r w:rsidRPr="004D3C4B">
          <w:rPr>
            <w:rStyle w:val="Hyperlink"/>
            <w:b w:val="0"/>
            <w:i/>
            <w:sz w:val="22"/>
            <w:szCs w:val="22"/>
          </w:rPr>
          <w:t>www.juliecogill.com</w:t>
        </w:r>
      </w:hyperlink>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rPr>
        <w:t xml:space="preserve">Cubukcu, Feryal. 2010. </w:t>
      </w:r>
      <w:r w:rsidRPr="004D3C4B">
        <w:rPr>
          <w:rFonts w:ascii="Times New Roman" w:hAnsi="Times New Roman" w:cs="Times New Roman"/>
          <w:bCs/>
        </w:rPr>
        <w:t>Student Teachers’ Perceptions of Teacher Competence and their Attributions for Success and Failure in Learning.</w:t>
      </w:r>
      <w:r w:rsidRPr="004D3C4B">
        <w:rPr>
          <w:rFonts w:ascii="Times New Roman" w:hAnsi="Times New Roman" w:cs="Times New Roman"/>
          <w:i/>
          <w:iCs/>
        </w:rPr>
        <w:t xml:space="preserve"> Uluslararası Sosyal Ara</w:t>
      </w:r>
      <w:r w:rsidRPr="004D3C4B">
        <w:rPr>
          <w:rFonts w:ascii="Times New Roman" w:hAnsi="Times New Roman" w:cs="Times New Roman"/>
        </w:rPr>
        <w:t>s</w:t>
      </w:r>
      <w:r w:rsidRPr="004D3C4B">
        <w:rPr>
          <w:rFonts w:ascii="Times New Roman" w:hAnsi="Times New Roman" w:cs="Times New Roman"/>
          <w:i/>
          <w:iCs/>
        </w:rPr>
        <w:t>tırmalar Dergisi The Journal of International Social Research Volume 3/10 Winter 2010.</w:t>
      </w:r>
      <w:r w:rsidRPr="004D3C4B">
        <w:rPr>
          <w:rFonts w:ascii="Times New Roman" w:hAnsi="Times New Roman" w:cs="Times New Roman"/>
          <w:iCs/>
        </w:rPr>
        <w:t>Turkey.</w:t>
      </w:r>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 xml:space="preserve">Danim, Sudarwan., &amp; Khairil. 2013. </w:t>
      </w:r>
      <w:r w:rsidRPr="004D3C4B">
        <w:rPr>
          <w:rFonts w:ascii="Times New Roman" w:hAnsi="Times New Roman" w:cs="Times New Roman"/>
          <w:i/>
          <w:color w:val="000000" w:themeColor="text1"/>
        </w:rPr>
        <w:t>Pedagogi, Andragogi, dan Heutagogi</w:t>
      </w:r>
      <w:r w:rsidRPr="004D3C4B">
        <w:rPr>
          <w:rFonts w:ascii="Times New Roman" w:hAnsi="Times New Roman" w:cs="Times New Roman"/>
          <w:color w:val="000000" w:themeColor="text1"/>
        </w:rPr>
        <w:t>. Bandung: Alfabeta</w:t>
      </w:r>
    </w:p>
    <w:p w:rsidR="004D3C4B" w:rsidRPr="004D3C4B" w:rsidRDefault="004D3C4B" w:rsidP="004D3C4B">
      <w:pPr>
        <w:pStyle w:val="Heading1"/>
        <w:spacing w:before="0" w:beforeAutospacing="0" w:after="0" w:afterAutospacing="0"/>
        <w:ind w:left="709" w:hanging="709"/>
        <w:jc w:val="both"/>
        <w:rPr>
          <w:b w:val="0"/>
          <w:i/>
          <w:color w:val="000000" w:themeColor="text1"/>
          <w:sz w:val="22"/>
          <w:szCs w:val="22"/>
          <w:lang w:val="en-US"/>
        </w:rPr>
      </w:pPr>
      <w:r w:rsidRPr="004D3C4B">
        <w:rPr>
          <w:b w:val="0"/>
          <w:color w:val="000000" w:themeColor="text1"/>
          <w:sz w:val="22"/>
          <w:szCs w:val="22"/>
          <w:lang w:val="en-US"/>
        </w:rPr>
        <w:t xml:space="preserve">Darsana, Made. The Influence </w:t>
      </w:r>
      <w:proofErr w:type="gramStart"/>
      <w:r w:rsidRPr="004D3C4B">
        <w:rPr>
          <w:b w:val="0"/>
          <w:color w:val="000000" w:themeColor="text1"/>
          <w:sz w:val="22"/>
          <w:szCs w:val="22"/>
          <w:lang w:val="en-US"/>
        </w:rPr>
        <w:t>Of</w:t>
      </w:r>
      <w:proofErr w:type="gramEnd"/>
      <w:r w:rsidRPr="004D3C4B">
        <w:rPr>
          <w:b w:val="0"/>
          <w:color w:val="000000" w:themeColor="text1"/>
          <w:sz w:val="22"/>
          <w:szCs w:val="22"/>
          <w:lang w:val="en-US"/>
        </w:rPr>
        <w:t xml:space="preserve"> Personality And </w:t>
      </w:r>
      <w:r w:rsidRPr="004D3C4B">
        <w:rPr>
          <w:b w:val="0"/>
          <w:sz w:val="22"/>
          <w:szCs w:val="22"/>
        </w:rPr>
        <w:t>Organizational</w:t>
      </w:r>
      <w:r w:rsidRPr="004D3C4B">
        <w:rPr>
          <w:b w:val="0"/>
          <w:color w:val="000000" w:themeColor="text1"/>
          <w:sz w:val="22"/>
          <w:szCs w:val="22"/>
          <w:lang w:val="en-US"/>
        </w:rPr>
        <w:t xml:space="preserve"> Culture On Employee Performance Through Organizational Citizenship Behavior. </w:t>
      </w:r>
      <w:proofErr w:type="gramStart"/>
      <w:r w:rsidRPr="004D3C4B">
        <w:rPr>
          <w:b w:val="0"/>
          <w:i/>
          <w:color w:val="000000" w:themeColor="text1"/>
          <w:sz w:val="22"/>
          <w:szCs w:val="22"/>
          <w:lang w:val="en-US"/>
        </w:rPr>
        <w:t>The International of Management, University Of Brawijaya, Indonesia.</w:t>
      </w:r>
      <w:proofErr w:type="gramEnd"/>
      <w:r w:rsidRPr="004D3C4B">
        <w:rPr>
          <w:b w:val="0"/>
          <w:i/>
          <w:color w:val="000000" w:themeColor="text1"/>
          <w:sz w:val="22"/>
          <w:szCs w:val="22"/>
          <w:lang w:val="en-US"/>
        </w:rPr>
        <w:t xml:space="preserve"> </w:t>
      </w:r>
      <w:proofErr w:type="gramStart"/>
      <w:r w:rsidRPr="004D3C4B">
        <w:rPr>
          <w:b w:val="0"/>
          <w:i/>
          <w:color w:val="000000" w:themeColor="text1"/>
          <w:sz w:val="22"/>
          <w:szCs w:val="22"/>
          <w:lang w:val="en-US"/>
        </w:rPr>
        <w:t>Vol 2 Issue 4 (October, 2013), ISSN 2277-5846.</w:t>
      </w:r>
      <w:proofErr w:type="gramEnd"/>
      <w:r w:rsidRPr="004D3C4B">
        <w:rPr>
          <w:b w:val="0"/>
          <w:i/>
          <w:color w:val="000000" w:themeColor="text1"/>
          <w:sz w:val="22"/>
          <w:szCs w:val="22"/>
          <w:lang w:val="en-US"/>
        </w:rPr>
        <w:t xml:space="preserve"> Available at </w:t>
      </w:r>
      <w:hyperlink r:id="rId9" w:history="1">
        <w:r w:rsidRPr="004D3C4B">
          <w:rPr>
            <w:rStyle w:val="Hyperlink"/>
            <w:b w:val="0"/>
            <w:i/>
            <w:sz w:val="22"/>
            <w:szCs w:val="22"/>
            <w:lang w:val="en-US"/>
          </w:rPr>
          <w:t>www.theijm.com</w:t>
        </w:r>
      </w:hyperlink>
      <w:r w:rsidRPr="004D3C4B">
        <w:rPr>
          <w:b w:val="0"/>
          <w:i/>
          <w:color w:val="000000" w:themeColor="text1"/>
          <w:sz w:val="22"/>
          <w:szCs w:val="22"/>
          <w:lang w:val="en-US"/>
        </w:rPr>
        <w:t xml:space="preserve"> </w:t>
      </w:r>
    </w:p>
    <w:p w:rsidR="004D3C4B" w:rsidRPr="004D3C4B" w:rsidRDefault="004D3C4B" w:rsidP="004D3C4B">
      <w:pPr>
        <w:pStyle w:val="Heading1"/>
        <w:spacing w:before="0" w:beforeAutospacing="0" w:after="0" w:afterAutospacing="0"/>
        <w:ind w:left="709" w:hanging="709"/>
        <w:jc w:val="both"/>
        <w:rPr>
          <w:b w:val="0"/>
          <w:color w:val="000000" w:themeColor="text1"/>
          <w:sz w:val="22"/>
          <w:szCs w:val="22"/>
          <w:lang w:val="en-US"/>
        </w:rPr>
      </w:pPr>
      <w:proofErr w:type="gramStart"/>
      <w:r w:rsidRPr="004D3C4B">
        <w:rPr>
          <w:b w:val="0"/>
          <w:color w:val="000000" w:themeColor="text1"/>
          <w:sz w:val="22"/>
          <w:szCs w:val="22"/>
          <w:lang w:val="en-US"/>
        </w:rPr>
        <w:t>Departemen Pendidikan Nasional.</w:t>
      </w:r>
      <w:proofErr w:type="gramEnd"/>
      <w:r w:rsidRPr="004D3C4B">
        <w:rPr>
          <w:b w:val="0"/>
          <w:color w:val="000000" w:themeColor="text1"/>
          <w:sz w:val="22"/>
          <w:szCs w:val="22"/>
          <w:lang w:val="en-US"/>
        </w:rPr>
        <w:t xml:space="preserve"> </w:t>
      </w:r>
      <w:proofErr w:type="gramStart"/>
      <w:r w:rsidRPr="004D3C4B">
        <w:rPr>
          <w:b w:val="0"/>
          <w:color w:val="000000" w:themeColor="text1"/>
          <w:sz w:val="22"/>
          <w:szCs w:val="22"/>
          <w:lang w:val="en-US"/>
        </w:rPr>
        <w:t xml:space="preserve">2008. </w:t>
      </w:r>
      <w:r w:rsidRPr="004D3C4B">
        <w:rPr>
          <w:b w:val="0"/>
          <w:i/>
          <w:color w:val="000000" w:themeColor="text1"/>
          <w:sz w:val="22"/>
          <w:szCs w:val="22"/>
          <w:lang w:val="en-US"/>
        </w:rPr>
        <w:t>Kamus Besar Bahasa Indonesia.</w:t>
      </w:r>
      <w:proofErr w:type="gramEnd"/>
      <w:r w:rsidRPr="004D3C4B">
        <w:rPr>
          <w:b w:val="0"/>
          <w:color w:val="000000" w:themeColor="text1"/>
          <w:sz w:val="22"/>
          <w:szCs w:val="22"/>
          <w:lang w:val="en-US"/>
        </w:rPr>
        <w:t xml:space="preserve"> Jakarta: Pusat Bahasa. ISBN 978-979-689-779-1</w:t>
      </w:r>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 xml:space="preserve">Devono, Frank,. &amp; Price, Ted. 2012. How principals and teachers perceived their Superintendents’ leadership in developing and supporting Effective learning environments as measured by the Superintendent efficacy questionnaire. </w:t>
      </w:r>
      <w:r w:rsidRPr="004D3C4B">
        <w:rPr>
          <w:rFonts w:ascii="Times New Roman" w:hAnsi="Times New Roman" w:cs="Times New Roman"/>
          <w:i/>
          <w:color w:val="000000" w:themeColor="text1"/>
        </w:rPr>
        <w:t>National forum of educational administration and supervision journal  Volume 29</w:t>
      </w:r>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 xml:space="preserve">Donkoh, Kweku A., &amp; Dwamena, Eric. 2014. Effects Of Educational Supervision On Professional Development: Perception Of Public Basic School Teachers At Winneba, Ghana. </w:t>
      </w:r>
      <w:r w:rsidRPr="004D3C4B">
        <w:rPr>
          <w:rFonts w:ascii="Times New Roman" w:hAnsi="Times New Roman" w:cs="Times New Roman"/>
          <w:i/>
          <w:color w:val="000000" w:themeColor="text1"/>
        </w:rPr>
        <w:t>British Journal of Education Vol.2, No.6, pp.63-82</w:t>
      </w:r>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 xml:space="preserve">Firdausi, Arif., &amp; Barnawi. 2012. </w:t>
      </w:r>
      <w:r w:rsidRPr="004D3C4B">
        <w:rPr>
          <w:rFonts w:ascii="Times New Roman" w:hAnsi="Times New Roman" w:cs="Times New Roman"/>
          <w:i/>
          <w:color w:val="000000" w:themeColor="text1"/>
        </w:rPr>
        <w:t xml:space="preserve">Profil Guru SMK Profesional. </w:t>
      </w:r>
      <w:r w:rsidRPr="004D3C4B">
        <w:rPr>
          <w:rFonts w:ascii="Times New Roman" w:hAnsi="Times New Roman" w:cs="Times New Roman"/>
          <w:color w:val="000000" w:themeColor="text1"/>
        </w:rPr>
        <w:t>Jogjakarta: Ar-ruzz Media</w:t>
      </w:r>
    </w:p>
    <w:p w:rsidR="004D3C4B" w:rsidRPr="004D3C4B" w:rsidRDefault="004D3C4B" w:rsidP="004D3C4B">
      <w:pPr>
        <w:spacing w:after="0" w:line="240" w:lineRule="auto"/>
        <w:ind w:left="709" w:hanging="709"/>
        <w:jc w:val="both"/>
        <w:rPr>
          <w:rFonts w:ascii="Times New Roman" w:hAnsi="Times New Roman" w:cs="Times New Roman"/>
        </w:rPr>
      </w:pPr>
      <w:r w:rsidRPr="004D3C4B">
        <w:rPr>
          <w:rFonts w:ascii="Times New Roman" w:hAnsi="Times New Roman" w:cs="Times New Roman"/>
        </w:rPr>
        <w:t xml:space="preserve">Gao, Minghui., &amp; Liu, Qiunhua. 2013. Personality Traits of Effective Teachers Represented in the Narratives of American and Chinese Preservice Teachers: A Cross-Cultural Comparison. </w:t>
      </w:r>
      <w:r w:rsidRPr="004D3C4B">
        <w:rPr>
          <w:rFonts w:ascii="Times New Roman" w:hAnsi="Times New Roman" w:cs="Times New Roman"/>
          <w:i/>
        </w:rPr>
        <w:t>International Journal of Humanities and Social Science Vol. 3 No. 2.</w:t>
      </w:r>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 xml:space="preserve">Janawi. 2012. </w:t>
      </w:r>
      <w:r w:rsidRPr="004D3C4B">
        <w:rPr>
          <w:rFonts w:ascii="Times New Roman" w:hAnsi="Times New Roman" w:cs="Times New Roman"/>
          <w:i/>
          <w:color w:val="000000" w:themeColor="text1"/>
        </w:rPr>
        <w:t>Kompetensi Guru Citra Guru Profesional</w:t>
      </w:r>
      <w:r w:rsidRPr="004D3C4B">
        <w:rPr>
          <w:rFonts w:ascii="Times New Roman" w:hAnsi="Times New Roman" w:cs="Times New Roman"/>
          <w:color w:val="000000" w:themeColor="text1"/>
        </w:rPr>
        <w:t>. Bandung: Alfabeta</w:t>
      </w:r>
    </w:p>
    <w:p w:rsidR="004D3C4B" w:rsidRPr="004D3C4B" w:rsidRDefault="004D3C4B" w:rsidP="004D3C4B">
      <w:pPr>
        <w:pStyle w:val="Heading1"/>
        <w:spacing w:before="0" w:beforeAutospacing="0" w:after="0" w:afterAutospacing="0"/>
        <w:ind w:left="709" w:hanging="709"/>
        <w:jc w:val="both"/>
        <w:rPr>
          <w:b w:val="0"/>
          <w:sz w:val="22"/>
          <w:szCs w:val="22"/>
          <w:lang w:val="en-US"/>
        </w:rPr>
      </w:pPr>
      <w:proofErr w:type="gramStart"/>
      <w:r w:rsidRPr="004D3C4B">
        <w:rPr>
          <w:b w:val="0"/>
          <w:sz w:val="22"/>
          <w:szCs w:val="22"/>
          <w:lang w:val="en-US"/>
        </w:rPr>
        <w:t>Kementrian Pendidikan Nasional.</w:t>
      </w:r>
      <w:proofErr w:type="gramEnd"/>
      <w:r w:rsidRPr="004D3C4B">
        <w:rPr>
          <w:b w:val="0"/>
          <w:sz w:val="22"/>
          <w:szCs w:val="22"/>
          <w:lang w:val="en-US"/>
        </w:rPr>
        <w:t xml:space="preserve"> 2011. </w:t>
      </w:r>
      <w:r w:rsidRPr="004D3C4B">
        <w:rPr>
          <w:b w:val="0"/>
          <w:i/>
          <w:sz w:val="22"/>
          <w:szCs w:val="22"/>
          <w:lang w:val="en-US"/>
        </w:rPr>
        <w:t>Buku Kerja Pengawas Sekolah</w:t>
      </w:r>
      <w:r w:rsidRPr="004D3C4B">
        <w:rPr>
          <w:b w:val="0"/>
          <w:sz w:val="22"/>
          <w:szCs w:val="22"/>
          <w:lang w:val="en-US"/>
        </w:rPr>
        <w:t>. Jakarta: Pusat Pengembangan Tenaga Kependidikan, Badan PSDM dan PMP Kementerian Pendidikan Nasional</w:t>
      </w:r>
    </w:p>
    <w:p w:rsidR="004D3C4B" w:rsidRPr="004D3C4B" w:rsidRDefault="004D3C4B" w:rsidP="004D3C4B">
      <w:pPr>
        <w:pStyle w:val="Heading1"/>
        <w:spacing w:before="0" w:beforeAutospacing="0" w:after="0" w:afterAutospacing="0"/>
        <w:ind w:left="709" w:hanging="709"/>
        <w:jc w:val="both"/>
        <w:rPr>
          <w:b w:val="0"/>
          <w:sz w:val="22"/>
          <w:szCs w:val="22"/>
          <w:lang w:val="en-US"/>
        </w:rPr>
      </w:pPr>
      <w:proofErr w:type="gramStart"/>
      <w:r w:rsidRPr="004D3C4B">
        <w:rPr>
          <w:b w:val="0"/>
          <w:sz w:val="22"/>
          <w:szCs w:val="22"/>
          <w:lang w:val="en-US"/>
        </w:rPr>
        <w:t>Kementrian Pendidikan Nasional.</w:t>
      </w:r>
      <w:proofErr w:type="gramEnd"/>
      <w:r w:rsidRPr="004D3C4B">
        <w:rPr>
          <w:b w:val="0"/>
          <w:sz w:val="22"/>
          <w:szCs w:val="22"/>
          <w:lang w:val="en-US"/>
        </w:rPr>
        <w:t xml:space="preserve"> 2010. </w:t>
      </w:r>
      <w:r w:rsidRPr="004D3C4B">
        <w:rPr>
          <w:b w:val="0"/>
          <w:i/>
          <w:sz w:val="22"/>
          <w:szCs w:val="22"/>
          <w:lang w:val="en-US"/>
        </w:rPr>
        <w:t>Supervisi Akademik: Materi Pelatihan Penguatan kemampuan Kepala Sekolah</w:t>
      </w:r>
      <w:r w:rsidRPr="004D3C4B">
        <w:rPr>
          <w:b w:val="0"/>
          <w:sz w:val="22"/>
          <w:szCs w:val="22"/>
          <w:lang w:val="en-US"/>
        </w:rPr>
        <w:t xml:space="preserve">. Jakarta: </w:t>
      </w:r>
      <w:r w:rsidRPr="004D3C4B">
        <w:rPr>
          <w:b w:val="0"/>
          <w:sz w:val="22"/>
          <w:szCs w:val="22"/>
        </w:rPr>
        <w:t>Direktorat Tenaga Kependidikan Direktorat Jenderal Peningkatan Mutu Pendidik Dan Tenaga Kependidikan</w:t>
      </w:r>
    </w:p>
    <w:p w:rsidR="004D3C4B" w:rsidRPr="004D3C4B" w:rsidRDefault="004D3C4B" w:rsidP="004D3C4B">
      <w:pPr>
        <w:pStyle w:val="Heading1"/>
        <w:spacing w:before="0" w:beforeAutospacing="0" w:after="0" w:afterAutospacing="0"/>
        <w:ind w:left="709" w:hanging="709"/>
        <w:jc w:val="both"/>
        <w:rPr>
          <w:b w:val="0"/>
          <w:sz w:val="22"/>
          <w:szCs w:val="22"/>
          <w:lang w:val="en-US"/>
        </w:rPr>
      </w:pPr>
      <w:proofErr w:type="gramStart"/>
      <w:r w:rsidRPr="004D3C4B">
        <w:rPr>
          <w:b w:val="0"/>
          <w:sz w:val="22"/>
          <w:szCs w:val="22"/>
          <w:lang w:val="en-US"/>
        </w:rPr>
        <w:t>Kementrian Pendidikan dan Kebudayaan.</w:t>
      </w:r>
      <w:proofErr w:type="gramEnd"/>
      <w:r w:rsidRPr="004D3C4B">
        <w:rPr>
          <w:b w:val="0"/>
          <w:sz w:val="22"/>
          <w:szCs w:val="22"/>
          <w:lang w:val="en-US"/>
        </w:rPr>
        <w:t xml:space="preserve"> 2012. Konfrensi Pers: Hasil Uji Kompetensi </w:t>
      </w:r>
      <w:proofErr w:type="gramStart"/>
      <w:r w:rsidRPr="004D3C4B">
        <w:rPr>
          <w:b w:val="0"/>
          <w:sz w:val="22"/>
          <w:szCs w:val="22"/>
          <w:lang w:val="en-US"/>
        </w:rPr>
        <w:t>Awal  (</w:t>
      </w:r>
      <w:proofErr w:type="gramEnd"/>
      <w:r w:rsidRPr="004D3C4B">
        <w:rPr>
          <w:b w:val="0"/>
          <w:sz w:val="22"/>
          <w:szCs w:val="22"/>
          <w:lang w:val="en-US"/>
        </w:rPr>
        <w:t xml:space="preserve">UKA) Guru Tahun 2012. Jakarta: </w:t>
      </w:r>
      <w:r w:rsidRPr="004D3C4B">
        <w:rPr>
          <w:b w:val="0"/>
          <w:sz w:val="22"/>
          <w:szCs w:val="22"/>
        </w:rPr>
        <w:t>Direktorat Tenaga Kependidikan Direktorat Jenderal Peningkatan Mutu Pendidik Dan Tenaga Kependidikan</w:t>
      </w:r>
    </w:p>
    <w:p w:rsidR="004D3C4B" w:rsidRPr="004D3C4B" w:rsidRDefault="004D3C4B" w:rsidP="004D3C4B">
      <w:pPr>
        <w:pStyle w:val="Heading1"/>
        <w:spacing w:before="0" w:beforeAutospacing="0" w:after="0" w:afterAutospacing="0"/>
        <w:ind w:left="709" w:hanging="709"/>
        <w:jc w:val="both"/>
        <w:rPr>
          <w:b w:val="0"/>
          <w:sz w:val="22"/>
          <w:szCs w:val="22"/>
          <w:lang w:val="en-US"/>
        </w:rPr>
      </w:pPr>
      <w:proofErr w:type="gramStart"/>
      <w:r w:rsidRPr="004D3C4B">
        <w:rPr>
          <w:b w:val="0"/>
          <w:sz w:val="22"/>
          <w:szCs w:val="22"/>
          <w:lang w:val="en-US"/>
        </w:rPr>
        <w:t>Kuntjojo.</w:t>
      </w:r>
      <w:proofErr w:type="gramEnd"/>
      <w:r w:rsidRPr="004D3C4B">
        <w:rPr>
          <w:b w:val="0"/>
          <w:sz w:val="22"/>
          <w:szCs w:val="22"/>
          <w:lang w:val="en-US"/>
        </w:rPr>
        <w:t xml:space="preserve"> 2009. </w:t>
      </w:r>
      <w:r w:rsidRPr="004D3C4B">
        <w:rPr>
          <w:b w:val="0"/>
          <w:i/>
          <w:sz w:val="22"/>
          <w:szCs w:val="22"/>
          <w:lang w:val="en-US"/>
        </w:rPr>
        <w:t>Psikologi Kepribadian</w:t>
      </w:r>
      <w:r w:rsidRPr="004D3C4B">
        <w:rPr>
          <w:b w:val="0"/>
          <w:sz w:val="22"/>
          <w:szCs w:val="22"/>
          <w:lang w:val="en-US"/>
        </w:rPr>
        <w:t>. Kediri: Universitas Nusantara PGRI Kediri</w:t>
      </w:r>
    </w:p>
    <w:p w:rsidR="004D3C4B" w:rsidRPr="004D3C4B" w:rsidRDefault="004D3C4B" w:rsidP="004D3C4B">
      <w:pPr>
        <w:pStyle w:val="Heading1"/>
        <w:spacing w:before="0" w:beforeAutospacing="0" w:after="0" w:afterAutospacing="0"/>
        <w:ind w:left="709" w:hanging="709"/>
        <w:jc w:val="both"/>
        <w:rPr>
          <w:b w:val="0"/>
          <w:sz w:val="22"/>
          <w:szCs w:val="22"/>
          <w:lang w:val="en-US"/>
        </w:rPr>
      </w:pPr>
      <w:r w:rsidRPr="004D3C4B">
        <w:rPr>
          <w:b w:val="0"/>
          <w:sz w:val="22"/>
          <w:szCs w:val="22"/>
          <w:lang w:val="en-US"/>
        </w:rPr>
        <w:t>Man, E</w:t>
      </w:r>
      <w:r w:rsidRPr="004D3C4B">
        <w:rPr>
          <w:b w:val="0"/>
          <w:sz w:val="22"/>
          <w:szCs w:val="22"/>
        </w:rPr>
        <w:t>velyn</w:t>
      </w:r>
      <w:r w:rsidRPr="004D3C4B">
        <w:rPr>
          <w:b w:val="0"/>
          <w:sz w:val="22"/>
          <w:szCs w:val="22"/>
          <w:lang w:val="en-US"/>
        </w:rPr>
        <w:t xml:space="preserve"> Y-F</w:t>
      </w:r>
      <w:r w:rsidRPr="004D3C4B">
        <w:rPr>
          <w:b w:val="0"/>
          <w:sz w:val="22"/>
          <w:szCs w:val="22"/>
        </w:rPr>
        <w:t xml:space="preserve">. 1996. Reflections of a New Teacher Peer Supervision in Teacher Development. </w:t>
      </w:r>
      <w:r w:rsidRPr="004D3C4B">
        <w:rPr>
          <w:b w:val="0"/>
          <w:i/>
          <w:sz w:val="22"/>
          <w:szCs w:val="22"/>
        </w:rPr>
        <w:t>New Horizons in Education</w:t>
      </w:r>
      <w:r w:rsidRPr="004D3C4B">
        <w:rPr>
          <w:b w:val="0"/>
          <w:sz w:val="22"/>
          <w:szCs w:val="22"/>
        </w:rPr>
        <w:t xml:space="preserve"> No.37</w:t>
      </w:r>
      <w:r w:rsidRPr="004D3C4B">
        <w:rPr>
          <w:b w:val="0"/>
          <w:sz w:val="22"/>
          <w:szCs w:val="22"/>
          <w:lang w:val="en-US"/>
        </w:rPr>
        <w:t>.</w:t>
      </w:r>
      <w:r w:rsidRPr="004D3C4B">
        <w:rPr>
          <w:b w:val="0"/>
          <w:sz w:val="22"/>
          <w:szCs w:val="22"/>
        </w:rPr>
        <w:t xml:space="preserve"> Hongkong</w:t>
      </w:r>
      <w:r w:rsidRPr="004D3C4B">
        <w:rPr>
          <w:b w:val="0"/>
          <w:sz w:val="22"/>
          <w:szCs w:val="22"/>
          <w:lang w:val="en-US"/>
        </w:rPr>
        <w:t>.</w:t>
      </w:r>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 xml:space="preserve">Mardapi, Djemari. 2012. </w:t>
      </w:r>
      <w:r w:rsidRPr="004D3C4B">
        <w:rPr>
          <w:rFonts w:ascii="Times New Roman" w:hAnsi="Times New Roman" w:cs="Times New Roman"/>
          <w:i/>
          <w:color w:val="000000" w:themeColor="text1"/>
        </w:rPr>
        <w:t>Pengukuran Penilaian Dan Evaluasi  Pendidikan</w:t>
      </w:r>
      <w:r w:rsidRPr="004D3C4B">
        <w:rPr>
          <w:rFonts w:ascii="Times New Roman" w:hAnsi="Times New Roman" w:cs="Times New Roman"/>
          <w:color w:val="000000" w:themeColor="text1"/>
        </w:rPr>
        <w:t>. Yogyakarta: Nuha Medika</w:t>
      </w:r>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Masaong, A.K. 2013.</w:t>
      </w:r>
      <w:r w:rsidRPr="004D3C4B">
        <w:rPr>
          <w:rFonts w:ascii="Times New Roman" w:hAnsi="Times New Roman" w:cs="Times New Roman"/>
          <w:i/>
          <w:color w:val="000000" w:themeColor="text1"/>
        </w:rPr>
        <w:t xml:space="preserve"> Supervisi Pembelajaran dan Pengembangan Kapasitas Guru.</w:t>
      </w:r>
      <w:r w:rsidRPr="004D3C4B">
        <w:rPr>
          <w:rFonts w:ascii="Times New Roman" w:hAnsi="Times New Roman" w:cs="Times New Roman"/>
          <w:color w:val="000000" w:themeColor="text1"/>
        </w:rPr>
        <w:t xml:space="preserve"> Bandung: Alfabeta.</w:t>
      </w:r>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 xml:space="preserve">Mulyasa, E. 2013. </w:t>
      </w:r>
      <w:r w:rsidRPr="004D3C4B">
        <w:rPr>
          <w:rFonts w:ascii="Times New Roman" w:hAnsi="Times New Roman" w:cs="Times New Roman"/>
          <w:i/>
          <w:color w:val="000000" w:themeColor="text1"/>
        </w:rPr>
        <w:t>Standar Kompetensi dan Sertifikasi Guru</w:t>
      </w:r>
      <w:r w:rsidRPr="004D3C4B">
        <w:rPr>
          <w:rFonts w:ascii="Times New Roman" w:hAnsi="Times New Roman" w:cs="Times New Roman"/>
          <w:color w:val="000000" w:themeColor="text1"/>
        </w:rPr>
        <w:t>. Bandung: PT. Remaja Rosdakarya.</w:t>
      </w:r>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 xml:space="preserve">Muslim, Sri B. 2010. </w:t>
      </w:r>
      <w:r w:rsidRPr="004D3C4B">
        <w:rPr>
          <w:rFonts w:ascii="Times New Roman" w:hAnsi="Times New Roman" w:cs="Times New Roman"/>
          <w:i/>
          <w:color w:val="000000" w:themeColor="text1"/>
        </w:rPr>
        <w:t>Supervisi Pendidikan Meningkatkan Kualitas Profesionalisme Guru</w:t>
      </w:r>
      <w:r w:rsidRPr="004D3C4B">
        <w:rPr>
          <w:rFonts w:ascii="Times New Roman" w:hAnsi="Times New Roman" w:cs="Times New Roman"/>
          <w:color w:val="000000" w:themeColor="text1"/>
        </w:rPr>
        <w:t>. Bandung: Alfabeta</w:t>
      </w:r>
    </w:p>
    <w:p w:rsidR="004D3C4B" w:rsidRPr="004D3C4B" w:rsidRDefault="004D3C4B" w:rsidP="004D3C4B">
      <w:pPr>
        <w:pStyle w:val="Heading1"/>
        <w:spacing w:before="0" w:beforeAutospacing="0" w:after="0" w:afterAutospacing="0"/>
        <w:ind w:left="709" w:hanging="709"/>
        <w:jc w:val="both"/>
        <w:rPr>
          <w:b w:val="0"/>
          <w:sz w:val="22"/>
          <w:szCs w:val="22"/>
          <w:lang w:val="en-US"/>
        </w:rPr>
      </w:pPr>
      <w:r w:rsidRPr="004D3C4B">
        <w:rPr>
          <w:b w:val="0"/>
          <w:sz w:val="22"/>
          <w:szCs w:val="22"/>
          <w:lang w:val="en-US"/>
        </w:rPr>
        <w:t xml:space="preserve">Nadem, </w:t>
      </w:r>
      <w:proofErr w:type="gramStart"/>
      <w:r w:rsidRPr="004D3C4B">
        <w:rPr>
          <w:b w:val="0"/>
          <w:sz w:val="22"/>
          <w:szCs w:val="22"/>
          <w:lang w:val="en-US"/>
        </w:rPr>
        <w:t>Muhammad.,</w:t>
      </w:r>
      <w:proofErr w:type="gramEnd"/>
      <w:r w:rsidRPr="004D3C4B">
        <w:rPr>
          <w:b w:val="0"/>
          <w:sz w:val="22"/>
          <w:szCs w:val="22"/>
          <w:lang w:val="en-US"/>
        </w:rPr>
        <w:t xml:space="preserve"> &amp; Rana, M. S. 2011. </w:t>
      </w:r>
      <w:proofErr w:type="gramStart"/>
      <w:r w:rsidRPr="004D3C4B">
        <w:rPr>
          <w:b w:val="0"/>
          <w:sz w:val="22"/>
          <w:szCs w:val="22"/>
          <w:lang w:val="en-US"/>
        </w:rPr>
        <w:t>Teacher’s Competencies and Factors Affecting the Performance of Female Teachers in Bahawalpur (Southern Punjab) Pakistan.</w:t>
      </w:r>
      <w:proofErr w:type="gramEnd"/>
      <w:r w:rsidRPr="004D3C4B">
        <w:rPr>
          <w:b w:val="0"/>
          <w:sz w:val="22"/>
          <w:szCs w:val="22"/>
          <w:lang w:val="en-US"/>
        </w:rPr>
        <w:t xml:space="preserve">  </w:t>
      </w:r>
      <w:r w:rsidRPr="004D3C4B">
        <w:rPr>
          <w:b w:val="0"/>
          <w:i/>
          <w:sz w:val="22"/>
          <w:szCs w:val="22"/>
          <w:lang w:val="en-US"/>
        </w:rPr>
        <w:t>International Journal of Business and Social Science Vol. 2 No. 19</w:t>
      </w:r>
    </w:p>
    <w:p w:rsidR="004D3C4B" w:rsidRPr="004D3C4B" w:rsidRDefault="004D3C4B" w:rsidP="004D3C4B">
      <w:pPr>
        <w:pStyle w:val="Heading1"/>
        <w:spacing w:before="0" w:beforeAutospacing="0" w:after="0" w:afterAutospacing="0"/>
        <w:ind w:left="709" w:hanging="709"/>
        <w:jc w:val="both"/>
        <w:rPr>
          <w:b w:val="0"/>
          <w:sz w:val="22"/>
          <w:szCs w:val="22"/>
          <w:lang w:val="en-US"/>
        </w:rPr>
      </w:pPr>
      <w:r w:rsidRPr="004D3C4B">
        <w:rPr>
          <w:b w:val="0"/>
          <w:sz w:val="22"/>
          <w:szCs w:val="22"/>
          <w:lang w:val="en-US"/>
        </w:rPr>
        <w:lastRenderedPageBreak/>
        <w:t xml:space="preserve">Okendu, John N. 2012. </w:t>
      </w:r>
      <w:r w:rsidRPr="004D3C4B">
        <w:rPr>
          <w:b w:val="0"/>
          <w:sz w:val="22"/>
          <w:szCs w:val="22"/>
        </w:rPr>
        <w:t xml:space="preserve">The Influence Of Instructional Process And Supervision On Academic Performance Of Secondary School Students Of Rivers State, Nigeria. </w:t>
      </w:r>
      <w:r w:rsidRPr="004D3C4B">
        <w:rPr>
          <w:b w:val="0"/>
          <w:i/>
          <w:sz w:val="22"/>
          <w:szCs w:val="22"/>
        </w:rPr>
        <w:t>Academic Research International ISSN-L: 2223-9553, ISSN: 2223-9944 Vol. 2, No. 3</w:t>
      </w:r>
      <w:r w:rsidRPr="004D3C4B">
        <w:rPr>
          <w:b w:val="0"/>
          <w:sz w:val="22"/>
          <w:szCs w:val="22"/>
        </w:rPr>
        <w:t>.</w:t>
      </w:r>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 xml:space="preserve">Peraturan Menteri Pemberdayaan Aparatur Negara dan Reformasi Birokrasi No.21 Tahun 2010 tentang </w:t>
      </w:r>
      <w:r w:rsidRPr="004D3C4B">
        <w:rPr>
          <w:rFonts w:ascii="Times New Roman" w:hAnsi="Times New Roman" w:cs="Times New Roman"/>
          <w:i/>
          <w:color w:val="000000" w:themeColor="text1"/>
        </w:rPr>
        <w:t>Jabatan Fungsional Sekolah dan Angka Kreditnya.</w:t>
      </w:r>
      <w:r w:rsidRPr="004D3C4B">
        <w:rPr>
          <w:rFonts w:ascii="Times New Roman" w:hAnsi="Times New Roman" w:cs="Times New Roman"/>
          <w:color w:val="000000" w:themeColor="text1"/>
        </w:rPr>
        <w:t xml:space="preserve"> Jakarta: Kementrian Pemberdayaan Aparatur Negara dan Reformasi Birokrasi</w:t>
      </w:r>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Peraturan Menteri Pendidikan Nasional No.12 Tahun 2007 Tentang</w:t>
      </w:r>
      <w:r w:rsidRPr="004D3C4B">
        <w:rPr>
          <w:rFonts w:ascii="Times New Roman" w:hAnsi="Times New Roman" w:cs="Times New Roman"/>
          <w:i/>
          <w:color w:val="000000" w:themeColor="text1"/>
        </w:rPr>
        <w:t xml:space="preserve"> Standar Pengawas Sekolah/Madrasah.</w:t>
      </w:r>
      <w:r w:rsidRPr="004D3C4B">
        <w:rPr>
          <w:rFonts w:ascii="Times New Roman" w:hAnsi="Times New Roman" w:cs="Times New Roman"/>
          <w:color w:val="000000" w:themeColor="text1"/>
        </w:rPr>
        <w:t xml:space="preserve"> Jakarta: Kementrian Pendidikan Nasional</w:t>
      </w:r>
    </w:p>
    <w:p w:rsidR="004D3C4B" w:rsidRPr="004D3C4B" w:rsidRDefault="004D3C4B" w:rsidP="004D3C4B">
      <w:pPr>
        <w:spacing w:after="0" w:line="240" w:lineRule="auto"/>
        <w:ind w:left="709" w:hanging="709"/>
        <w:jc w:val="both"/>
        <w:rPr>
          <w:rFonts w:ascii="Times New Roman" w:hAnsi="Times New Roman" w:cs="Times New Roman"/>
        </w:rPr>
      </w:pPr>
      <w:r w:rsidRPr="004D3C4B">
        <w:rPr>
          <w:rFonts w:ascii="Times New Roman" w:hAnsi="Times New Roman" w:cs="Times New Roman"/>
        </w:rPr>
        <w:t xml:space="preserve">Peraturan Menteri Pendidikan Nasional Nomor 16 Tahun 2007 tentang </w:t>
      </w:r>
      <w:r w:rsidRPr="004D3C4B">
        <w:rPr>
          <w:rFonts w:ascii="Times New Roman" w:hAnsi="Times New Roman" w:cs="Times New Roman"/>
          <w:bCs/>
        </w:rPr>
        <w:t>Standar Kualifikasi Akademik dan Kompetensi Guru</w:t>
      </w:r>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 xml:space="preserve">Peraturan Pemerintah Republik Indonesia  Nomor </w:t>
      </w:r>
      <w:r w:rsidRPr="004D3C4B">
        <w:rPr>
          <w:rFonts w:ascii="Times New Roman" w:hAnsi="Times New Roman" w:cs="Times New Roman"/>
        </w:rPr>
        <w:t>48 tahun 2008 tentang pendanaan pendidikan</w:t>
      </w:r>
      <w:r w:rsidRPr="004D3C4B">
        <w:rPr>
          <w:rFonts w:ascii="Times New Roman" w:hAnsi="Times New Roman" w:cs="Times New Roman"/>
          <w:color w:val="000000" w:themeColor="text1"/>
        </w:rPr>
        <w:t>. Jakarta</w:t>
      </w:r>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 xml:space="preserve">Peraturan Pemerintah Republik Indonesia  No.74 Tahun 2008 Tentang </w:t>
      </w:r>
      <w:r w:rsidRPr="004D3C4B">
        <w:rPr>
          <w:rFonts w:ascii="Times New Roman" w:hAnsi="Times New Roman" w:cs="Times New Roman"/>
          <w:i/>
          <w:color w:val="000000" w:themeColor="text1"/>
        </w:rPr>
        <w:t>Guru</w:t>
      </w:r>
      <w:r w:rsidRPr="004D3C4B">
        <w:rPr>
          <w:rFonts w:ascii="Times New Roman" w:hAnsi="Times New Roman" w:cs="Times New Roman"/>
          <w:color w:val="000000" w:themeColor="text1"/>
        </w:rPr>
        <w:t>. Jakarta</w:t>
      </w:r>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 xml:space="preserve">Peraturan Pemerintah Republik Indonesia No.32 Tahun 2013 Tentang </w:t>
      </w:r>
      <w:r w:rsidRPr="004D3C4B">
        <w:rPr>
          <w:rFonts w:ascii="Times New Roman" w:hAnsi="Times New Roman" w:cs="Times New Roman"/>
          <w:i/>
          <w:color w:val="000000" w:themeColor="text1"/>
        </w:rPr>
        <w:t>Perubahan Atas Peraturan Pemerintah No 19 Tahun 2005 Tentang Standar Pendidikan Nasional.</w:t>
      </w:r>
      <w:r w:rsidRPr="004D3C4B">
        <w:rPr>
          <w:rFonts w:ascii="Times New Roman" w:hAnsi="Times New Roman" w:cs="Times New Roman"/>
          <w:color w:val="000000" w:themeColor="text1"/>
        </w:rPr>
        <w:t>Jakarta</w:t>
      </w:r>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Peraturan Pemerintah No 19 Tahun 2005 Tentang Standar Pendidikan Nasional</w:t>
      </w:r>
      <w:r w:rsidRPr="004D3C4B">
        <w:rPr>
          <w:rFonts w:ascii="Times New Roman" w:hAnsi="Times New Roman" w:cs="Times New Roman"/>
          <w:i/>
          <w:color w:val="000000" w:themeColor="text1"/>
        </w:rPr>
        <w:t>.</w:t>
      </w:r>
      <w:r w:rsidRPr="004D3C4B">
        <w:rPr>
          <w:rFonts w:ascii="Times New Roman" w:hAnsi="Times New Roman" w:cs="Times New Roman"/>
          <w:color w:val="000000" w:themeColor="text1"/>
        </w:rPr>
        <w:t xml:space="preserve"> Jakarta</w:t>
      </w:r>
    </w:p>
    <w:p w:rsidR="004D3C4B" w:rsidRPr="004D3C4B" w:rsidRDefault="004D3C4B" w:rsidP="004D3C4B">
      <w:pPr>
        <w:pStyle w:val="Heading1"/>
        <w:spacing w:before="0" w:beforeAutospacing="0" w:after="0" w:afterAutospacing="0"/>
        <w:ind w:left="709" w:hanging="709"/>
        <w:jc w:val="both"/>
        <w:rPr>
          <w:b w:val="0"/>
          <w:color w:val="000000" w:themeColor="text1"/>
          <w:sz w:val="22"/>
          <w:szCs w:val="22"/>
          <w:lang w:val="en-US"/>
        </w:rPr>
      </w:pPr>
      <w:r w:rsidRPr="004D3C4B">
        <w:rPr>
          <w:b w:val="0"/>
          <w:sz w:val="22"/>
          <w:szCs w:val="22"/>
          <w:lang w:val="en-US"/>
        </w:rPr>
        <w:t xml:space="preserve">Petersen, G. J., Sayre, C.W., &amp; Kelly, V.A. 2006. </w:t>
      </w:r>
      <w:r w:rsidRPr="004D3C4B">
        <w:rPr>
          <w:b w:val="0"/>
          <w:sz w:val="22"/>
          <w:szCs w:val="22"/>
        </w:rPr>
        <w:t xml:space="preserve">What Teachers Think: An Investigation of Teachers’ Perceptions Regarding the Superintendent’s Influence on Instruction and Learning. </w:t>
      </w:r>
      <w:r w:rsidRPr="004D3C4B">
        <w:rPr>
          <w:b w:val="0"/>
          <w:i/>
          <w:sz w:val="22"/>
          <w:szCs w:val="22"/>
        </w:rPr>
        <w:t>An earlier version of this paper was presented at the Annual Convention of American Educational Research Association San Francisco, California</w:t>
      </w:r>
      <w:r w:rsidRPr="004D3C4B">
        <w:rPr>
          <w:b w:val="0"/>
          <w:sz w:val="22"/>
          <w:szCs w:val="22"/>
        </w:rPr>
        <w:t>.</w:t>
      </w:r>
    </w:p>
    <w:p w:rsidR="004D3C4B" w:rsidRPr="004D3C4B" w:rsidRDefault="004D3C4B" w:rsidP="00FE7757">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 xml:space="preserve">Riduwan, &amp; Kuncoro, Engkos. 2013. </w:t>
      </w:r>
      <w:r w:rsidRPr="004D3C4B">
        <w:rPr>
          <w:rFonts w:ascii="Times New Roman" w:hAnsi="Times New Roman" w:cs="Times New Roman"/>
          <w:i/>
          <w:color w:val="000000" w:themeColor="text1"/>
        </w:rPr>
        <w:t>Cara Menggunakan dan Memakai Path Analysis.</w:t>
      </w:r>
      <w:r w:rsidRPr="004D3C4B">
        <w:rPr>
          <w:rFonts w:ascii="Times New Roman" w:hAnsi="Times New Roman" w:cs="Times New Roman"/>
          <w:color w:val="000000" w:themeColor="text1"/>
        </w:rPr>
        <w:t xml:space="preserve"> Bandung: Alfabeta</w:t>
      </w:r>
    </w:p>
    <w:p w:rsidR="004D3C4B" w:rsidRPr="004D3C4B" w:rsidRDefault="004D3C4B" w:rsidP="00FE7757">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 xml:space="preserve">Ridwan. 2013. Pengaruh Hasil Supervisi Akademik Pengawas  Sekolah Terhadap Kinerja Guru SMA Negeri Di kabupaten Soppeng. </w:t>
      </w:r>
      <w:r w:rsidRPr="004D3C4B">
        <w:rPr>
          <w:rFonts w:ascii="Times New Roman" w:hAnsi="Times New Roman" w:cs="Times New Roman"/>
          <w:i/>
          <w:color w:val="000000" w:themeColor="text1"/>
        </w:rPr>
        <w:t>Tesis</w:t>
      </w:r>
      <w:r w:rsidRPr="004D3C4B">
        <w:rPr>
          <w:rFonts w:ascii="Times New Roman" w:hAnsi="Times New Roman" w:cs="Times New Roman"/>
          <w:color w:val="000000" w:themeColor="text1"/>
        </w:rPr>
        <w:t xml:space="preserve">. Tidak diterbitkan. Makassar: </w:t>
      </w:r>
      <w:r w:rsidRPr="004D3C4B">
        <w:rPr>
          <w:rFonts w:ascii="Times New Roman" w:hAnsi="Times New Roman" w:cs="Times New Roman"/>
        </w:rPr>
        <w:t xml:space="preserve"> Program Pascasarjana Universitas Negeri Makassar.</w:t>
      </w:r>
    </w:p>
    <w:p w:rsidR="004D3C4B" w:rsidRPr="004D3C4B" w:rsidRDefault="004D3C4B" w:rsidP="00FE7757">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rPr>
        <w:t xml:space="preserve">Ruslan. 2008. Studi tentang Kinerja Dosen Berdasarkan Kepuasan Mahasiswa dan Pengaruhnya terhadap Perilaku Pascakuliah di FPMIPA Universitas Negeri Makassar. </w:t>
      </w:r>
      <w:r w:rsidRPr="004D3C4B">
        <w:rPr>
          <w:rFonts w:ascii="Times New Roman" w:hAnsi="Times New Roman" w:cs="Times New Roman"/>
          <w:i/>
          <w:iCs/>
        </w:rPr>
        <w:t xml:space="preserve">Disertasi. </w:t>
      </w:r>
      <w:r w:rsidRPr="004D3C4B">
        <w:rPr>
          <w:rFonts w:ascii="Times New Roman" w:hAnsi="Times New Roman" w:cs="Times New Roman"/>
        </w:rPr>
        <w:t>Tidak diterbitkan. Jakarta. Program Pascasarjana Universitas Negeri Jakarta</w:t>
      </w:r>
    </w:p>
    <w:p w:rsidR="004D3C4B" w:rsidRPr="004D3C4B" w:rsidRDefault="004D3C4B" w:rsidP="00FE7757">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w:t>
      </w:r>
      <w:r w:rsidRPr="004D3C4B">
        <w:rPr>
          <w:rFonts w:ascii="Times New Roman" w:hAnsi="Times New Roman" w:cs="Times New Roman"/>
          <w:color w:val="000000" w:themeColor="text1"/>
        </w:rPr>
        <w:softHyphen/>
        <w:t xml:space="preserve">--. 2009. </w:t>
      </w:r>
      <w:r w:rsidRPr="004D3C4B">
        <w:rPr>
          <w:rFonts w:ascii="Times New Roman" w:hAnsi="Times New Roman" w:cs="Times New Roman"/>
          <w:i/>
          <w:color w:val="000000" w:themeColor="text1"/>
        </w:rPr>
        <w:t>Validitas Isi, Pa’biritta</w:t>
      </w:r>
      <w:r w:rsidRPr="004D3C4B">
        <w:rPr>
          <w:rFonts w:ascii="Times New Roman" w:hAnsi="Times New Roman" w:cs="Times New Roman"/>
          <w:color w:val="000000" w:themeColor="text1"/>
        </w:rPr>
        <w:t xml:space="preserve"> No.10 Tahun  VI September 2009.</w:t>
      </w:r>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 xml:space="preserve">Santrock, John W. 2013. </w:t>
      </w:r>
      <w:r w:rsidRPr="004D3C4B">
        <w:rPr>
          <w:rFonts w:ascii="Times New Roman" w:hAnsi="Times New Roman" w:cs="Times New Roman"/>
          <w:i/>
          <w:color w:val="000000" w:themeColor="text1"/>
        </w:rPr>
        <w:t>Psikologi Pendidikan Edisi Kedua</w:t>
      </w:r>
      <w:r w:rsidRPr="004D3C4B">
        <w:rPr>
          <w:rFonts w:ascii="Times New Roman" w:hAnsi="Times New Roman" w:cs="Times New Roman"/>
          <w:color w:val="000000" w:themeColor="text1"/>
        </w:rPr>
        <w:t>. Jakarta: Kencana</w:t>
      </w:r>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 xml:space="preserve">Sappaile, Baso Intang. 2012. Pengkategorian Responden Berdasarkan Skor Total. </w:t>
      </w:r>
      <w:hyperlink r:id="rId10" w:history="1">
        <w:r w:rsidRPr="004D3C4B">
          <w:rPr>
            <w:rStyle w:val="Hyperlink"/>
            <w:rFonts w:ascii="Times New Roman" w:hAnsi="Times New Roman" w:cs="Times New Roman"/>
          </w:rPr>
          <w:t>http://blog.unm.ac.id/baso/2013/05/22/pengkategorian-responden-berdasarkan-skor-total/</w:t>
        </w:r>
      </w:hyperlink>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 xml:space="preserve">Sarwono, Jonathan. 2006. </w:t>
      </w:r>
      <w:r w:rsidRPr="004D3C4B">
        <w:rPr>
          <w:rFonts w:ascii="Times New Roman" w:hAnsi="Times New Roman" w:cs="Times New Roman"/>
          <w:i/>
          <w:color w:val="000000" w:themeColor="text1"/>
        </w:rPr>
        <w:t>Analisis Data Menggunakan SPSS</w:t>
      </w:r>
      <w:r w:rsidRPr="004D3C4B">
        <w:rPr>
          <w:rFonts w:ascii="Times New Roman" w:hAnsi="Times New Roman" w:cs="Times New Roman"/>
          <w:color w:val="000000" w:themeColor="text1"/>
        </w:rPr>
        <w:t>. Yogyakarta: Penerbit Andi</w:t>
      </w:r>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 xml:space="preserve">Siregar, Syofian. 2013. </w:t>
      </w:r>
      <w:r w:rsidRPr="004D3C4B">
        <w:rPr>
          <w:rFonts w:ascii="Times New Roman" w:hAnsi="Times New Roman" w:cs="Times New Roman"/>
          <w:i/>
          <w:color w:val="000000" w:themeColor="text1"/>
        </w:rPr>
        <w:t>Metode Penelitian Kuantitatif: Dilengkapi perbandingan perhitungan manual &amp; SPSS</w:t>
      </w:r>
      <w:r w:rsidRPr="004D3C4B">
        <w:rPr>
          <w:rFonts w:ascii="Times New Roman" w:hAnsi="Times New Roman" w:cs="Times New Roman"/>
          <w:color w:val="000000" w:themeColor="text1"/>
        </w:rPr>
        <w:t>. Jakarta: Kencana</w:t>
      </w:r>
    </w:p>
    <w:p w:rsidR="004D3C4B" w:rsidRPr="004D3C4B" w:rsidRDefault="004D3C4B" w:rsidP="00FE7757">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u w:val="single"/>
        </w:rPr>
        <w:t xml:space="preserve">                           .</w:t>
      </w:r>
      <w:r w:rsidRPr="004D3C4B">
        <w:rPr>
          <w:rFonts w:ascii="Times New Roman" w:hAnsi="Times New Roman" w:cs="Times New Roman"/>
          <w:color w:val="000000" w:themeColor="text1"/>
        </w:rPr>
        <w:t xml:space="preserve"> 2014. </w:t>
      </w:r>
      <w:r w:rsidRPr="004D3C4B">
        <w:rPr>
          <w:rFonts w:ascii="Times New Roman" w:hAnsi="Times New Roman" w:cs="Times New Roman"/>
          <w:i/>
          <w:color w:val="000000" w:themeColor="text1"/>
        </w:rPr>
        <w:t>Statistik Parametrik Untuk Penelitian Kuantitatif: Dilengkapi dengan perhitungan manual &amp; aplikasi SPSS versi 17</w:t>
      </w:r>
      <w:r w:rsidRPr="004D3C4B">
        <w:rPr>
          <w:rFonts w:ascii="Times New Roman" w:hAnsi="Times New Roman" w:cs="Times New Roman"/>
          <w:color w:val="000000" w:themeColor="text1"/>
        </w:rPr>
        <w:t>. Jakarta: PT Bumi Aksara</w:t>
      </w:r>
    </w:p>
    <w:p w:rsidR="004D3C4B" w:rsidRPr="004D3C4B" w:rsidRDefault="004D3C4B" w:rsidP="00FE7757">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 xml:space="preserve">Sudjana. 2003. </w:t>
      </w:r>
      <w:r w:rsidRPr="004D3C4B">
        <w:rPr>
          <w:rFonts w:ascii="Times New Roman" w:hAnsi="Times New Roman" w:cs="Times New Roman"/>
          <w:i/>
          <w:color w:val="000000" w:themeColor="text1"/>
        </w:rPr>
        <w:t>Teknik Analisis Regresi Dan Korelasi Bagi Para Peneliti.</w:t>
      </w:r>
      <w:r w:rsidRPr="004D3C4B">
        <w:rPr>
          <w:rFonts w:ascii="Times New Roman" w:hAnsi="Times New Roman" w:cs="Times New Roman"/>
          <w:color w:val="000000" w:themeColor="text1"/>
        </w:rPr>
        <w:t xml:space="preserve"> Bandung: PT Tarsito Bandung</w:t>
      </w:r>
    </w:p>
    <w:p w:rsidR="004D3C4B" w:rsidRPr="004D3C4B" w:rsidRDefault="004D3C4B" w:rsidP="00FE7757">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 xml:space="preserve">Sudjana, Nana., Dharma, Surya., &amp; Wastandar. 2012. </w:t>
      </w:r>
      <w:r w:rsidRPr="004D3C4B">
        <w:rPr>
          <w:rFonts w:ascii="Times New Roman" w:hAnsi="Times New Roman" w:cs="Times New Roman"/>
          <w:i/>
          <w:color w:val="000000" w:themeColor="text1"/>
        </w:rPr>
        <w:t>Pemantauan Pelaksanaan Standar Nasional Pendidikan</w:t>
      </w:r>
      <w:r w:rsidRPr="004D3C4B">
        <w:rPr>
          <w:rFonts w:ascii="Times New Roman" w:hAnsi="Times New Roman" w:cs="Times New Roman"/>
          <w:color w:val="000000" w:themeColor="text1"/>
        </w:rPr>
        <w:t xml:space="preserve">. Bekasi: Binamitra Publishing. </w:t>
      </w:r>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 xml:space="preserve">Sudjana, Nana. 2012. </w:t>
      </w:r>
      <w:r w:rsidRPr="004D3C4B">
        <w:rPr>
          <w:rFonts w:ascii="Times New Roman" w:hAnsi="Times New Roman" w:cs="Times New Roman"/>
          <w:i/>
          <w:color w:val="000000" w:themeColor="text1"/>
        </w:rPr>
        <w:t>Pengawas Dan Kepengawasan</w:t>
      </w:r>
      <w:r w:rsidRPr="004D3C4B">
        <w:rPr>
          <w:rFonts w:ascii="Times New Roman" w:hAnsi="Times New Roman" w:cs="Times New Roman"/>
          <w:color w:val="000000" w:themeColor="text1"/>
        </w:rPr>
        <w:t>. Bekasi: Binamitra Publishing.</w:t>
      </w:r>
    </w:p>
    <w:p w:rsidR="004D3C4B" w:rsidRPr="004D3C4B" w:rsidRDefault="004D3C4B" w:rsidP="00FE7757">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 xml:space="preserve">____________.2011. </w:t>
      </w:r>
      <w:r w:rsidRPr="004D3C4B">
        <w:rPr>
          <w:rFonts w:ascii="Times New Roman" w:hAnsi="Times New Roman" w:cs="Times New Roman"/>
          <w:i/>
          <w:color w:val="000000" w:themeColor="text1"/>
        </w:rPr>
        <w:t xml:space="preserve">Supervisi </w:t>
      </w:r>
      <w:r w:rsidRPr="004D3C4B">
        <w:rPr>
          <w:rFonts w:ascii="Times New Roman" w:hAnsi="Times New Roman" w:cs="Times New Roman"/>
          <w:bCs/>
        </w:rPr>
        <w:t>Pendidikan</w:t>
      </w:r>
      <w:r w:rsidRPr="004D3C4B">
        <w:rPr>
          <w:rFonts w:ascii="Times New Roman" w:hAnsi="Times New Roman" w:cs="Times New Roman"/>
          <w:i/>
          <w:color w:val="000000" w:themeColor="text1"/>
        </w:rPr>
        <w:t xml:space="preserve"> Konsep dan Aplikasinya bagi Pengawas Sekolah.</w:t>
      </w:r>
      <w:r w:rsidRPr="004D3C4B">
        <w:rPr>
          <w:rFonts w:ascii="Times New Roman" w:hAnsi="Times New Roman" w:cs="Times New Roman"/>
          <w:color w:val="000000" w:themeColor="text1"/>
        </w:rPr>
        <w:t xml:space="preserve"> Bekasi: Binamitra Publishing.</w:t>
      </w:r>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 xml:space="preserve">Sunarti, &amp; Rahmawati, Selly. 2014. </w:t>
      </w:r>
      <w:r w:rsidRPr="004D3C4B">
        <w:rPr>
          <w:rFonts w:ascii="Times New Roman" w:hAnsi="Times New Roman" w:cs="Times New Roman"/>
          <w:i/>
          <w:color w:val="000000" w:themeColor="text1"/>
        </w:rPr>
        <w:t>Penilaian Dalam Kurikulum 2013.</w:t>
      </w:r>
      <w:r w:rsidRPr="004D3C4B">
        <w:rPr>
          <w:rFonts w:ascii="Times New Roman" w:hAnsi="Times New Roman" w:cs="Times New Roman"/>
          <w:color w:val="000000" w:themeColor="text1"/>
        </w:rPr>
        <w:t xml:space="preserve"> Yogyakarta: Penerbit Andi</w:t>
      </w:r>
    </w:p>
    <w:p w:rsidR="004D3C4B" w:rsidRPr="004D3C4B" w:rsidRDefault="004D3C4B" w:rsidP="004D3C4B">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lastRenderedPageBreak/>
        <w:t xml:space="preserve">Tiro, M Arif. 2010. </w:t>
      </w:r>
      <w:r w:rsidRPr="004D3C4B">
        <w:rPr>
          <w:rFonts w:ascii="Times New Roman" w:hAnsi="Times New Roman" w:cs="Times New Roman"/>
          <w:i/>
          <w:color w:val="000000" w:themeColor="text1"/>
        </w:rPr>
        <w:t>Analisis Korelasi dan Regresi edisi ketiga</w:t>
      </w:r>
      <w:r w:rsidRPr="004D3C4B">
        <w:rPr>
          <w:rFonts w:ascii="Times New Roman" w:hAnsi="Times New Roman" w:cs="Times New Roman"/>
          <w:color w:val="000000" w:themeColor="text1"/>
        </w:rPr>
        <w:t>. Makassar: Andira Publisher</w:t>
      </w:r>
    </w:p>
    <w:p w:rsidR="004D3C4B" w:rsidRPr="004D3C4B" w:rsidRDefault="004D3C4B" w:rsidP="004D3C4B">
      <w:pPr>
        <w:spacing w:after="0" w:line="240" w:lineRule="auto"/>
        <w:ind w:left="709" w:hanging="709"/>
        <w:jc w:val="both"/>
        <w:rPr>
          <w:rFonts w:ascii="Times New Roman" w:hAnsi="Times New Roman" w:cs="Times New Roman"/>
        </w:rPr>
      </w:pPr>
      <w:r w:rsidRPr="004D3C4B">
        <w:rPr>
          <w:rFonts w:ascii="Times New Roman" w:hAnsi="Times New Roman" w:cs="Times New Roman"/>
        </w:rPr>
        <w:t xml:space="preserve">Tiro, M Arif, &amp; Sukarna. 2012. </w:t>
      </w:r>
      <w:r w:rsidRPr="004D3C4B">
        <w:rPr>
          <w:rFonts w:ascii="Times New Roman" w:hAnsi="Times New Roman" w:cs="Times New Roman"/>
          <w:i/>
        </w:rPr>
        <w:t>Pengembangan Instrumen Pengumpulan Data Penelitian</w:t>
      </w:r>
      <w:r w:rsidRPr="004D3C4B">
        <w:rPr>
          <w:rFonts w:ascii="Times New Roman" w:hAnsi="Times New Roman" w:cs="Times New Roman"/>
        </w:rPr>
        <w:t>. Makassar: Andira Publisher</w:t>
      </w:r>
    </w:p>
    <w:p w:rsidR="004D3C4B" w:rsidRPr="004D3C4B" w:rsidRDefault="004D3C4B" w:rsidP="004D3C4B">
      <w:pPr>
        <w:spacing w:after="0" w:line="240" w:lineRule="auto"/>
        <w:ind w:left="709" w:hanging="709"/>
        <w:jc w:val="both"/>
        <w:rPr>
          <w:rFonts w:ascii="Times New Roman" w:hAnsi="Times New Roman" w:cs="Times New Roman"/>
        </w:rPr>
      </w:pPr>
      <w:r w:rsidRPr="004D3C4B">
        <w:rPr>
          <w:rFonts w:ascii="Times New Roman" w:hAnsi="Times New Roman" w:cs="Times New Roman"/>
        </w:rPr>
        <w:t>Undang-Undang Nomor 20 Tahun 2003 tentang Sistem Pendidikan Nasional</w:t>
      </w:r>
    </w:p>
    <w:p w:rsidR="004D3C4B" w:rsidRPr="004D3C4B" w:rsidRDefault="004D3C4B" w:rsidP="004D3C4B">
      <w:pPr>
        <w:spacing w:after="0" w:line="240" w:lineRule="auto"/>
        <w:ind w:left="709" w:hanging="709"/>
        <w:jc w:val="both"/>
        <w:rPr>
          <w:rFonts w:ascii="Times New Roman" w:hAnsi="Times New Roman" w:cs="Times New Roman"/>
          <w:color w:val="000000"/>
        </w:rPr>
      </w:pPr>
      <w:r w:rsidRPr="004D3C4B">
        <w:rPr>
          <w:rFonts w:ascii="Times New Roman" w:hAnsi="Times New Roman" w:cs="Times New Roman"/>
          <w:color w:val="000000"/>
        </w:rPr>
        <w:t>Undang-Undang Republik Indonesia Nomor 14 Tahun 2005 tentang Guru dan Dosen</w:t>
      </w:r>
    </w:p>
    <w:p w:rsidR="004D3C4B" w:rsidRPr="004D3C4B" w:rsidRDefault="004D3C4B" w:rsidP="00FE7757">
      <w:pPr>
        <w:spacing w:after="0" w:line="240" w:lineRule="auto"/>
        <w:ind w:left="709" w:hanging="709"/>
        <w:rPr>
          <w:rFonts w:ascii="Times New Roman" w:hAnsi="Times New Roman" w:cs="Times New Roman"/>
          <w:color w:val="000000" w:themeColor="text1"/>
        </w:rPr>
      </w:pPr>
      <w:r w:rsidRPr="004D3C4B">
        <w:rPr>
          <w:rFonts w:ascii="Times New Roman" w:hAnsi="Times New Roman" w:cs="Times New Roman"/>
          <w:color w:val="000000"/>
        </w:rPr>
        <w:t>Undang-Undang Republik Indonesia Nomor 16 Tahun 2007 tentang Tentang Standar kualifikasi akademik dan kompetensi guru</w:t>
      </w:r>
    </w:p>
    <w:p w:rsidR="004D3C4B" w:rsidRPr="004D3C4B" w:rsidRDefault="004D3C4B" w:rsidP="00FE7757">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 xml:space="preserve">Usman, &amp; Dangara, Yunusa. 2015. The Impact of Instructional Supervision on Academic Performance of Secondary School Students in Nasarawa State, Nigeria. </w:t>
      </w:r>
      <w:r w:rsidRPr="004D3C4B">
        <w:rPr>
          <w:rFonts w:ascii="Times New Roman" w:hAnsi="Times New Roman" w:cs="Times New Roman"/>
          <w:i/>
          <w:color w:val="000000" w:themeColor="text1"/>
        </w:rPr>
        <w:t>Journal of Education and Practice ISSN 2222-1735 (Paper) ISSN 2222-288X (Online) Vol.6, No.10</w:t>
      </w:r>
    </w:p>
    <w:p w:rsidR="004D3C4B" w:rsidRPr="004D3C4B" w:rsidRDefault="004D3C4B" w:rsidP="00FE7757">
      <w:pPr>
        <w:spacing w:after="0" w:line="240" w:lineRule="auto"/>
        <w:ind w:left="709" w:hanging="709"/>
        <w:jc w:val="both"/>
        <w:rPr>
          <w:rFonts w:ascii="Times New Roman" w:hAnsi="Times New Roman" w:cs="Times New Roman"/>
          <w:color w:val="000000" w:themeColor="text1"/>
        </w:rPr>
      </w:pPr>
      <w:r w:rsidRPr="004D3C4B">
        <w:rPr>
          <w:rFonts w:ascii="Times New Roman" w:hAnsi="Times New Roman" w:cs="Times New Roman"/>
          <w:color w:val="000000" w:themeColor="text1"/>
        </w:rPr>
        <w:t xml:space="preserve">Widoyoko, Eko P. 2014. </w:t>
      </w:r>
      <w:r w:rsidRPr="004D3C4B">
        <w:rPr>
          <w:rFonts w:ascii="Times New Roman" w:hAnsi="Times New Roman" w:cs="Times New Roman"/>
          <w:i/>
          <w:color w:val="000000" w:themeColor="text1"/>
        </w:rPr>
        <w:t xml:space="preserve">Pengukuran Penilaian &amp; Evaluasi pendidikan. </w:t>
      </w:r>
      <w:r w:rsidRPr="004D3C4B">
        <w:rPr>
          <w:rFonts w:ascii="Times New Roman" w:hAnsi="Times New Roman" w:cs="Times New Roman"/>
          <w:color w:val="000000" w:themeColor="text1"/>
        </w:rPr>
        <w:t>Yogyakarta: Pustaka Pelajar</w:t>
      </w:r>
    </w:p>
    <w:p w:rsidR="004D3C4B" w:rsidRPr="004D3C4B" w:rsidRDefault="004D3C4B" w:rsidP="00FE7757">
      <w:pPr>
        <w:spacing w:after="0" w:line="240" w:lineRule="auto"/>
        <w:ind w:left="709" w:hanging="709"/>
        <w:jc w:val="both"/>
        <w:rPr>
          <w:rFonts w:ascii="Times New Roman" w:hAnsi="Times New Roman"/>
          <w:lang w:val="en-US"/>
        </w:rPr>
      </w:pPr>
      <w:r w:rsidRPr="004D3C4B">
        <w:rPr>
          <w:rFonts w:ascii="Times New Roman" w:hAnsi="Times New Roman" w:cs="Times New Roman"/>
          <w:color w:val="000000" w:themeColor="text1"/>
        </w:rPr>
        <w:t xml:space="preserve">Yani, Ahmad. 2014. </w:t>
      </w:r>
      <w:r w:rsidRPr="004D3C4B">
        <w:rPr>
          <w:rFonts w:ascii="Times New Roman" w:hAnsi="Times New Roman" w:cs="Times New Roman"/>
        </w:rPr>
        <w:t xml:space="preserve">Hubungan Supervisi Akademik Pengawas Dengan Pengetahuan Guru Tentang Penilaian Hasil Belajar Pada Sma Negeri 2 Sengkang. </w:t>
      </w:r>
      <w:r w:rsidRPr="004D3C4B">
        <w:rPr>
          <w:rFonts w:ascii="Times New Roman" w:hAnsi="Times New Roman" w:cs="Times New Roman"/>
          <w:i/>
        </w:rPr>
        <w:t>Tesis</w:t>
      </w:r>
      <w:r w:rsidRPr="004D3C4B">
        <w:rPr>
          <w:rFonts w:ascii="Times New Roman" w:hAnsi="Times New Roman" w:cs="Times New Roman"/>
        </w:rPr>
        <w:t>. Tidak d</w:t>
      </w:r>
      <w:bookmarkStart w:id="0" w:name="_GoBack"/>
      <w:bookmarkEnd w:id="0"/>
      <w:r w:rsidRPr="004D3C4B">
        <w:rPr>
          <w:rFonts w:ascii="Times New Roman" w:hAnsi="Times New Roman" w:cs="Times New Roman"/>
        </w:rPr>
        <w:t>iterbitakan. Makassar: Program Pascasarjana Universitas Negeri Makassar</w:t>
      </w:r>
    </w:p>
    <w:sectPr w:rsidR="004D3C4B" w:rsidRPr="004D3C4B" w:rsidSect="00411BF8">
      <w:pgSz w:w="12191" w:h="16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BookObl">
    <w:altName w:val="ITC Franklin Gothic BookOb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1EB3"/>
    <w:multiLevelType w:val="hybridMultilevel"/>
    <w:tmpl w:val="F5C8A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D5120"/>
    <w:multiLevelType w:val="hybridMultilevel"/>
    <w:tmpl w:val="1390E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E2CCA"/>
    <w:multiLevelType w:val="hybridMultilevel"/>
    <w:tmpl w:val="821AA7DC"/>
    <w:lvl w:ilvl="0" w:tplc="3BFE05EA">
      <w:start w:val="1"/>
      <w:numFmt w:val="upperLetter"/>
      <w:lvlText w:val="%1."/>
      <w:lvlJc w:val="left"/>
      <w:pPr>
        <w:ind w:left="1778" w:hanging="360"/>
      </w:pPr>
      <w:rPr>
        <w:rFonts w:hint="default"/>
        <w:sz w:val="24"/>
        <w:szCs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512A7DF8"/>
    <w:multiLevelType w:val="hybridMultilevel"/>
    <w:tmpl w:val="F33267B2"/>
    <w:lvl w:ilvl="0" w:tplc="B63CB04C">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nsid w:val="55783047"/>
    <w:multiLevelType w:val="hybridMultilevel"/>
    <w:tmpl w:val="5784CBCC"/>
    <w:lvl w:ilvl="0" w:tplc="D23E0AB6">
      <w:start w:val="1"/>
      <w:numFmt w:val="decimal"/>
      <w:lvlText w:val="%1."/>
      <w:lvlJc w:val="left"/>
      <w:pPr>
        <w:ind w:left="502"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B8396A"/>
    <w:multiLevelType w:val="hybridMultilevel"/>
    <w:tmpl w:val="5784CBCC"/>
    <w:lvl w:ilvl="0" w:tplc="D23E0AB6">
      <w:start w:val="1"/>
      <w:numFmt w:val="decimal"/>
      <w:lvlText w:val="%1."/>
      <w:lvlJc w:val="left"/>
      <w:pPr>
        <w:ind w:left="502"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384407"/>
    <w:multiLevelType w:val="hybridMultilevel"/>
    <w:tmpl w:val="21DAE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FA"/>
    <w:rsid w:val="00067DDE"/>
    <w:rsid w:val="000D1295"/>
    <w:rsid w:val="00101AB4"/>
    <w:rsid w:val="00171734"/>
    <w:rsid w:val="001F7695"/>
    <w:rsid w:val="00304988"/>
    <w:rsid w:val="00350FAB"/>
    <w:rsid w:val="0035628E"/>
    <w:rsid w:val="00411BF8"/>
    <w:rsid w:val="00473945"/>
    <w:rsid w:val="004D3C4B"/>
    <w:rsid w:val="004E34FD"/>
    <w:rsid w:val="00506E1F"/>
    <w:rsid w:val="00626311"/>
    <w:rsid w:val="006673F2"/>
    <w:rsid w:val="006E7E6E"/>
    <w:rsid w:val="006F16DF"/>
    <w:rsid w:val="006F68E6"/>
    <w:rsid w:val="0070389C"/>
    <w:rsid w:val="00703996"/>
    <w:rsid w:val="00767D21"/>
    <w:rsid w:val="007954F5"/>
    <w:rsid w:val="00824058"/>
    <w:rsid w:val="00870645"/>
    <w:rsid w:val="008C37CC"/>
    <w:rsid w:val="008C47E9"/>
    <w:rsid w:val="009514FC"/>
    <w:rsid w:val="009811E2"/>
    <w:rsid w:val="00A40AEF"/>
    <w:rsid w:val="00A4461F"/>
    <w:rsid w:val="00AE723B"/>
    <w:rsid w:val="00B4694C"/>
    <w:rsid w:val="00C43754"/>
    <w:rsid w:val="00CB5810"/>
    <w:rsid w:val="00CC6043"/>
    <w:rsid w:val="00CE5EAC"/>
    <w:rsid w:val="00CF5448"/>
    <w:rsid w:val="00D1377A"/>
    <w:rsid w:val="00D22BFA"/>
    <w:rsid w:val="00D5425A"/>
    <w:rsid w:val="00D641A1"/>
    <w:rsid w:val="00D65658"/>
    <w:rsid w:val="00EB084E"/>
    <w:rsid w:val="00EC13EC"/>
    <w:rsid w:val="00EC1659"/>
    <w:rsid w:val="00EC638F"/>
    <w:rsid w:val="00EE6D62"/>
    <w:rsid w:val="00F93201"/>
    <w:rsid w:val="00FE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BFA"/>
    <w:rPr>
      <w:lang w:val="id-ID"/>
    </w:rPr>
  </w:style>
  <w:style w:type="paragraph" w:styleId="Heading1">
    <w:name w:val="heading 1"/>
    <w:basedOn w:val="Normal"/>
    <w:link w:val="Heading1Char"/>
    <w:uiPriority w:val="9"/>
    <w:qFormat/>
    <w:rsid w:val="004D3C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FA"/>
    <w:rPr>
      <w:rFonts w:ascii="Tahoma" w:hAnsi="Tahoma" w:cs="Tahoma"/>
      <w:sz w:val="16"/>
      <w:szCs w:val="16"/>
      <w:lang w:val="id-ID"/>
    </w:rPr>
  </w:style>
  <w:style w:type="character" w:styleId="Hyperlink">
    <w:name w:val="Hyperlink"/>
    <w:basedOn w:val="DefaultParagraphFont"/>
    <w:uiPriority w:val="99"/>
    <w:unhideWhenUsed/>
    <w:rsid w:val="0070389C"/>
    <w:rPr>
      <w:color w:val="0000FF" w:themeColor="hyperlink"/>
      <w:u w:val="single"/>
    </w:rPr>
  </w:style>
  <w:style w:type="paragraph" w:styleId="ListParagraph">
    <w:name w:val="List Paragraph"/>
    <w:basedOn w:val="Normal"/>
    <w:uiPriority w:val="34"/>
    <w:qFormat/>
    <w:rsid w:val="001F7695"/>
    <w:pPr>
      <w:ind w:left="720"/>
      <w:contextualSpacing/>
    </w:pPr>
    <w:rPr>
      <w:rFonts w:ascii="Calibri" w:eastAsia="Times New Roman" w:hAnsi="Calibri" w:cs="Times New Roman"/>
      <w:lang w:val="en-US"/>
    </w:rPr>
  </w:style>
  <w:style w:type="paragraph" w:customStyle="1" w:styleId="Default">
    <w:name w:val="Default"/>
    <w:rsid w:val="00D5425A"/>
    <w:pPr>
      <w:autoSpaceDE w:val="0"/>
      <w:autoSpaceDN w:val="0"/>
      <w:adjustRightInd w:val="0"/>
      <w:spacing w:after="0" w:line="240" w:lineRule="auto"/>
    </w:pPr>
    <w:rPr>
      <w:rFonts w:ascii="ITC Franklin Gothic BookObl" w:hAnsi="ITC Franklin Gothic BookObl" w:cs="ITC Franklin Gothic BookObl"/>
      <w:color w:val="000000"/>
      <w:sz w:val="24"/>
      <w:szCs w:val="24"/>
      <w:lang w:val="id-ID"/>
    </w:rPr>
  </w:style>
  <w:style w:type="paragraph" w:styleId="Footer">
    <w:name w:val="footer"/>
    <w:basedOn w:val="Normal"/>
    <w:link w:val="FooterChar"/>
    <w:uiPriority w:val="99"/>
    <w:unhideWhenUsed/>
    <w:rsid w:val="00EC13EC"/>
    <w:pPr>
      <w:tabs>
        <w:tab w:val="center" w:pos="4680"/>
        <w:tab w:val="right" w:pos="9360"/>
      </w:tabs>
      <w:spacing w:after="0" w:line="240" w:lineRule="auto"/>
    </w:pPr>
    <w:rPr>
      <w:rFonts w:ascii="Calibri" w:eastAsia="Times New Roman" w:hAnsi="Calibri" w:cs="Times New Roman"/>
      <w:lang w:val="en-US"/>
    </w:rPr>
  </w:style>
  <w:style w:type="character" w:customStyle="1" w:styleId="FooterChar">
    <w:name w:val="Footer Char"/>
    <w:basedOn w:val="DefaultParagraphFont"/>
    <w:link w:val="Footer"/>
    <w:uiPriority w:val="99"/>
    <w:rsid w:val="00EC13EC"/>
    <w:rPr>
      <w:rFonts w:ascii="Calibri" w:eastAsia="Times New Roman" w:hAnsi="Calibri" w:cs="Times New Roman"/>
    </w:rPr>
  </w:style>
  <w:style w:type="table" w:styleId="TableGrid">
    <w:name w:val="Table Grid"/>
    <w:basedOn w:val="TableNormal"/>
    <w:uiPriority w:val="59"/>
    <w:rsid w:val="00411BF8"/>
    <w:pPr>
      <w:spacing w:after="0" w:line="240" w:lineRule="auto"/>
      <w:ind w:left="357" w:hanging="357"/>
    </w:pPr>
    <w:rPr>
      <w:rFonts w:ascii="Times New Roman" w:hAnsi="Times New Roman" w:cs="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3C4B"/>
    <w:rPr>
      <w:rFonts w:ascii="Times New Roman" w:eastAsia="Times New Roman" w:hAnsi="Times New Roman" w:cs="Times New Roman"/>
      <w:b/>
      <w:bCs/>
      <w:kern w:val="36"/>
      <w:sz w:val="48"/>
      <w:szCs w:val="48"/>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BFA"/>
    <w:rPr>
      <w:lang w:val="id-ID"/>
    </w:rPr>
  </w:style>
  <w:style w:type="paragraph" w:styleId="Heading1">
    <w:name w:val="heading 1"/>
    <w:basedOn w:val="Normal"/>
    <w:link w:val="Heading1Char"/>
    <w:uiPriority w:val="9"/>
    <w:qFormat/>
    <w:rsid w:val="004D3C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FA"/>
    <w:rPr>
      <w:rFonts w:ascii="Tahoma" w:hAnsi="Tahoma" w:cs="Tahoma"/>
      <w:sz w:val="16"/>
      <w:szCs w:val="16"/>
      <w:lang w:val="id-ID"/>
    </w:rPr>
  </w:style>
  <w:style w:type="character" w:styleId="Hyperlink">
    <w:name w:val="Hyperlink"/>
    <w:basedOn w:val="DefaultParagraphFont"/>
    <w:uiPriority w:val="99"/>
    <w:unhideWhenUsed/>
    <w:rsid w:val="0070389C"/>
    <w:rPr>
      <w:color w:val="0000FF" w:themeColor="hyperlink"/>
      <w:u w:val="single"/>
    </w:rPr>
  </w:style>
  <w:style w:type="paragraph" w:styleId="ListParagraph">
    <w:name w:val="List Paragraph"/>
    <w:basedOn w:val="Normal"/>
    <w:uiPriority w:val="34"/>
    <w:qFormat/>
    <w:rsid w:val="001F7695"/>
    <w:pPr>
      <w:ind w:left="720"/>
      <w:contextualSpacing/>
    </w:pPr>
    <w:rPr>
      <w:rFonts w:ascii="Calibri" w:eastAsia="Times New Roman" w:hAnsi="Calibri" w:cs="Times New Roman"/>
      <w:lang w:val="en-US"/>
    </w:rPr>
  </w:style>
  <w:style w:type="paragraph" w:customStyle="1" w:styleId="Default">
    <w:name w:val="Default"/>
    <w:rsid w:val="00D5425A"/>
    <w:pPr>
      <w:autoSpaceDE w:val="0"/>
      <w:autoSpaceDN w:val="0"/>
      <w:adjustRightInd w:val="0"/>
      <w:spacing w:after="0" w:line="240" w:lineRule="auto"/>
    </w:pPr>
    <w:rPr>
      <w:rFonts w:ascii="ITC Franklin Gothic BookObl" w:hAnsi="ITC Franklin Gothic BookObl" w:cs="ITC Franklin Gothic BookObl"/>
      <w:color w:val="000000"/>
      <w:sz w:val="24"/>
      <w:szCs w:val="24"/>
      <w:lang w:val="id-ID"/>
    </w:rPr>
  </w:style>
  <w:style w:type="paragraph" w:styleId="Footer">
    <w:name w:val="footer"/>
    <w:basedOn w:val="Normal"/>
    <w:link w:val="FooterChar"/>
    <w:uiPriority w:val="99"/>
    <w:unhideWhenUsed/>
    <w:rsid w:val="00EC13EC"/>
    <w:pPr>
      <w:tabs>
        <w:tab w:val="center" w:pos="4680"/>
        <w:tab w:val="right" w:pos="9360"/>
      </w:tabs>
      <w:spacing w:after="0" w:line="240" w:lineRule="auto"/>
    </w:pPr>
    <w:rPr>
      <w:rFonts w:ascii="Calibri" w:eastAsia="Times New Roman" w:hAnsi="Calibri" w:cs="Times New Roman"/>
      <w:lang w:val="en-US"/>
    </w:rPr>
  </w:style>
  <w:style w:type="character" w:customStyle="1" w:styleId="FooterChar">
    <w:name w:val="Footer Char"/>
    <w:basedOn w:val="DefaultParagraphFont"/>
    <w:link w:val="Footer"/>
    <w:uiPriority w:val="99"/>
    <w:rsid w:val="00EC13EC"/>
    <w:rPr>
      <w:rFonts w:ascii="Calibri" w:eastAsia="Times New Roman" w:hAnsi="Calibri" w:cs="Times New Roman"/>
    </w:rPr>
  </w:style>
  <w:style w:type="table" w:styleId="TableGrid">
    <w:name w:val="Table Grid"/>
    <w:basedOn w:val="TableNormal"/>
    <w:uiPriority w:val="59"/>
    <w:rsid w:val="00411BF8"/>
    <w:pPr>
      <w:spacing w:after="0" w:line="240" w:lineRule="auto"/>
      <w:ind w:left="357" w:hanging="357"/>
    </w:pPr>
    <w:rPr>
      <w:rFonts w:ascii="Times New Roman" w:hAnsi="Times New Roman" w:cs="Times New Roman"/>
      <w:sz w:val="24"/>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3C4B"/>
    <w:rPr>
      <w:rFonts w:ascii="Times New Roman" w:eastAsia="Times New Roman" w:hAnsi="Times New Roman" w:cs="Times New Roman"/>
      <w:b/>
      <w:bCs/>
      <w:kern w:val="36"/>
      <w:sz w:val="48"/>
      <w:szCs w:val="4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liecogill.com" TargetMode="External"/><Relationship Id="rId3" Type="http://schemas.microsoft.com/office/2007/relationships/stylesWithEffects" Target="stylesWithEffects.xml"/><Relationship Id="rId7" Type="http://schemas.openxmlformats.org/officeDocument/2006/relationships/hyperlink" Target="mailto:daeng_udi@yahoo.c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log.unm.ac.id/baso/2013/05/22/pengkategorian-responden-berdasarkan-skor-total/" TargetMode="External"/><Relationship Id="rId4" Type="http://schemas.openxmlformats.org/officeDocument/2006/relationships/settings" Target="settings.xml"/><Relationship Id="rId9" Type="http://schemas.openxmlformats.org/officeDocument/2006/relationships/hyperlink" Target="http://www.theij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19</Pages>
  <Words>7969</Words>
  <Characters>45429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2016-06-28T02:14:00Z</dcterms:created>
  <dcterms:modified xsi:type="dcterms:W3CDTF">2016-07-27T23:48:00Z</dcterms:modified>
</cp:coreProperties>
</file>