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03" w:rsidRDefault="00E86F03" w:rsidP="00E86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ABSTRAK</w:t>
      </w:r>
    </w:p>
    <w:p w:rsidR="00E86F03" w:rsidRPr="00735CA6" w:rsidRDefault="00E86F03" w:rsidP="00E86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F03" w:rsidRDefault="00E86F03" w:rsidP="00E86F03">
      <w:pPr>
        <w:tabs>
          <w:tab w:val="left" w:pos="720"/>
          <w:tab w:val="left" w:pos="2880"/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smartTag w:uri="urn:schemas-microsoft-com:office:smarttags" w:element="PersonName">
        <w:smartTag w:uri="urn:schemas:contacts" w:element="GivenName">
          <w:r>
            <w:rPr>
              <w:rFonts w:ascii="Times New Roman" w:hAnsi="Times New Roman"/>
              <w:b/>
              <w:sz w:val="24"/>
              <w:szCs w:val="24"/>
            </w:rPr>
            <w:t>Feli</w:t>
          </w:r>
        </w:smartTag>
        <w:proofErr w:type="spellEnd"/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proofErr w:type="spellStart"/>
        <w:smartTag w:uri="urn:schemas:contacts" w:element="Sn">
          <w:r>
            <w:rPr>
              <w:rFonts w:ascii="Times New Roman" w:hAnsi="Times New Roman"/>
              <w:b/>
              <w:sz w:val="24"/>
              <w:szCs w:val="24"/>
            </w:rPr>
            <w:t>Paembonan</w:t>
          </w:r>
        </w:smartTag>
      </w:smartTag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Tragedi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Bori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Toraja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1917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/>
          <w:sz w:val="24"/>
          <w:szCs w:val="24"/>
        </w:rPr>
        <w:t>dibimbing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Patahuddin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dan </w:t>
      </w:r>
      <w:smartTag w:uri="urn:schemas-microsoft-com:office:smarttags" w:element="PersonName">
        <w:smartTag w:uri="urn:schemas:contacts" w:element="GivenName">
          <w:r>
            <w:rPr>
              <w:rFonts w:ascii="Times New Roman" w:hAnsi="Times New Roman"/>
              <w:sz w:val="24"/>
              <w:szCs w:val="24"/>
            </w:rPr>
            <w:t>Muhammad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smartTag w:uri="urn:schemas:contacts" w:element="middlename">
          <w:r>
            <w:rPr>
              <w:rFonts w:ascii="Times New Roman" w:hAnsi="Times New Roman"/>
              <w:sz w:val="24"/>
              <w:szCs w:val="24"/>
            </w:rPr>
            <w:t>Rasyid</w:t>
          </w:r>
        </w:smartTag>
        <w:proofErr w:type="spellEnd"/>
        <w:r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smartTag w:uri="urn:schemas:contacts" w:element="Sn">
          <w:r>
            <w:rPr>
              <w:rFonts w:ascii="Times New Roman" w:hAnsi="Times New Roman"/>
              <w:sz w:val="24"/>
              <w:szCs w:val="24"/>
            </w:rPr>
            <w:t>Ridha</w:t>
          </w:r>
        </w:smartTag>
      </w:smartTag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6F03" w:rsidRPr="00546C4A" w:rsidRDefault="00E86F03" w:rsidP="00E86F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434">
        <w:rPr>
          <w:rFonts w:ascii="Times New Roman" w:hAnsi="Times New Roman"/>
          <w:i/>
          <w:sz w:val="24"/>
          <w:szCs w:val="24"/>
        </w:rPr>
        <w:t>Tragedi</w:t>
      </w:r>
      <w:proofErr w:type="spellEnd"/>
      <w:r w:rsidRPr="00A444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4434">
        <w:rPr>
          <w:rFonts w:ascii="Times New Roman" w:hAnsi="Times New Roman"/>
          <w:i/>
          <w:sz w:val="24"/>
          <w:szCs w:val="24"/>
        </w:rPr>
        <w:t>Bori</w:t>
      </w:r>
      <w:proofErr w:type="spellEnd"/>
      <w:r w:rsidRPr="00A44434">
        <w:rPr>
          <w:rFonts w:ascii="Times New Roman" w:hAnsi="Times New Roman"/>
          <w:i/>
          <w:sz w:val="24"/>
          <w:szCs w:val="24"/>
        </w:rPr>
        <w:t>’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peristiwa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dampak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ditimbulkan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434">
        <w:rPr>
          <w:rFonts w:ascii="Times New Roman" w:hAnsi="Times New Roman"/>
          <w:i/>
          <w:sz w:val="24"/>
          <w:szCs w:val="24"/>
        </w:rPr>
        <w:t>Tragedi</w:t>
      </w:r>
      <w:proofErr w:type="spellEnd"/>
      <w:r w:rsidRPr="00A4443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4434">
        <w:rPr>
          <w:rFonts w:ascii="Times New Roman" w:hAnsi="Times New Roman"/>
          <w:i/>
          <w:sz w:val="24"/>
          <w:szCs w:val="24"/>
        </w:rPr>
        <w:t>Bori</w:t>
      </w:r>
      <w:proofErr w:type="spellEnd"/>
      <w:r w:rsidRPr="00A44434">
        <w:rPr>
          <w:rFonts w:ascii="Times New Roman" w:hAnsi="Times New Roman"/>
          <w:i/>
          <w:sz w:val="24"/>
          <w:szCs w:val="24"/>
        </w:rPr>
        <w:t>’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pemimpin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Toraja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terlibat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peristiwa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akibatnya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zending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Injil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Toraja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86F03" w:rsidRDefault="00E86F03" w:rsidP="00E86F03">
      <w:pPr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historis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historis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tahapan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heuristik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historiografi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6F03" w:rsidRDefault="00E86F03" w:rsidP="00E86F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Tragedi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Bori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Toraja</w:t>
      </w:r>
      <w:proofErr w:type="spellEnd"/>
      <w:r>
        <w:rPr>
          <w:rFonts w:ascii="Times New Roman" w:hAnsi="Times New Roman"/>
          <w:sz w:val="24"/>
          <w:szCs w:val="24"/>
        </w:rPr>
        <w:t xml:space="preserve"> 1917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diterapkannya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aturan-aturan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Belanda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menyengsarakan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rakyat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</w:t>
      </w:r>
      <w:proofErr w:type="spellEnd"/>
      <w:r>
        <w:rPr>
          <w:rFonts w:ascii="Times New Roman" w:hAnsi="Times New Roman"/>
          <w:sz w:val="24"/>
          <w:szCs w:val="24"/>
        </w:rPr>
        <w:t xml:space="preserve"> solo’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sabung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istiadat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Toraja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/>
          <w:sz w:val="24"/>
          <w:szCs w:val="24"/>
        </w:rPr>
        <w:t>pemimpin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perlawanan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541">
        <w:rPr>
          <w:rFonts w:ascii="Times New Roman" w:hAnsi="Times New Roman"/>
          <w:i/>
          <w:sz w:val="24"/>
          <w:szCs w:val="24"/>
        </w:rPr>
        <w:t>Controleur</w:t>
      </w:r>
      <w:proofErr w:type="spellEnd"/>
      <w:r w:rsidRPr="000C4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Brouwer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bersumpah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siapapun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yang  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Antonie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Aris</w:t>
      </w:r>
      <w:proofErr w:type="spellEnd"/>
      <w:r>
        <w:rPr>
          <w:rFonts w:ascii="Times New Roman" w:hAnsi="Times New Roman"/>
          <w:sz w:val="24"/>
          <w:szCs w:val="24"/>
        </w:rPr>
        <w:t xml:space="preserve"> van de </w:t>
      </w:r>
      <w:proofErr w:type="spellStart"/>
      <w:r>
        <w:rPr>
          <w:rFonts w:ascii="Times New Roman" w:hAnsi="Times New Roman"/>
          <w:sz w:val="24"/>
          <w:szCs w:val="24"/>
        </w:rPr>
        <w:t>Loosdrecht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9FA">
        <w:rPr>
          <w:rFonts w:ascii="Times New Roman" w:hAnsi="Times New Roman"/>
          <w:i/>
          <w:sz w:val="24"/>
          <w:szCs w:val="24"/>
        </w:rPr>
        <w:t>zendeling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Belanda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peristiwa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menangkap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mengasingkan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pemimpin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terlibat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zending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zending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ditutup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zending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Injil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86F03" w:rsidRPr="007C5D39" w:rsidRDefault="00E86F03" w:rsidP="00E86F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D39">
        <w:rPr>
          <w:rFonts w:ascii="Times New Roman" w:hAnsi="Times New Roman"/>
          <w:i/>
          <w:sz w:val="24"/>
          <w:szCs w:val="24"/>
        </w:rPr>
        <w:t>Tragedi</w:t>
      </w:r>
      <w:proofErr w:type="spellEnd"/>
      <w:r w:rsidRPr="007C5D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5D39">
        <w:rPr>
          <w:rFonts w:ascii="Times New Roman" w:hAnsi="Times New Roman"/>
          <w:i/>
          <w:sz w:val="24"/>
          <w:szCs w:val="24"/>
        </w:rPr>
        <w:t>Bori</w:t>
      </w:r>
      <w:proofErr w:type="spellEnd"/>
      <w:r w:rsidRPr="007C5D39"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 w:rsidRPr="007C5D39">
        <w:rPr>
          <w:rFonts w:ascii="Times New Roman" w:hAnsi="Times New Roman"/>
          <w:i/>
          <w:sz w:val="24"/>
          <w:szCs w:val="24"/>
        </w:rPr>
        <w:t>di</w:t>
      </w:r>
      <w:proofErr w:type="spellEnd"/>
      <w:r w:rsidRPr="007C5D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5D39">
        <w:rPr>
          <w:rFonts w:ascii="Times New Roman" w:hAnsi="Times New Roman"/>
          <w:i/>
          <w:sz w:val="24"/>
          <w:szCs w:val="24"/>
        </w:rPr>
        <w:t>Tana</w:t>
      </w:r>
      <w:proofErr w:type="spellEnd"/>
      <w:r w:rsidRPr="007C5D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5D39">
        <w:rPr>
          <w:rFonts w:ascii="Times New Roman" w:hAnsi="Times New Roman"/>
          <w:i/>
          <w:sz w:val="24"/>
          <w:szCs w:val="24"/>
        </w:rPr>
        <w:t>Toraja</w:t>
      </w:r>
      <w:proofErr w:type="spellEnd"/>
      <w:r w:rsidRPr="007C5D39">
        <w:rPr>
          <w:rFonts w:ascii="Times New Roman" w:hAnsi="Times New Roman"/>
          <w:i/>
          <w:sz w:val="24"/>
          <w:szCs w:val="24"/>
        </w:rPr>
        <w:t xml:space="preserve"> 1917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kelanjutan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Toraja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perlawanan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meskipun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seorang</w:t>
      </w:r>
      <w:proofErr w:type="spellEnd"/>
      <w:r w:rsidRPr="00546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C4A">
        <w:rPr>
          <w:rFonts w:ascii="Times New Roman" w:hAnsi="Times New Roman"/>
          <w:sz w:val="24"/>
          <w:szCs w:val="24"/>
        </w:rPr>
        <w:t>zendeling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zending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menganggap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zending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1C5F" w:rsidRDefault="00451C5F"/>
    <w:sectPr w:rsidR="00451C5F" w:rsidSect="00451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86F03"/>
    <w:rsid w:val="00451C5F"/>
    <w:rsid w:val="00E8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03"/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2016-04-14T01:12:00Z</dcterms:created>
  <dcterms:modified xsi:type="dcterms:W3CDTF">2016-04-14T01:13:00Z</dcterms:modified>
</cp:coreProperties>
</file>