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12" w:rsidRDefault="00C64B12" w:rsidP="00C64B12">
      <w:pPr>
        <w:tabs>
          <w:tab w:val="center" w:pos="4133"/>
          <w:tab w:val="left" w:pos="5341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5C7"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:rsidR="00C64B12" w:rsidRDefault="00C64B12" w:rsidP="00C64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5C7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C64B12" w:rsidRDefault="00C64B12" w:rsidP="00C64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B12" w:rsidRDefault="00C64B12" w:rsidP="00C64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B12" w:rsidRDefault="00C64B12" w:rsidP="00C64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B12" w:rsidRDefault="00C64B12" w:rsidP="00C64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B12" w:rsidRPr="00C925C7" w:rsidRDefault="00C64B12" w:rsidP="00C64B12">
      <w:pPr>
        <w:pStyle w:val="ListParagraph"/>
        <w:numPr>
          <w:ilvl w:val="0"/>
          <w:numId w:val="1"/>
        </w:numPr>
        <w:spacing w:after="0" w:line="480" w:lineRule="auto"/>
        <w:ind w:left="284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64B12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spellStart"/>
      <w:proofErr w:type="gramStart"/>
      <w:r w:rsidRPr="00C925C7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dasarnya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dibagi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kelamin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Pencipta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474B">
        <w:rPr>
          <w:rFonts w:ascii="Times New Roman" w:hAnsi="Times New Roman" w:cs="Times New Roman"/>
          <w:bCs/>
          <w:sz w:val="24"/>
          <w:szCs w:val="24"/>
        </w:rPr>
        <w:t>Subhan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Zaitunah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>, 1999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</w:t>
      </w:r>
      <w:r w:rsidRPr="0075474B">
        <w:rPr>
          <w:rFonts w:ascii="Times New Roman" w:hAnsi="Times New Roman" w:cs="Times New Roman"/>
          <w:bCs/>
          <w:sz w:val="24"/>
          <w:szCs w:val="24"/>
        </w:rPr>
        <w:t>jelaskan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dua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dikenal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laki-laki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y</w:t>
      </w:r>
      <w:r w:rsidRPr="0075474B">
        <w:rPr>
          <w:rFonts w:ascii="Times New Roman" w:hAnsi="Times New Roman" w:cs="Times New Roman"/>
          <w:bCs/>
          <w:sz w:val="24"/>
          <w:szCs w:val="24"/>
        </w:rPr>
        <w:t>akni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relatif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474B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dikenal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i/>
          <w:iCs/>
          <w:sz w:val="24"/>
          <w:szCs w:val="24"/>
        </w:rPr>
        <w:t>kodrati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D247E">
        <w:rPr>
          <w:rFonts w:ascii="Times New Roman" w:hAnsi="Times New Roman" w:cs="Times New Roman"/>
          <w:bCs/>
          <w:sz w:val="24"/>
          <w:szCs w:val="24"/>
        </w:rPr>
        <w:t>P</w:t>
      </w:r>
      <w:r w:rsidRPr="0075474B">
        <w:rPr>
          <w:rFonts w:ascii="Times New Roman" w:hAnsi="Times New Roman" w:cs="Times New Roman"/>
          <w:bCs/>
          <w:sz w:val="24"/>
          <w:szCs w:val="24"/>
        </w:rPr>
        <w:t>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mengacu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biologis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tubuhnya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5474B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dihasilkan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interpretasi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simbolik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5474B">
        <w:rPr>
          <w:rFonts w:ascii="Times New Roman" w:hAnsi="Times New Roman" w:cs="Times New Roman"/>
          <w:bCs/>
          <w:i/>
          <w:iCs/>
          <w:sz w:val="24"/>
          <w:szCs w:val="24"/>
        </w:rPr>
        <w:t>social construction</w:t>
      </w:r>
      <w:r w:rsidRPr="0075474B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yakin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non-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kodrati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tetap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memungkinkan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berubah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ruang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75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474B">
        <w:rPr>
          <w:rFonts w:ascii="Times New Roman" w:hAnsi="Times New Roman" w:cs="Times New Roman"/>
          <w:bCs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64B12" w:rsidRDefault="00C64B12" w:rsidP="00C64B12">
      <w:pPr>
        <w:spacing w:line="480" w:lineRule="auto"/>
        <w:ind w:left="-10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pria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transgender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waria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hadir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tengah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sosok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figure 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maskulin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laki-la</w:t>
      </w:r>
      <w:r w:rsidR="00CD247E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) yang 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berubah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CD247E">
        <w:rPr>
          <w:rFonts w:ascii="Times New Roman" w:hAnsi="Times New Roman" w:cs="Times New Roman"/>
          <w:bCs/>
          <w:sz w:val="24"/>
          <w:szCs w:val="24"/>
        </w:rPr>
        <w:t xml:space="preserve"> feminism</w:t>
      </w:r>
      <w:r w:rsidRPr="00C925C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925C7">
        <w:rPr>
          <w:rFonts w:ascii="Times New Roman" w:hAnsi="Times New Roman" w:cs="Times New Roman"/>
          <w:bCs/>
          <w:sz w:val="24"/>
          <w:szCs w:val="24"/>
        </w:rPr>
        <w:t>perempuan</w:t>
      </w:r>
      <w:proofErr w:type="spellEnd"/>
      <w:r w:rsidRPr="00C925C7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Pr="00C9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Gejolak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term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modern.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B12" w:rsidRPr="00C925C7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lastRenderedPageBreak/>
        <w:t>Ruhghea</w:t>
      </w:r>
      <w:proofErr w:type="spellEnd"/>
      <w:r w:rsidR="005F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D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1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D8F">
        <w:rPr>
          <w:rFonts w:ascii="Times New Roman" w:hAnsi="Times New Roman" w:cs="Times New Roman"/>
          <w:sz w:val="24"/>
          <w:szCs w:val="24"/>
        </w:rPr>
        <w:t>Rachmatan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25C7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formalitas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</w:p>
    <w:p w:rsidR="00C64B12" w:rsidRPr="00C925C7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menghindar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mencemaskan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sosok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</w:p>
    <w:p w:rsidR="00C64B12" w:rsidRPr="00C925C7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seting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gender,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</w:p>
    <w:p w:rsidR="00C64B12" w:rsidRPr="00C925C7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Elia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Azmi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>, 2015</w:t>
      </w:r>
      <w:r w:rsidRPr="00C925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the common lifestyle</w:t>
      </w:r>
      <w:r w:rsidRPr="00C925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alternative (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lastRenderedPageBreak/>
        <w:t>alternative lifestyle</w:t>
      </w:r>
      <w:r w:rsidRPr="00C925C7">
        <w:rPr>
          <w:rFonts w:ascii="Times New Roman" w:hAnsi="Times New Roman" w:cs="Times New Roman"/>
          <w:sz w:val="24"/>
          <w:szCs w:val="24"/>
        </w:rPr>
        <w:t xml:space="preserve">). Gaya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the common lifestyle</w:t>
      </w:r>
      <w:r w:rsidRPr="00C925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alternative (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the alternative lifestyle</w:t>
      </w:r>
      <w:r w:rsidRPr="00C925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gramStart"/>
      <w:r w:rsidRPr="00C925C7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 xml:space="preserve">transgender, gay,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 xml:space="preserve">lesbian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alternative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merambah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melanda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notabene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</w:p>
    <w:p w:rsidR="00C64B12" w:rsidRPr="00C925C7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Counseling and Mental Health Care of Transgender Adult and Loved One</w:t>
      </w:r>
      <w:r w:rsidR="002A1D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A1D25">
        <w:rPr>
          <w:rFonts w:ascii="Times New Roman" w:hAnsi="Times New Roman" w:cs="Times New Roman"/>
          <w:sz w:val="24"/>
          <w:szCs w:val="24"/>
        </w:rPr>
        <w:t>Azmi</w:t>
      </w:r>
      <w:proofErr w:type="spellEnd"/>
      <w:r w:rsidR="002A1D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A1D25">
        <w:rPr>
          <w:rFonts w:ascii="Times New Roman" w:hAnsi="Times New Roman" w:cs="Times New Roman"/>
          <w:sz w:val="24"/>
          <w:szCs w:val="24"/>
        </w:rPr>
        <w:t xml:space="preserve"> 2015)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transgender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mental, </w:t>
      </w:r>
      <w:r w:rsidRPr="00497D8A">
        <w:rPr>
          <w:rFonts w:ascii="Times New Roman" w:hAnsi="Times New Roman" w:cs="Times New Roman"/>
          <w:i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seks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agama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497D8A">
        <w:rPr>
          <w:rFonts w:ascii="Times New Roman" w:hAnsi="Times New Roman" w:cs="Times New Roman"/>
          <w:i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helper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psikiater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5F00" w:rsidRDefault="00C64B12" w:rsidP="00305F00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 xml:space="preserve">lesbian, gay </w:t>
      </w:r>
      <w:proofErr w:type="spellStart"/>
      <w:r w:rsidRPr="00C925C7">
        <w:rPr>
          <w:rFonts w:ascii="Times New Roman" w:hAnsi="Times New Roman" w:cs="Times New Roman"/>
          <w:i/>
          <w:iCs/>
          <w:sz w:val="24"/>
          <w:szCs w:val="24"/>
        </w:rPr>
        <w:t>bisexsual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C925C7">
        <w:rPr>
          <w:rFonts w:ascii="Times New Roman" w:hAnsi="Times New Roman" w:cs="Times New Roman"/>
          <w:i/>
          <w:iCs/>
          <w:sz w:val="24"/>
          <w:szCs w:val="24"/>
        </w:rPr>
        <w:t xml:space="preserve"> helper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lastRenderedPageBreak/>
        <w:t>psikolog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psikiater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berhadapan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 xml:space="preserve">lesbian, gay, </w:t>
      </w:r>
      <w:proofErr w:type="spellStart"/>
      <w:r w:rsidRPr="00C925C7">
        <w:rPr>
          <w:rFonts w:ascii="Times New Roman" w:hAnsi="Times New Roman" w:cs="Times New Roman"/>
          <w:i/>
          <w:iCs/>
          <w:sz w:val="24"/>
          <w:szCs w:val="24"/>
        </w:rPr>
        <w:t>bisexsual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Azmi</w:t>
      </w:r>
      <w:proofErr w:type="spellEnd"/>
      <w:r>
        <w:rPr>
          <w:rFonts w:ascii="Times New Roman" w:hAnsi="Times New Roman" w:cs="Times New Roman"/>
          <w:sz w:val="24"/>
          <w:szCs w:val="24"/>
        </w:rPr>
        <w:t>, 2015:</w:t>
      </w:r>
      <w:r w:rsidRPr="00C925C7">
        <w:rPr>
          <w:rFonts w:ascii="Times New Roman" w:hAnsi="Times New Roman" w:cs="Times New Roman"/>
          <w:sz w:val="24"/>
          <w:szCs w:val="24"/>
        </w:rPr>
        <w:t>51).</w:t>
      </w:r>
    </w:p>
    <w:p w:rsidR="00C64B12" w:rsidRPr="00305F00" w:rsidRDefault="00C64B12" w:rsidP="00305F00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Ikrar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25C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: 3)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ilmuwan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terbiseksual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, hormonal,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F0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0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F0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05F00">
        <w:rPr>
          <w:rFonts w:ascii="Times New Roman" w:hAnsi="Times New Roman" w:cs="Times New Roman"/>
          <w:sz w:val="24"/>
          <w:szCs w:val="24"/>
        </w:rPr>
        <w:t>.</w:t>
      </w:r>
    </w:p>
    <w:p w:rsidR="005F1D8F" w:rsidRDefault="005F1D8F" w:rsidP="005F1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B12" w:rsidRDefault="00C64B12" w:rsidP="00C64B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terjangkiti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diobati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disembuhkan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penyembuhannya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hormonal.</w:t>
      </w:r>
      <w:proofErr w:type="gramEnd"/>
    </w:p>
    <w:p w:rsidR="00C64B12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23 April 2016,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C925C7">
        <w:rPr>
          <w:rFonts w:ascii="Times New Roman" w:hAnsi="Times New Roman" w:cs="Times New Roman"/>
          <w:sz w:val="24"/>
          <w:szCs w:val="24"/>
        </w:rPr>
        <w:t>tandai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kesehariannya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</w:t>
      </w:r>
      <w:r w:rsidRPr="00C925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bercer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berdandan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lastRenderedPageBreak/>
        <w:t>memiliki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kemayu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medianya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guru BK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C925C7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B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4B12" w:rsidRDefault="00C64B12" w:rsidP="00C64B12">
      <w:pPr>
        <w:spacing w:after="0" w:line="480" w:lineRule="auto"/>
        <w:ind w:left="-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(S) (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IPS </w:t>
      </w:r>
      <w:r w:rsidRPr="00C925C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April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bergaul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B12" w:rsidRDefault="00C64B12" w:rsidP="00C64B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25C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terindikasi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47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CD2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Transgender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C64B12" w:rsidRPr="000A32BA" w:rsidRDefault="00C64B12" w:rsidP="00C64B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B12" w:rsidRPr="00C925C7" w:rsidRDefault="00C64B12" w:rsidP="00C64B12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Pr="00C925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22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C64B12" w:rsidRPr="00C925C7" w:rsidRDefault="00C64B12" w:rsidP="00C64B12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:</w:t>
      </w:r>
    </w:p>
    <w:p w:rsidR="00C64B12" w:rsidRPr="00C925C7" w:rsidRDefault="00C64B12" w:rsidP="00C64B12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Makassar?</w:t>
      </w:r>
    </w:p>
    <w:p w:rsidR="00C64B12" w:rsidRDefault="00C64B12" w:rsidP="00C64B12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lastRenderedPageBreak/>
        <w:t>Faktor-faktor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Makassar?</w:t>
      </w:r>
    </w:p>
    <w:p w:rsidR="00C64B12" w:rsidRDefault="00C64B12" w:rsidP="00C64B12">
      <w:pPr>
        <w:pStyle w:val="ListParagraph"/>
        <w:numPr>
          <w:ilvl w:val="0"/>
          <w:numId w:val="2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BK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Makassar?</w:t>
      </w:r>
    </w:p>
    <w:p w:rsidR="00C64B12" w:rsidRPr="00C925C7" w:rsidRDefault="00C64B12" w:rsidP="00C64B12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4B12" w:rsidRPr="00C925C7" w:rsidRDefault="00C64B12" w:rsidP="00C64B12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C92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C64B12" w:rsidRPr="00C925C7" w:rsidRDefault="00C64B12" w:rsidP="00C64B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64B12" w:rsidRPr="00C925C7" w:rsidRDefault="00C64B12" w:rsidP="00C64B12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C925C7">
        <w:rPr>
          <w:rFonts w:ascii="Times New Roman" w:hAnsi="Times New Roman" w:cs="Times New Roman"/>
          <w:sz w:val="24"/>
          <w:szCs w:val="24"/>
        </w:rPr>
        <w:t>ambaran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Makassar.</w:t>
      </w:r>
    </w:p>
    <w:p w:rsidR="00C64B12" w:rsidRPr="00C925C7" w:rsidRDefault="00C64B12" w:rsidP="00C64B1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C925C7">
        <w:rPr>
          <w:rFonts w:ascii="Times New Roman" w:hAnsi="Times New Roman" w:cs="Times New Roman"/>
          <w:sz w:val="24"/>
          <w:szCs w:val="24"/>
        </w:rPr>
        <w:t>aktor-faktor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melatarbelakangi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C925C7">
        <w:rPr>
          <w:rFonts w:ascii="Times New Roman" w:hAnsi="Times New Roman" w:cs="Times New Roman"/>
          <w:i/>
          <w:iCs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Makassar.</w:t>
      </w:r>
    </w:p>
    <w:p w:rsidR="00C64B12" w:rsidRDefault="00C64B12" w:rsidP="00C64B12">
      <w:pPr>
        <w:pStyle w:val="ListParagraph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C925C7">
        <w:rPr>
          <w:rFonts w:ascii="Times New Roman" w:hAnsi="Times New Roman" w:cs="Times New Roman"/>
          <w:sz w:val="24"/>
          <w:szCs w:val="24"/>
        </w:rPr>
        <w:t>paya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transgender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18 Makassar.</w:t>
      </w:r>
    </w:p>
    <w:p w:rsidR="00C64B12" w:rsidRPr="00C925C7" w:rsidRDefault="00C64B12" w:rsidP="00C64B12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4B12" w:rsidRPr="00C925C7" w:rsidRDefault="00C64B12" w:rsidP="00C64B12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C92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C64B12" w:rsidRPr="0025404B" w:rsidRDefault="00C64B12" w:rsidP="00C64B1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:</w:t>
      </w:r>
    </w:p>
    <w:p w:rsidR="00C64B12" w:rsidRPr="00C925C7" w:rsidRDefault="00C64B12" w:rsidP="00C64B12">
      <w:pPr>
        <w:pStyle w:val="ListParagraph"/>
        <w:numPr>
          <w:ilvl w:val="0"/>
          <w:numId w:val="4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C64B12" w:rsidRPr="00C925C7" w:rsidRDefault="00C64B12" w:rsidP="00C64B12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31762B">
        <w:rPr>
          <w:rFonts w:ascii="Times New Roman" w:hAnsi="Times New Roman" w:cs="Times New Roman"/>
          <w:i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</w:p>
    <w:p w:rsidR="00D5372C" w:rsidRDefault="00C64B12" w:rsidP="00D5372C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5C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proofErr w:type="gram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31762B">
        <w:rPr>
          <w:rFonts w:ascii="Times New Roman" w:hAnsi="Times New Roman" w:cs="Times New Roman"/>
          <w:i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</w:p>
    <w:p w:rsidR="00305F00" w:rsidRPr="00305F00" w:rsidRDefault="00305F00" w:rsidP="00305F00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4B12" w:rsidRPr="00C925C7" w:rsidRDefault="00C64B12" w:rsidP="00C64B12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C64B12" w:rsidRPr="00C925C7" w:rsidRDefault="00C64B12" w:rsidP="00C64B12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aktual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31762B">
        <w:rPr>
          <w:rFonts w:ascii="Times New Roman" w:hAnsi="Times New Roman" w:cs="Times New Roman"/>
          <w:i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>.</w:t>
      </w:r>
    </w:p>
    <w:p w:rsidR="00CF67D3" w:rsidRPr="00C64B12" w:rsidRDefault="00C64B12" w:rsidP="00C64B12">
      <w:pPr>
        <w:pStyle w:val="ListParagraph"/>
        <w:numPr>
          <w:ilvl w:val="0"/>
          <w:numId w:val="6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C7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925C7">
        <w:rPr>
          <w:rFonts w:ascii="Times New Roman" w:hAnsi="Times New Roman" w:cs="Times New Roman"/>
          <w:sz w:val="24"/>
          <w:szCs w:val="24"/>
        </w:rPr>
        <w:t xml:space="preserve"> </w:t>
      </w:r>
      <w:r w:rsidRPr="0031762B">
        <w:rPr>
          <w:rFonts w:ascii="Times New Roman" w:hAnsi="Times New Roman" w:cs="Times New Roman"/>
          <w:i/>
          <w:sz w:val="24"/>
          <w:szCs w:val="24"/>
        </w:rPr>
        <w:t>transgender</w:t>
      </w:r>
      <w:r w:rsidRPr="00C925C7">
        <w:rPr>
          <w:rFonts w:ascii="Times New Roman" w:hAnsi="Times New Roman" w:cs="Times New Roman"/>
          <w:sz w:val="24"/>
          <w:szCs w:val="24"/>
        </w:rPr>
        <w:t>.</w:t>
      </w:r>
    </w:p>
    <w:sectPr w:rsidR="00CF67D3" w:rsidRPr="00C64B12" w:rsidSect="00686C5F">
      <w:headerReference w:type="default" r:id="rId8"/>
      <w:footerReference w:type="first" r:id="rId9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99" w:rsidRDefault="00014C99" w:rsidP="00686C5F">
      <w:pPr>
        <w:spacing w:after="0" w:line="240" w:lineRule="auto"/>
      </w:pPr>
      <w:r>
        <w:separator/>
      </w:r>
    </w:p>
  </w:endnote>
  <w:endnote w:type="continuationSeparator" w:id="0">
    <w:p w:rsidR="00014C99" w:rsidRDefault="00014C99" w:rsidP="006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C5F" w:rsidRPr="00686C5F" w:rsidRDefault="00686C5F" w:rsidP="00686C5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86C5F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99" w:rsidRDefault="00014C99" w:rsidP="00686C5F">
      <w:pPr>
        <w:spacing w:after="0" w:line="240" w:lineRule="auto"/>
      </w:pPr>
      <w:r>
        <w:separator/>
      </w:r>
    </w:p>
  </w:footnote>
  <w:footnote w:type="continuationSeparator" w:id="0">
    <w:p w:rsidR="00014C99" w:rsidRDefault="00014C99" w:rsidP="006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89039"/>
      <w:docPartObj>
        <w:docPartGallery w:val="Page Numbers (Top of Page)"/>
        <w:docPartUnique/>
      </w:docPartObj>
    </w:sdtPr>
    <w:sdtContent>
      <w:p w:rsidR="00686C5F" w:rsidRDefault="00AF64C3">
        <w:pPr>
          <w:pStyle w:val="Header"/>
          <w:jc w:val="right"/>
        </w:pPr>
        <w:r w:rsidRPr="00686C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6C5F" w:rsidRPr="00686C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6C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45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6C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6C5F" w:rsidRDefault="00686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3F8"/>
    <w:multiLevelType w:val="hybridMultilevel"/>
    <w:tmpl w:val="BD9A2ECC"/>
    <w:lvl w:ilvl="0" w:tplc="1BF6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C6684"/>
    <w:multiLevelType w:val="hybridMultilevel"/>
    <w:tmpl w:val="7EBA10E8"/>
    <w:lvl w:ilvl="0" w:tplc="1608A884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437E8"/>
    <w:multiLevelType w:val="hybridMultilevel"/>
    <w:tmpl w:val="1E0AB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4B7B"/>
    <w:multiLevelType w:val="hybridMultilevel"/>
    <w:tmpl w:val="76D40A6C"/>
    <w:lvl w:ilvl="0" w:tplc="3F64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60E9D"/>
    <w:multiLevelType w:val="hybridMultilevel"/>
    <w:tmpl w:val="E0662C74"/>
    <w:lvl w:ilvl="0" w:tplc="D974F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E5422A"/>
    <w:multiLevelType w:val="hybridMultilevel"/>
    <w:tmpl w:val="FC60AAD4"/>
    <w:lvl w:ilvl="0" w:tplc="4E7C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B12"/>
    <w:rsid w:val="00014C99"/>
    <w:rsid w:val="000539AC"/>
    <w:rsid w:val="00103CB6"/>
    <w:rsid w:val="00235BC7"/>
    <w:rsid w:val="002A1D25"/>
    <w:rsid w:val="00305F00"/>
    <w:rsid w:val="003E73BE"/>
    <w:rsid w:val="0046389D"/>
    <w:rsid w:val="005F1D8F"/>
    <w:rsid w:val="00686C5F"/>
    <w:rsid w:val="0071473C"/>
    <w:rsid w:val="00807D91"/>
    <w:rsid w:val="008E334F"/>
    <w:rsid w:val="0095455A"/>
    <w:rsid w:val="009A522E"/>
    <w:rsid w:val="00A941D0"/>
    <w:rsid w:val="00AF64C3"/>
    <w:rsid w:val="00C64B12"/>
    <w:rsid w:val="00CD247E"/>
    <w:rsid w:val="00CF67D3"/>
    <w:rsid w:val="00D5372C"/>
    <w:rsid w:val="00D7469E"/>
    <w:rsid w:val="00FA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64B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64B1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C5F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8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C5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3FAE5-ADDC-42FF-95BD-35AD8ED3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</cp:revision>
  <dcterms:created xsi:type="dcterms:W3CDTF">2017-02-15T00:53:00Z</dcterms:created>
  <dcterms:modified xsi:type="dcterms:W3CDTF">2017-03-22T03:19:00Z</dcterms:modified>
</cp:coreProperties>
</file>