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8F" w:rsidRDefault="00326B8F" w:rsidP="00A44DF1">
      <w:pPr>
        <w:spacing w:after="0" w:line="48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D53850" w:rsidRDefault="00D53850" w:rsidP="00A44DF1">
      <w:pPr>
        <w:spacing w:after="0" w:line="480" w:lineRule="auto"/>
        <w:ind w:right="-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499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E66290" w:rsidRPr="00A177B0" w:rsidRDefault="00E66290" w:rsidP="00E66290">
      <w:pPr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</w:p>
    <w:p w:rsidR="00D53850" w:rsidRPr="00CC0499" w:rsidRDefault="00D53850" w:rsidP="00D53850">
      <w:pPr>
        <w:pStyle w:val="ListParagraph"/>
        <w:numPr>
          <w:ilvl w:val="0"/>
          <w:numId w:val="1"/>
        </w:numPr>
        <w:spacing w:after="0" w:line="480" w:lineRule="auto"/>
        <w:ind w:left="360" w:right="-2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499">
        <w:rPr>
          <w:rFonts w:ascii="Times New Roman" w:hAnsi="Times New Roman" w:cs="Times New Roman"/>
          <w:b/>
          <w:sz w:val="24"/>
          <w:szCs w:val="24"/>
        </w:rPr>
        <w:t>PENDEKATAN DAN JENIS PENELITIAN</w:t>
      </w:r>
    </w:p>
    <w:p w:rsidR="00D53850" w:rsidRPr="00756012" w:rsidRDefault="00D53850" w:rsidP="00E824C0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Pr="00756012">
        <w:rPr>
          <w:rFonts w:ascii="Times New Roman" w:hAnsi="Times New Roman" w:cs="Times New Roman"/>
          <w:sz w:val="24"/>
          <w:szCs w:val="24"/>
        </w:rPr>
        <w:t>endekatan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832">
        <w:rPr>
          <w:rFonts w:ascii="Times New Roman" w:hAnsi="Times New Roman" w:cs="Times New Roman"/>
          <w:i/>
          <w:sz w:val="24"/>
          <w:szCs w:val="24"/>
        </w:rPr>
        <w:t>hermeneutika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23832">
        <w:rPr>
          <w:rFonts w:ascii="Times New Roman" w:hAnsi="Times New Roman" w:cs="Times New Roman"/>
          <w:i/>
          <w:sz w:val="24"/>
          <w:szCs w:val="24"/>
        </w:rPr>
        <w:t>Hermeneutika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Pasang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>),</w:t>
      </w:r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r w:rsidRPr="0075601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”, agar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sedekat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wujud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transkrinya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75601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Pasang</w:t>
      </w:r>
      <w:proofErr w:type="spellEnd"/>
      <w:proofErr w:type="gramEnd"/>
      <w:r w:rsidRPr="0075601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berkenaan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sistematik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r w:rsidRPr="0075601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pasang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”, yang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Potret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Pr="00756012">
        <w:rPr>
          <w:rFonts w:ascii="Times New Roman" w:hAnsi="Times New Roman" w:cs="Times New Roman"/>
          <w:sz w:val="24"/>
          <w:szCs w:val="24"/>
        </w:rPr>
        <w:t>.</w:t>
      </w:r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r w:rsidRPr="0075601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756012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”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23832">
        <w:rPr>
          <w:rFonts w:ascii="Times New Roman" w:hAnsi="Times New Roman" w:cs="Times New Roman"/>
          <w:i/>
          <w:sz w:val="24"/>
          <w:szCs w:val="24"/>
        </w:rPr>
        <w:t>A</w:t>
      </w:r>
      <w:r w:rsidRPr="00756012">
        <w:rPr>
          <w:rFonts w:ascii="Times New Roman" w:hAnsi="Times New Roman" w:cs="Times New Roman"/>
          <w:i/>
          <w:sz w:val="24"/>
          <w:szCs w:val="24"/>
        </w:rPr>
        <w:t>mmatoa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="00FC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D1">
        <w:rPr>
          <w:rFonts w:ascii="Times New Roman" w:hAnsi="Times New Roman" w:cs="Times New Roman"/>
          <w:sz w:val="24"/>
          <w:szCs w:val="24"/>
        </w:rPr>
        <w:t>merup</w:t>
      </w:r>
      <w:r w:rsidRPr="00A177B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leluhur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digunkan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membina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cucu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warganya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r w:rsidRPr="00123832">
        <w:rPr>
          <w:rFonts w:ascii="Times New Roman" w:hAnsi="Times New Roman" w:cs="Times New Roman"/>
          <w:i/>
          <w:sz w:val="24"/>
          <w:szCs w:val="24"/>
        </w:rPr>
        <w:t>“tau”</w:t>
      </w:r>
      <w:r w:rsidRPr="00A177B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r w:rsidRPr="0075601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56012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756012">
        <w:rPr>
          <w:rFonts w:ascii="Times New Roman" w:hAnsi="Times New Roman" w:cs="Times New Roman"/>
          <w:i/>
          <w:sz w:val="24"/>
          <w:szCs w:val="24"/>
        </w:rPr>
        <w:t>”</w:t>
      </w:r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dihimpun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M</w:t>
      </w:r>
      <w:r w:rsidRPr="00A177B0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Alim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refleksi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</w:t>
      </w:r>
      <w:r w:rsidR="00123832">
        <w:rPr>
          <w:rFonts w:ascii="Times New Roman" w:hAnsi="Times New Roman" w:cs="Times New Roman"/>
          <w:sz w:val="24"/>
          <w:szCs w:val="24"/>
        </w:rPr>
        <w:t>o</w:t>
      </w:r>
      <w:r w:rsidRPr="00A177B0">
        <w:rPr>
          <w:rFonts w:ascii="Times New Roman" w:hAnsi="Times New Roman" w:cs="Times New Roman"/>
          <w:sz w:val="24"/>
          <w:szCs w:val="24"/>
        </w:rPr>
        <w:t>tret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</w:t>
      </w:r>
      <w:r w:rsidR="00123832">
        <w:rPr>
          <w:rFonts w:ascii="Times New Roman" w:hAnsi="Times New Roman" w:cs="Times New Roman"/>
          <w:sz w:val="24"/>
          <w:szCs w:val="24"/>
        </w:rPr>
        <w:t xml:space="preserve">usuf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Akib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R</w:t>
      </w:r>
      <w:r w:rsidRPr="00A177B0">
        <w:rPr>
          <w:rFonts w:ascii="Times New Roman" w:hAnsi="Times New Roman" w:cs="Times New Roman"/>
          <w:sz w:val="24"/>
          <w:szCs w:val="24"/>
        </w:rPr>
        <w:t>efleksi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2003.</w:t>
      </w:r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77B0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pertimbangan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mengidentifikasi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r w:rsidRPr="000B76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768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>”</w:t>
      </w:r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kaitannya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lastRenderedPageBreak/>
        <w:t>empat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karir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pendek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r w:rsidRPr="000B7681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768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>”</w:t>
      </w:r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dimuka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begitu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digolongkan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</w:p>
    <w:p w:rsidR="00D53850" w:rsidRPr="00CC0499" w:rsidRDefault="00E05D54" w:rsidP="00D6071B">
      <w:pPr>
        <w:pStyle w:val="ListParagraph"/>
        <w:numPr>
          <w:ilvl w:val="0"/>
          <w:numId w:val="1"/>
        </w:numPr>
        <w:spacing w:after="0" w:line="480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53850" w:rsidRPr="00A177B0" w:rsidRDefault="00D53850" w:rsidP="007F1A35">
      <w:pPr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 w:rsidRPr="00A17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keterkaitan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768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</w:p>
    <w:p w:rsidR="00D53850" w:rsidRPr="00A177B0" w:rsidRDefault="00D53850" w:rsidP="00D53850">
      <w:pPr>
        <w:spacing w:after="0" w:line="48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A177B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batasan-batasan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istilah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177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D53850" w:rsidRPr="00753719" w:rsidRDefault="00D53850" w:rsidP="007F1A35">
      <w:pPr>
        <w:pStyle w:val="ListParagraph"/>
        <w:numPr>
          <w:ilvl w:val="0"/>
          <w:numId w:val="2"/>
        </w:numPr>
        <w:spacing w:after="0" w:line="480" w:lineRule="auto"/>
        <w:ind w:left="360"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CE0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8F7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8F7CE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CE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proofErr w:type="gram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dituruti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dipatuhi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3719">
        <w:rPr>
          <w:rFonts w:ascii="Times New Roman" w:hAnsi="Times New Roman" w:cs="Times New Roman"/>
          <w:sz w:val="24"/>
          <w:szCs w:val="24"/>
        </w:rPr>
        <w:t>Ia</w:t>
      </w:r>
      <w:proofErr w:type="spellEnd"/>
      <w:proofErr w:type="gram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nasehat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tuntunan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peringatan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537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719">
        <w:rPr>
          <w:rFonts w:ascii="Times New Roman" w:hAnsi="Times New Roman" w:cs="Times New Roman"/>
          <w:sz w:val="24"/>
          <w:szCs w:val="24"/>
        </w:rPr>
        <w:t>pengingatan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850" w:rsidRPr="008F7CE0" w:rsidRDefault="00D53850" w:rsidP="007F1A35">
      <w:pPr>
        <w:pStyle w:val="ListParagraph"/>
        <w:numPr>
          <w:ilvl w:val="0"/>
          <w:numId w:val="2"/>
        </w:numPr>
        <w:spacing w:after="0" w:line="480" w:lineRule="auto"/>
        <w:ind w:left="360"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CE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diterapkan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7CE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53850" w:rsidRPr="00D433C8" w:rsidRDefault="00D53850" w:rsidP="007F1A35">
      <w:pPr>
        <w:pStyle w:val="ListParagraph"/>
        <w:numPr>
          <w:ilvl w:val="0"/>
          <w:numId w:val="2"/>
        </w:numPr>
        <w:spacing w:after="0" w:line="480" w:lineRule="auto"/>
        <w:ind w:left="360"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7CE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7CE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F7C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diwujudkan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Edward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Sprange</w:t>
      </w:r>
      <w:r w:rsidR="005324C4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</w:t>
      </w:r>
      <w:r w:rsidR="005324C4">
        <w:rPr>
          <w:rFonts w:ascii="Times New Roman" w:hAnsi="Times New Roman" w:cs="Times New Roman"/>
          <w:sz w:val="24"/>
          <w:szCs w:val="24"/>
        </w:rPr>
        <w:t xml:space="preserve">                          ( 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2001) </w:t>
      </w:r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teoritik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lastRenderedPageBreak/>
        <w:t>manusia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43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3C8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menghargai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menghormati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solidaritas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r w:rsidR="005324C4">
        <w:rPr>
          <w:rFonts w:ascii="Times New Roman" w:hAnsi="Times New Roman" w:cs="Times New Roman"/>
          <w:sz w:val="24"/>
          <w:szCs w:val="24"/>
        </w:rPr>
        <w:t xml:space="preserve">     </w:t>
      </w:r>
      <w:r w:rsidRPr="00A177B0">
        <w:rPr>
          <w:rFonts w:ascii="Times New Roman" w:hAnsi="Times New Roman" w:cs="Times New Roman"/>
          <w:sz w:val="24"/>
          <w:szCs w:val="24"/>
        </w:rPr>
        <w:t>(</w:t>
      </w:r>
      <w:r w:rsidR="00FC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01D1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FC0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kebersamaan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harkat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martabat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="002E6D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E6D68">
        <w:rPr>
          <w:rFonts w:ascii="Times New Roman" w:hAnsi="Times New Roman" w:cs="Times New Roman"/>
          <w:sz w:val="24"/>
          <w:szCs w:val="24"/>
        </w:rPr>
        <w:t>dituntun</w:t>
      </w:r>
      <w:proofErr w:type="spellEnd"/>
      <w:r w:rsidR="002E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E6D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D68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="002E6D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E6D68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="002E6D6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</w:p>
    <w:p w:rsidR="00D53850" w:rsidRPr="00CC0499" w:rsidRDefault="00D53850" w:rsidP="00D53850">
      <w:pPr>
        <w:pStyle w:val="ListParagraph"/>
        <w:numPr>
          <w:ilvl w:val="0"/>
          <w:numId w:val="3"/>
        </w:numPr>
        <w:spacing w:after="0" w:line="480" w:lineRule="auto"/>
        <w:ind w:left="360" w:right="-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(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penunjang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primer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Tasawuf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sz w:val="24"/>
          <w:szCs w:val="24"/>
        </w:rPr>
        <w:t>Kajang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artikel-artikel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Sulawesi Selatan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499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CC04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C0499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CC049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3850" w:rsidRPr="00CC0499" w:rsidRDefault="00D53850" w:rsidP="00D53850">
      <w:pPr>
        <w:pStyle w:val="ListParagraph"/>
        <w:numPr>
          <w:ilvl w:val="0"/>
          <w:numId w:val="3"/>
        </w:numPr>
        <w:spacing w:after="0" w:line="480" w:lineRule="auto"/>
        <w:ind w:left="360" w:right="-28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0499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CC04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0499"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 w:rsidRPr="00CC0499">
        <w:rPr>
          <w:rFonts w:ascii="Times New Roman" w:hAnsi="Times New Roman" w:cs="Times New Roman"/>
          <w:b/>
          <w:sz w:val="24"/>
          <w:szCs w:val="24"/>
        </w:rPr>
        <w:t xml:space="preserve"> Data</w:t>
      </w:r>
      <w:r w:rsidRPr="00CC0499">
        <w:rPr>
          <w:rFonts w:ascii="Times New Roman" w:hAnsi="Times New Roman" w:cs="Times New Roman"/>
          <w:b/>
          <w:sz w:val="24"/>
          <w:szCs w:val="24"/>
        </w:rPr>
        <w:tab/>
      </w:r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177B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(2000)</w:t>
      </w:r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penejelasan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:</w:t>
      </w:r>
    </w:p>
    <w:p w:rsidR="00D53850" w:rsidRPr="00A177B0" w:rsidRDefault="00D53850" w:rsidP="00D6071B">
      <w:pPr>
        <w:pStyle w:val="ListParagraph"/>
        <w:numPr>
          <w:ilvl w:val="0"/>
          <w:numId w:val="9"/>
        </w:numPr>
        <w:tabs>
          <w:tab w:val="left" w:pos="360"/>
        </w:tabs>
        <w:spacing w:after="0" w:line="480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r w:rsidRPr="00A177B0">
        <w:rPr>
          <w:rFonts w:ascii="Times New Roman" w:hAnsi="Times New Roman" w:cs="Times New Roman"/>
          <w:i/>
          <w:sz w:val="24"/>
          <w:szCs w:val="24"/>
        </w:rPr>
        <w:t>Depth Interviewing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subj</w:t>
      </w:r>
      <w:r w:rsidRPr="00A177B0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pendapatnya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kata-kata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terkekang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resmi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menyiapkan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rambu-rambu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seperlunya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diperhatikan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terkesan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mengajari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lastRenderedPageBreak/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lama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mewancarai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terpisah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keadaan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penliti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menanyakan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hendak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mengungkpakan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</w:p>
    <w:p w:rsidR="00D53850" w:rsidRPr="00A177B0" w:rsidRDefault="00D53850" w:rsidP="00D53850">
      <w:pPr>
        <w:pStyle w:val="ListParagraph"/>
        <w:numPr>
          <w:ilvl w:val="0"/>
          <w:numId w:val="9"/>
        </w:numPr>
        <w:spacing w:after="0" w:line="480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upaya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pencermatan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dokumen-dokumen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768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gambarkan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</w:p>
    <w:p w:rsidR="00D53850" w:rsidRPr="00A177B0" w:rsidRDefault="00D53850" w:rsidP="00D53850">
      <w:pPr>
        <w:spacing w:after="0" w:line="48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D6071B">
        <w:rPr>
          <w:rFonts w:ascii="Times New Roman" w:hAnsi="Times New Roman" w:cs="Times New Roman"/>
          <w:b/>
          <w:sz w:val="24"/>
          <w:szCs w:val="24"/>
        </w:rPr>
        <w:t>F.</w:t>
      </w:r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166E"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 w:rsidRPr="00D5166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166E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D5166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53850" w:rsidRPr="00A177B0" w:rsidRDefault="00D53850" w:rsidP="007F1A35">
      <w:pPr>
        <w:spacing w:after="0" w:line="480" w:lineRule="auto"/>
        <w:ind w:right="1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177B0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,</w:t>
      </w:r>
      <w:r w:rsidR="00E0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77B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menggali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Krippen</w:t>
      </w:r>
      <w:r w:rsidR="00123832">
        <w:rPr>
          <w:rFonts w:ascii="Times New Roman" w:hAnsi="Times New Roman" w:cs="Times New Roman"/>
          <w:sz w:val="24"/>
          <w:szCs w:val="24"/>
        </w:rPr>
        <w:t>dorff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23832">
        <w:rPr>
          <w:rFonts w:ascii="Times New Roman" w:hAnsi="Times New Roman" w:cs="Times New Roman"/>
          <w:sz w:val="24"/>
          <w:szCs w:val="24"/>
        </w:rPr>
        <w:t>Endraswara</w:t>
      </w:r>
      <w:proofErr w:type="spellEnd"/>
      <w:r w:rsidR="00123832">
        <w:rPr>
          <w:rFonts w:ascii="Times New Roman" w:hAnsi="Times New Roman" w:cs="Times New Roman"/>
          <w:sz w:val="24"/>
          <w:szCs w:val="24"/>
        </w:rPr>
        <w:t xml:space="preserve"> 2003</w:t>
      </w:r>
      <w:r w:rsidRPr="00A177B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tahap-</w:t>
      </w:r>
      <w:proofErr w:type="gramStart"/>
      <w:r w:rsidRPr="00A177B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pereduksi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inferensi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penganlisaan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menempuh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:</w:t>
      </w:r>
    </w:p>
    <w:p w:rsidR="00D53850" w:rsidRPr="00A177B0" w:rsidRDefault="00D53850" w:rsidP="00D53850">
      <w:pPr>
        <w:pStyle w:val="ListParagraph"/>
        <w:numPr>
          <w:ilvl w:val="0"/>
          <w:numId w:val="11"/>
        </w:numPr>
        <w:spacing w:after="0" w:line="480" w:lineRule="auto"/>
        <w:ind w:left="360" w:right="-28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177B0">
        <w:rPr>
          <w:rFonts w:ascii="Times New Roman" w:hAnsi="Times New Roman" w:cs="Times New Roman"/>
          <w:sz w:val="24"/>
          <w:szCs w:val="24"/>
        </w:rPr>
        <w:t>emilih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681">
        <w:rPr>
          <w:rFonts w:ascii="Times New Roman" w:hAnsi="Times New Roman" w:cs="Times New Roman"/>
          <w:i/>
          <w:sz w:val="24"/>
          <w:szCs w:val="24"/>
        </w:rPr>
        <w:t>Pappasang</w:t>
      </w:r>
      <w:proofErr w:type="spellEnd"/>
      <w:r w:rsidRPr="000B76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0B7681">
        <w:rPr>
          <w:rFonts w:ascii="Times New Roman" w:hAnsi="Times New Roman" w:cs="Times New Roman"/>
          <w:i/>
          <w:sz w:val="24"/>
          <w:szCs w:val="24"/>
        </w:rPr>
        <w:t>Ri</w:t>
      </w:r>
      <w:proofErr w:type="spellEnd"/>
      <w:proofErr w:type="gramEnd"/>
      <w:r w:rsidR="00E05D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C32DC">
        <w:rPr>
          <w:rFonts w:ascii="Times New Roman" w:hAnsi="Times New Roman" w:cs="Times New Roman"/>
          <w:i/>
          <w:sz w:val="24"/>
          <w:szCs w:val="24"/>
        </w:rPr>
        <w:t>Kajang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D53850" w:rsidRDefault="00D53850" w:rsidP="007F1A35">
      <w:pPr>
        <w:pStyle w:val="ListParagraph"/>
        <w:numPr>
          <w:ilvl w:val="0"/>
          <w:numId w:val="11"/>
        </w:numPr>
        <w:spacing w:after="0" w:line="480" w:lineRule="auto"/>
        <w:ind w:left="360"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instrument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pengamat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mengamati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berulang-ulang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Pasang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kesamaan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lastRenderedPageBreak/>
        <w:t>dikelompokkan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proseduri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analasis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7B0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A177B0">
        <w:rPr>
          <w:rFonts w:ascii="Times New Roman" w:hAnsi="Times New Roman" w:cs="Times New Roman"/>
          <w:sz w:val="24"/>
          <w:szCs w:val="24"/>
        </w:rPr>
        <w:t>.</w:t>
      </w:r>
    </w:p>
    <w:p w:rsidR="00D53850" w:rsidRPr="00B25AAC" w:rsidRDefault="00D53850" w:rsidP="007F1A35">
      <w:pPr>
        <w:pStyle w:val="ListParagraph"/>
        <w:numPr>
          <w:ilvl w:val="0"/>
          <w:numId w:val="11"/>
        </w:numPr>
        <w:spacing w:after="0" w:line="480" w:lineRule="auto"/>
        <w:ind w:left="360" w:right="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D70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budaya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dikatikan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r w:rsidR="00E0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0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54">
        <w:rPr>
          <w:rFonts w:ascii="Times New Roman" w:hAnsi="Times New Roman" w:cs="Times New Roman"/>
          <w:sz w:val="24"/>
          <w:szCs w:val="24"/>
        </w:rPr>
        <w:t>t</w:t>
      </w:r>
      <w:r w:rsidRPr="00AA1D70">
        <w:rPr>
          <w:rFonts w:ascii="Times New Roman" w:hAnsi="Times New Roman" w:cs="Times New Roman"/>
          <w:sz w:val="24"/>
          <w:szCs w:val="24"/>
        </w:rPr>
        <w:t>iap-tiap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dimasukaan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pereduksi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penarikan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inferensi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</w:t>
      </w:r>
      <w:r w:rsidR="005324C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penganalisaan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A1D70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A1D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D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850" w:rsidRDefault="00D53850" w:rsidP="00D53850">
      <w:pPr>
        <w:spacing w:after="0" w:line="480" w:lineRule="auto"/>
        <w:ind w:right="-2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D53850" w:rsidRDefault="00D53850" w:rsidP="007F1A35">
      <w:pPr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diasumsikan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5324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324C4">
        <w:rPr>
          <w:rFonts w:ascii="Times New Roman" w:hAnsi="Times New Roman" w:cs="Times New Roman"/>
          <w:sz w:val="24"/>
          <w:szCs w:val="24"/>
        </w:rPr>
        <w:t>Ma</w:t>
      </w:r>
      <w:r w:rsidR="00E05D54">
        <w:rPr>
          <w:rFonts w:ascii="Times New Roman" w:hAnsi="Times New Roman" w:cs="Times New Roman"/>
          <w:sz w:val="24"/>
          <w:szCs w:val="24"/>
        </w:rPr>
        <w:t>leong</w:t>
      </w:r>
      <w:proofErr w:type="spellEnd"/>
      <w:r w:rsidR="00E05D54">
        <w:rPr>
          <w:rFonts w:ascii="Times New Roman" w:hAnsi="Times New Roman" w:cs="Times New Roman"/>
          <w:sz w:val="24"/>
          <w:szCs w:val="24"/>
        </w:rPr>
        <w:t xml:space="preserve"> (2000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</w:t>
      </w:r>
      <w:r w:rsidR="00E05D54">
        <w:rPr>
          <w:rFonts w:ascii="Times New Roman" w:hAnsi="Times New Roman" w:cs="Times New Roman"/>
          <w:sz w:val="24"/>
          <w:szCs w:val="24"/>
        </w:rPr>
        <w:t>mukakan</w:t>
      </w:r>
      <w:proofErr w:type="spellEnd"/>
      <w:r w:rsidR="00E0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54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E05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5D5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gramStart"/>
      <w:r>
        <w:rPr>
          <w:rFonts w:ascii="Times New Roman" w:hAnsi="Times New Roman" w:cs="Times New Roman"/>
          <w:sz w:val="24"/>
          <w:szCs w:val="24"/>
        </w:rPr>
        <w:t>,Keteralihan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850" w:rsidRDefault="00D53850" w:rsidP="00E824C0">
      <w:pPr>
        <w:spacing w:after="0" w:line="480" w:lineRule="auto"/>
        <w:ind w:right="-28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53850" w:rsidRDefault="00D53850" w:rsidP="00D53850">
      <w:pPr>
        <w:spacing w:after="0" w:line="48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50" w:rsidRDefault="00D53850" w:rsidP="007F1A35">
      <w:pPr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dipercaya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Agar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850" w:rsidRDefault="00D53850" w:rsidP="00D53850">
      <w:pPr>
        <w:spacing w:after="0" w:line="48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850" w:rsidRDefault="00D53850" w:rsidP="007F1A35">
      <w:pPr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proposional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difokuskan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850" w:rsidRDefault="00D53850" w:rsidP="00D53850">
      <w:pPr>
        <w:spacing w:after="0" w:line="48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</w:p>
    <w:p w:rsidR="00D53850" w:rsidRDefault="00D53850" w:rsidP="007F1A35">
      <w:pPr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ketergantungan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kepastian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penelusuran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keikutsertaan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53850" w:rsidRPr="00D6071B" w:rsidRDefault="00D53850" w:rsidP="007F1A35">
      <w:pPr>
        <w:spacing w:after="0" w:line="480" w:lineRule="auto"/>
        <w:ind w:right="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Triangulasi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konfleksitas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).,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mengeksplorasi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terpikirkan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D53850" w:rsidRPr="00D6071B" w:rsidSect="00AB2CF6">
      <w:headerReference w:type="default" r:id="rId8"/>
      <w:foot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4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822" w:rsidRDefault="006A6822" w:rsidP="00C13026">
      <w:pPr>
        <w:spacing w:after="0" w:line="240" w:lineRule="auto"/>
      </w:pPr>
      <w:r>
        <w:separator/>
      </w:r>
    </w:p>
  </w:endnote>
  <w:endnote w:type="continuationSeparator" w:id="0">
    <w:p w:rsidR="006A6822" w:rsidRDefault="006A6822" w:rsidP="00C1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372" w:rsidRDefault="009C6372" w:rsidP="009C6372">
    <w:pPr>
      <w:pStyle w:val="Footer"/>
      <w:jc w:val="center"/>
    </w:pPr>
  </w:p>
  <w:p w:rsidR="00130864" w:rsidRDefault="006A68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985096"/>
      <w:docPartObj>
        <w:docPartGallery w:val="Page Numbers (Bottom of Page)"/>
        <w:docPartUnique/>
      </w:docPartObj>
    </w:sdtPr>
    <w:sdtContent>
      <w:p w:rsidR="00E66290" w:rsidRDefault="00AB2CF6" w:rsidP="00D6071B">
        <w:pPr>
          <w:pStyle w:val="Footer"/>
          <w:tabs>
            <w:tab w:val="center" w:pos="3969"/>
            <w:tab w:val="left" w:pos="5085"/>
          </w:tabs>
        </w:pPr>
        <w:r>
          <w:tab/>
          <w:t>41</w:t>
        </w:r>
        <w:r w:rsidR="00D6071B">
          <w:tab/>
        </w:r>
        <w:r w:rsidR="00D6071B">
          <w:tab/>
        </w:r>
      </w:p>
    </w:sdtContent>
  </w:sdt>
  <w:p w:rsidR="00C022A2" w:rsidRDefault="006A68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822" w:rsidRDefault="006A6822" w:rsidP="00C13026">
      <w:pPr>
        <w:spacing w:after="0" w:line="240" w:lineRule="auto"/>
      </w:pPr>
      <w:r>
        <w:separator/>
      </w:r>
    </w:p>
  </w:footnote>
  <w:footnote w:type="continuationSeparator" w:id="0">
    <w:p w:rsidR="006A6822" w:rsidRDefault="006A6822" w:rsidP="00C1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3816"/>
      <w:docPartObj>
        <w:docPartGallery w:val="Page Numbers (Top of Page)"/>
        <w:docPartUnique/>
      </w:docPartObj>
    </w:sdtPr>
    <w:sdtContent>
      <w:p w:rsidR="00AB2CF6" w:rsidRDefault="00765FAB">
        <w:pPr>
          <w:pStyle w:val="Header"/>
          <w:jc w:val="right"/>
        </w:pPr>
        <w:fldSimple w:instr=" PAGE   \* MERGEFORMAT ">
          <w:r w:rsidR="005324C4">
            <w:rPr>
              <w:noProof/>
            </w:rPr>
            <w:t>46</w:t>
          </w:r>
        </w:fldSimple>
      </w:p>
    </w:sdtContent>
  </w:sdt>
  <w:p w:rsidR="009C6372" w:rsidRDefault="009C63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796"/>
    <w:multiLevelType w:val="hybridMultilevel"/>
    <w:tmpl w:val="6DEA40CC"/>
    <w:lvl w:ilvl="0" w:tplc="9732E90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5DD7F47"/>
    <w:multiLevelType w:val="hybridMultilevel"/>
    <w:tmpl w:val="69044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72CF5"/>
    <w:multiLevelType w:val="hybridMultilevel"/>
    <w:tmpl w:val="1E7AB0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01E83"/>
    <w:multiLevelType w:val="hybridMultilevel"/>
    <w:tmpl w:val="9D3A5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86CA5"/>
    <w:multiLevelType w:val="hybridMultilevel"/>
    <w:tmpl w:val="CA0CB7D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C7F7B"/>
    <w:multiLevelType w:val="hybridMultilevel"/>
    <w:tmpl w:val="7A12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F1FD6"/>
    <w:multiLevelType w:val="hybridMultilevel"/>
    <w:tmpl w:val="0334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18CD"/>
    <w:multiLevelType w:val="hybridMultilevel"/>
    <w:tmpl w:val="BCF6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A3FC3"/>
    <w:multiLevelType w:val="hybridMultilevel"/>
    <w:tmpl w:val="024C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C724E"/>
    <w:multiLevelType w:val="hybridMultilevel"/>
    <w:tmpl w:val="57B8A902"/>
    <w:lvl w:ilvl="0" w:tplc="94DAE7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97B0E6E"/>
    <w:multiLevelType w:val="hybridMultilevel"/>
    <w:tmpl w:val="B9D80CFA"/>
    <w:lvl w:ilvl="0" w:tplc="B82261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31E3701"/>
    <w:multiLevelType w:val="hybridMultilevel"/>
    <w:tmpl w:val="E3722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2FD9"/>
    <w:multiLevelType w:val="hybridMultilevel"/>
    <w:tmpl w:val="BE322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301AA0"/>
    <w:multiLevelType w:val="hybridMultilevel"/>
    <w:tmpl w:val="B448C02A"/>
    <w:lvl w:ilvl="0" w:tplc="8ABE38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E519A9"/>
    <w:multiLevelType w:val="hybridMultilevel"/>
    <w:tmpl w:val="A2841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73074"/>
    <w:multiLevelType w:val="hybridMultilevel"/>
    <w:tmpl w:val="2C04E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14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6"/>
  </w:num>
  <w:num w:numId="14">
    <w:abstractNumId w:val="12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91CEE"/>
    <w:rsid w:val="00057F00"/>
    <w:rsid w:val="000A1625"/>
    <w:rsid w:val="000C7723"/>
    <w:rsid w:val="000E3607"/>
    <w:rsid w:val="000F1D4E"/>
    <w:rsid w:val="00104669"/>
    <w:rsid w:val="00116D0F"/>
    <w:rsid w:val="00123832"/>
    <w:rsid w:val="001512A5"/>
    <w:rsid w:val="00160DF1"/>
    <w:rsid w:val="00161807"/>
    <w:rsid w:val="00165B09"/>
    <w:rsid w:val="0017037E"/>
    <w:rsid w:val="001842E0"/>
    <w:rsid w:val="00190710"/>
    <w:rsid w:val="001A1641"/>
    <w:rsid w:val="001A4DB4"/>
    <w:rsid w:val="001B2FB1"/>
    <w:rsid w:val="001D7180"/>
    <w:rsid w:val="00257106"/>
    <w:rsid w:val="0026661A"/>
    <w:rsid w:val="00270C1E"/>
    <w:rsid w:val="002D30B7"/>
    <w:rsid w:val="002E123C"/>
    <w:rsid w:val="002E6D68"/>
    <w:rsid w:val="003160E0"/>
    <w:rsid w:val="00326B8F"/>
    <w:rsid w:val="00380A38"/>
    <w:rsid w:val="00477C7D"/>
    <w:rsid w:val="004C77C4"/>
    <w:rsid w:val="0050463D"/>
    <w:rsid w:val="005324C4"/>
    <w:rsid w:val="00561B95"/>
    <w:rsid w:val="005955E9"/>
    <w:rsid w:val="005D003C"/>
    <w:rsid w:val="005F2522"/>
    <w:rsid w:val="00607180"/>
    <w:rsid w:val="0061105A"/>
    <w:rsid w:val="00614D7A"/>
    <w:rsid w:val="00627D68"/>
    <w:rsid w:val="006434A3"/>
    <w:rsid w:val="00654743"/>
    <w:rsid w:val="00684937"/>
    <w:rsid w:val="006A6822"/>
    <w:rsid w:val="006B3B65"/>
    <w:rsid w:val="00743456"/>
    <w:rsid w:val="00753532"/>
    <w:rsid w:val="00763A28"/>
    <w:rsid w:val="00765FAB"/>
    <w:rsid w:val="007A4A26"/>
    <w:rsid w:val="007C592E"/>
    <w:rsid w:val="007F1A35"/>
    <w:rsid w:val="00806EB4"/>
    <w:rsid w:val="00820AAE"/>
    <w:rsid w:val="00825019"/>
    <w:rsid w:val="0087758D"/>
    <w:rsid w:val="008B32A2"/>
    <w:rsid w:val="008C40B3"/>
    <w:rsid w:val="008C63A8"/>
    <w:rsid w:val="008C6FE7"/>
    <w:rsid w:val="00901E61"/>
    <w:rsid w:val="00947C16"/>
    <w:rsid w:val="009632CE"/>
    <w:rsid w:val="009C6372"/>
    <w:rsid w:val="009E4777"/>
    <w:rsid w:val="00A025B8"/>
    <w:rsid w:val="00A177B0"/>
    <w:rsid w:val="00A17A5A"/>
    <w:rsid w:val="00A262AB"/>
    <w:rsid w:val="00A422B0"/>
    <w:rsid w:val="00A44DF1"/>
    <w:rsid w:val="00A507EC"/>
    <w:rsid w:val="00A526AD"/>
    <w:rsid w:val="00A650A8"/>
    <w:rsid w:val="00A77F33"/>
    <w:rsid w:val="00A854A8"/>
    <w:rsid w:val="00AB10C5"/>
    <w:rsid w:val="00AB2CF6"/>
    <w:rsid w:val="00AE52A3"/>
    <w:rsid w:val="00AF5067"/>
    <w:rsid w:val="00B13BF1"/>
    <w:rsid w:val="00B415CA"/>
    <w:rsid w:val="00B57408"/>
    <w:rsid w:val="00BA5FE0"/>
    <w:rsid w:val="00C13026"/>
    <w:rsid w:val="00CA797F"/>
    <w:rsid w:val="00CA7DDC"/>
    <w:rsid w:val="00CD7EE7"/>
    <w:rsid w:val="00CE08C7"/>
    <w:rsid w:val="00CF1E4D"/>
    <w:rsid w:val="00D00F90"/>
    <w:rsid w:val="00D0488F"/>
    <w:rsid w:val="00D433C8"/>
    <w:rsid w:val="00D53850"/>
    <w:rsid w:val="00D6071B"/>
    <w:rsid w:val="00DA44F8"/>
    <w:rsid w:val="00DB62BC"/>
    <w:rsid w:val="00DD6C6F"/>
    <w:rsid w:val="00DE09B6"/>
    <w:rsid w:val="00E05D54"/>
    <w:rsid w:val="00E4780A"/>
    <w:rsid w:val="00E66290"/>
    <w:rsid w:val="00E70D21"/>
    <w:rsid w:val="00E824C0"/>
    <w:rsid w:val="00E87336"/>
    <w:rsid w:val="00EC32DC"/>
    <w:rsid w:val="00ED1F15"/>
    <w:rsid w:val="00ED6166"/>
    <w:rsid w:val="00F1197C"/>
    <w:rsid w:val="00F41BB9"/>
    <w:rsid w:val="00F53829"/>
    <w:rsid w:val="00F72304"/>
    <w:rsid w:val="00F91CEE"/>
    <w:rsid w:val="00F9502F"/>
    <w:rsid w:val="00FC01D1"/>
    <w:rsid w:val="00FD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CEE"/>
    <w:pPr>
      <w:ind w:left="720"/>
      <w:contextualSpacing/>
    </w:pPr>
  </w:style>
  <w:style w:type="table" w:styleId="TableGrid">
    <w:name w:val="Table Grid"/>
    <w:basedOn w:val="TableNormal"/>
    <w:uiPriority w:val="59"/>
    <w:rsid w:val="00F41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26"/>
  </w:style>
  <w:style w:type="paragraph" w:styleId="Footer">
    <w:name w:val="footer"/>
    <w:basedOn w:val="Normal"/>
    <w:link w:val="FooterChar"/>
    <w:uiPriority w:val="99"/>
    <w:unhideWhenUsed/>
    <w:rsid w:val="00C1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68EB6-BB7B-452B-9B0B-0C27B48D4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39</cp:revision>
  <cp:lastPrinted>2016-11-02T09:23:00Z</cp:lastPrinted>
  <dcterms:created xsi:type="dcterms:W3CDTF">2016-05-10T06:58:00Z</dcterms:created>
  <dcterms:modified xsi:type="dcterms:W3CDTF">2016-11-08T04:16:00Z</dcterms:modified>
</cp:coreProperties>
</file>