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ACE50" w14:textId="77777777" w:rsidR="00FD60E7" w:rsidRPr="00B26ADB" w:rsidRDefault="00D52D94" w:rsidP="009B1163">
      <w:pPr>
        <w:tabs>
          <w:tab w:val="center" w:pos="3968"/>
          <w:tab w:val="left" w:pos="5895"/>
        </w:tabs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B26ADB">
        <w:rPr>
          <w:rFonts w:ascii="Times New Roman" w:hAnsi="Times New Roman" w:cs="Times New Roman"/>
          <w:b/>
          <w:sz w:val="24"/>
        </w:rPr>
        <w:tab/>
      </w:r>
      <w:r w:rsidR="00382E21" w:rsidRPr="00B26ADB">
        <w:rPr>
          <w:rFonts w:ascii="Times New Roman" w:hAnsi="Times New Roman" w:cs="Times New Roman"/>
          <w:b/>
          <w:sz w:val="24"/>
        </w:rPr>
        <w:t>DAFTAR PUSTAKA</w:t>
      </w:r>
      <w:r w:rsidRPr="00B26ADB">
        <w:rPr>
          <w:rFonts w:ascii="Times New Roman" w:hAnsi="Times New Roman" w:cs="Times New Roman"/>
          <w:b/>
          <w:sz w:val="24"/>
        </w:rPr>
        <w:tab/>
      </w:r>
    </w:p>
    <w:p w14:paraId="4719D49D" w14:textId="77777777" w:rsidR="00F07BAB" w:rsidRPr="00B26ADB" w:rsidRDefault="007E4868" w:rsidP="009B1163">
      <w:pPr>
        <w:autoSpaceDE w:val="0"/>
        <w:autoSpaceDN w:val="0"/>
        <w:adjustRightInd w:val="0"/>
        <w:spacing w:before="120" w:after="240" w:line="240" w:lineRule="auto"/>
        <w:ind w:left="426" w:hanging="426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B26ADB">
        <w:rPr>
          <w:rFonts w:ascii="Times New Roman" w:eastAsia="Times New Roman+FPEF" w:hAnsi="Times New Roman" w:cs="Times New Roman"/>
          <w:sz w:val="24"/>
          <w:szCs w:val="24"/>
        </w:rPr>
        <w:t xml:space="preserve">Anderson, D., &amp; Anderson, L.A. (2001). </w:t>
      </w:r>
      <w:r w:rsidRPr="00B26ADB">
        <w:rPr>
          <w:rFonts w:ascii="Times New Roman" w:eastAsia="Times New Roman+FPEF" w:hAnsi="Times New Roman" w:cs="Times New Roman"/>
          <w:i/>
          <w:iCs/>
          <w:sz w:val="24"/>
          <w:szCs w:val="24"/>
        </w:rPr>
        <w:t>Beyond Change Management</w:t>
      </w:r>
      <w:r w:rsidRPr="00B26ADB">
        <w:rPr>
          <w:rFonts w:ascii="Times New Roman" w:eastAsia="Times New Roman+FPEF" w:hAnsi="Times New Roman" w:cs="Times New Roman"/>
          <w:sz w:val="24"/>
          <w:szCs w:val="24"/>
        </w:rPr>
        <w:t>. Jossey-Bass/Pfeiffer,San Francisco, CA.</w:t>
      </w:r>
    </w:p>
    <w:p w14:paraId="44FE671F" w14:textId="07427351" w:rsidR="007B0296" w:rsidRPr="00B26ADB" w:rsidRDefault="007B0296" w:rsidP="009B1163">
      <w:pPr>
        <w:autoSpaceDE w:val="0"/>
        <w:autoSpaceDN w:val="0"/>
        <w:adjustRightInd w:val="0"/>
        <w:spacing w:before="120"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Arikunto.2010.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ke-16)</w:t>
      </w:r>
      <w:r w:rsidRPr="00B26A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Jakarta </w:t>
      </w:r>
      <w:r w:rsidRPr="00B26ADB">
        <w:rPr>
          <w:rFonts w:ascii="Times New Roman" w:hAnsi="Times New Roman" w:cs="Times New Roman"/>
          <w:sz w:val="24"/>
          <w:szCs w:val="24"/>
        </w:rPr>
        <w:t>: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. Raja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3923A0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14:paraId="6EC6F32A" w14:textId="77777777" w:rsidR="007B0296" w:rsidRPr="00B26ADB" w:rsidRDefault="007B0296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Asnawir.2012. 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Pembelajaran.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>: Ciputat Press</w:t>
      </w:r>
    </w:p>
    <w:p w14:paraId="616B8978" w14:textId="1B4E907E" w:rsidR="007B0296" w:rsidRPr="00B26ADB" w:rsidRDefault="007B0296" w:rsidP="009B1163">
      <w:pPr>
        <w:spacing w:before="120" w:after="24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bookmarkStart w:id="0" w:name="_GoBack"/>
      <w:r w:rsidRPr="00B26AD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Awaluddin Wahyu. </w:t>
      </w:r>
      <w:r w:rsidRPr="00B26ADB">
        <w:rPr>
          <w:rFonts w:ascii="Times New Roman" w:hAnsi="Times New Roman" w:cs="Times New Roman"/>
          <w:bCs/>
          <w:sz w:val="24"/>
          <w:szCs w:val="24"/>
        </w:rPr>
        <w:t xml:space="preserve">2012. </w:t>
      </w:r>
      <w:proofErr w:type="spellStart"/>
      <w:proofErr w:type="gram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Fenomena</w:t>
      </w:r>
      <w:proofErr w:type="spellEnd"/>
      <w:r w:rsidR="003923A0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Generasi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Digital Native</w:t>
      </w:r>
      <w:r w:rsidRPr="00B26AD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B26A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26ADB">
        <w:rPr>
          <w:rFonts w:ascii="Times New Roman" w:hAnsi="Times New Roman" w:cs="Times New Roman"/>
          <w:bCs/>
          <w:sz w:val="24"/>
          <w:szCs w:val="24"/>
        </w:rPr>
        <w:t xml:space="preserve">Diakses pada 20 </w:t>
      </w:r>
      <w:bookmarkEnd w:id="0"/>
      <w:r w:rsidRPr="00B26ADB">
        <w:rPr>
          <w:rFonts w:ascii="Times New Roman" w:hAnsi="Times New Roman" w:cs="Times New Roman"/>
          <w:bCs/>
          <w:sz w:val="24"/>
          <w:szCs w:val="24"/>
        </w:rPr>
        <w:t>Maret 2017.       dari:</w:t>
      </w:r>
      <w:hyperlink r:id="rId7" w:history="1">
        <w:r w:rsidRPr="00B26AD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http://www.kompasiana.com/wahyu.awaludin/fenomena-generasi-digital-native_54ff29aaa333110f4550fc2b</w:t>
        </w:r>
      </w:hyperlink>
      <w:r w:rsidRPr="00B26AD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14:paraId="75859A21" w14:textId="083F07D2" w:rsidR="008D5B38" w:rsidRPr="00B26ADB" w:rsidRDefault="008D5B38" w:rsidP="009B1163">
      <w:pPr>
        <w:spacing w:before="120" w:after="24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1" w:name="_Hlk535522486"/>
      <w:proofErr w:type="spellStart"/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Egy</w:t>
      </w:r>
      <w:r w:rsidR="005F5AE2" w:rsidRPr="00B26ADB">
        <w:rPr>
          <w:rFonts w:ascii="Times New Roman" w:hAnsi="Times New Roman" w:cs="Times New Roman"/>
          <w:bCs/>
          <w:sz w:val="24"/>
          <w:szCs w:val="24"/>
          <w:lang w:val="en-US"/>
        </w:rPr>
        <w:t>Evida</w:t>
      </w:r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Restenafitri</w:t>
      </w:r>
      <w:bookmarkEnd w:id="1"/>
      <w:proofErr w:type="spellEnd"/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, “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Pengembangan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Video Scribe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Mengenai</w:t>
      </w:r>
      <w:proofErr w:type="spellEnd"/>
      <w:r w:rsidR="003923A0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Stereotip</w:t>
      </w:r>
      <w:proofErr w:type="spellEnd"/>
      <w:r w:rsidR="003923A0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Peran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Gender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Kelas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X Di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Smkn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26 Jakarta</w:t>
      </w:r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,” 2018,</w:t>
      </w:r>
    </w:p>
    <w:p w14:paraId="2176E684" w14:textId="3B9AFF9C" w:rsidR="004D314C" w:rsidRPr="00B26ADB" w:rsidRDefault="004D314C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>Endah</w:t>
      </w:r>
      <w:proofErr w:type="spellEnd"/>
      <w:r w:rsidR="003923A0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Loeloek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Purwati.2013.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Panduan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B26ADB">
        <w:rPr>
          <w:rFonts w:ascii="Times New Roman" w:hAnsi="Times New Roman" w:cs="Times New Roman"/>
          <w:sz w:val="24"/>
          <w:szCs w:val="24"/>
        </w:rPr>
        <w:t>: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 PT.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3923A0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Pustakarya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76199C" w14:textId="50A7811E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Fadilah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M.2014.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SD/M, SMP/MTS, &amp;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SMA.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>: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 AR-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Ruzz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</w:p>
    <w:p w14:paraId="72C176B2" w14:textId="3E442E05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Hamalik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Oemar.2006. </w:t>
      </w:r>
      <w:proofErr w:type="spellStart"/>
      <w:proofErr w:type="gram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Berdasarkan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B26ADB">
        <w:rPr>
          <w:rFonts w:ascii="Times New Roman" w:hAnsi="Times New Roman" w:cs="Times New Roman"/>
          <w:sz w:val="24"/>
          <w:szCs w:val="24"/>
        </w:rPr>
        <w:t>:</w:t>
      </w:r>
      <w:r w:rsidR="003923A0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3923A0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382A1" w14:textId="77777777" w:rsidR="00B24697" w:rsidRPr="00B26ADB" w:rsidRDefault="00B2469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ADB">
        <w:rPr>
          <w:rFonts w:ascii="Times New Roman" w:hAnsi="Times New Roman" w:cs="Times New Roman"/>
          <w:sz w:val="24"/>
          <w:szCs w:val="24"/>
        </w:rPr>
        <w:t xml:space="preserve">Heinich Robert dkk.2002. </w:t>
      </w:r>
      <w:r w:rsidRPr="00B26ADB">
        <w:rPr>
          <w:rFonts w:ascii="Times New Roman" w:hAnsi="Times New Roman" w:cs="Times New Roman"/>
          <w:i/>
          <w:sz w:val="24"/>
          <w:szCs w:val="24"/>
        </w:rPr>
        <w:t xml:space="preserve">Instructional Media and Technologies for Learning. </w:t>
      </w:r>
      <w:r w:rsidRPr="00B26ADB">
        <w:rPr>
          <w:rFonts w:ascii="Times New Roman" w:hAnsi="Times New Roman" w:cs="Times New Roman"/>
          <w:sz w:val="24"/>
          <w:szCs w:val="24"/>
        </w:rPr>
        <w:t>New Jersey: Prentice Hall</w:t>
      </w:r>
    </w:p>
    <w:p w14:paraId="52E7069F" w14:textId="74BF85E7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Kurniasih.2014.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Surabaya</w:t>
      </w:r>
      <w:r w:rsidRPr="00B26ADB">
        <w:rPr>
          <w:rFonts w:ascii="Times New Roman" w:hAnsi="Times New Roman" w:cs="Times New Roman"/>
          <w:sz w:val="24"/>
          <w:szCs w:val="24"/>
        </w:rPr>
        <w:t>: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 Kata Pena</w:t>
      </w:r>
    </w:p>
    <w:p w14:paraId="03F5DB15" w14:textId="56B01207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Kurniasih.2014.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Kurikulum2013 :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proofErr w:type="gram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Surabaya</w:t>
      </w:r>
      <w:r w:rsidRPr="00B26ADB">
        <w:rPr>
          <w:rFonts w:ascii="Times New Roman" w:hAnsi="Times New Roman" w:cs="Times New Roman"/>
          <w:sz w:val="24"/>
          <w:szCs w:val="24"/>
        </w:rPr>
        <w:t>: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 Kata Pena.</w:t>
      </w:r>
    </w:p>
    <w:p w14:paraId="09E26C87" w14:textId="758F0C26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Jejen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Musfah.2011. </w:t>
      </w:r>
      <w:proofErr w:type="spellStart"/>
      <w:proofErr w:type="gram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Guru.</w:t>
      </w:r>
      <w:proofErr w:type="gramEnd"/>
      <w:r w:rsidR="003923A0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Pr="00B26ADB">
        <w:rPr>
          <w:rFonts w:ascii="Times New Roman" w:hAnsi="Times New Roman" w:cs="Times New Roman"/>
          <w:sz w:val="24"/>
          <w:szCs w:val="24"/>
        </w:rPr>
        <w:t>:</w:t>
      </w:r>
      <w:r w:rsidR="003923A0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Pernada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</w:p>
    <w:p w14:paraId="4E6A3DDA" w14:textId="12C3E7D2" w:rsidR="008C62CE" w:rsidRPr="00B26ADB" w:rsidRDefault="008C62CE" w:rsidP="009B1163">
      <w:pPr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B26AD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Muhammad Novan. </w:t>
      </w:r>
      <w:r w:rsidRPr="00B26ADB"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Pengertian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Kegunaan</w:t>
      </w:r>
      <w:proofErr w:type="spellEnd"/>
      <w:r w:rsidR="003923A0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Sparkol</w:t>
      </w:r>
      <w:proofErr w:type="spellEnd"/>
      <w:r w:rsidR="003923A0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Videoscribe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.</w:t>
      </w:r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Online) </w:t>
      </w:r>
      <w:r w:rsidRPr="00B26AD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26ADB">
        <w:rPr>
          <w:rFonts w:ascii="Times New Roman" w:hAnsi="Times New Roman" w:cs="Times New Roman"/>
          <w:bCs/>
          <w:sz w:val="24"/>
          <w:szCs w:val="24"/>
        </w:rPr>
        <w:t>Diakses pada 20 Maret 2017.       dari:</w:t>
      </w:r>
      <w:r w:rsidRPr="00B26ADB">
        <w:rPr>
          <w:rFonts w:ascii="Times New Roman" w:hAnsi="Times New Roman" w:cs="Times New Roman"/>
          <w:bCs/>
          <w:sz w:val="24"/>
          <w:szCs w:val="24"/>
          <w:u w:val="single"/>
        </w:rPr>
        <w:t>https://mohammadnovanwordpr.wordpress.com/2016/05/02/sparkol-videoscribe-video-animasi-keren-dengan-sparkol/. </w:t>
      </w:r>
    </w:p>
    <w:p w14:paraId="5CD3A09F" w14:textId="77777777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Mulyasa</w:t>
      </w:r>
      <w:proofErr w:type="spellEnd"/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2008).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StandarKompetensi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Guru-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SertifikasiGuru.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 xml:space="preserve">: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RemajaRosdakarja</w:t>
      </w:r>
      <w:proofErr w:type="spellEnd"/>
    </w:p>
    <w:p w14:paraId="3DC5D817" w14:textId="77777777" w:rsidR="00B471ED" w:rsidRPr="00B26ADB" w:rsidRDefault="00B471ED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NursetoTejo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Membuat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Menarik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”, Volume 9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1, 2011.</w:t>
      </w:r>
    </w:p>
    <w:p w14:paraId="69FFCC82" w14:textId="77777777" w:rsidR="007B0296" w:rsidRPr="00B26ADB" w:rsidRDefault="006C7AA7" w:rsidP="009B1163">
      <w:pPr>
        <w:spacing w:before="120" w:after="24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B26ADB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 xml:space="preserve">Nurul Zullaeqa. </w:t>
      </w:r>
      <w:r w:rsidRPr="00B26ADB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PentingnyaPeningkatanKompetensi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Guru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dalamPencapaian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Hasil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BelajarSiswa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.</w:t>
      </w:r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Online) </w:t>
      </w:r>
      <w:r w:rsidRPr="00B26AD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26ADB">
        <w:rPr>
          <w:rFonts w:ascii="Times New Roman" w:hAnsi="Times New Roman" w:cs="Times New Roman"/>
          <w:bCs/>
          <w:sz w:val="24"/>
          <w:szCs w:val="24"/>
        </w:rPr>
        <w:t>Diakses pada 21 Maret 2017.       dari:</w:t>
      </w:r>
      <w:r w:rsidRPr="00B26ADB">
        <w:rPr>
          <w:rFonts w:ascii="Times New Roman" w:hAnsi="Times New Roman" w:cs="Times New Roman"/>
          <w:bCs/>
          <w:sz w:val="24"/>
          <w:szCs w:val="24"/>
          <w:u w:val="single"/>
        </w:rPr>
        <w:t>https://</w:t>
      </w:r>
      <w:hyperlink r:id="rId8" w:history="1">
        <w:r w:rsidR="008C62CE" w:rsidRPr="00B26AD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http://nurulzullaeqa.blogspot.co.id/2014/06/pentingnya-peningkatan-kompetensi-guru.html</w:t>
        </w:r>
      </w:hyperlink>
      <w:r w:rsidRPr="00B26AD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14:paraId="1555957C" w14:textId="77777777" w:rsidR="008C62CE" w:rsidRPr="00B26ADB" w:rsidRDefault="008C62CE" w:rsidP="009B1163">
      <w:pPr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AD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Reza </w:t>
      </w:r>
      <w:proofErr w:type="spellStart"/>
      <w:r w:rsidRPr="00B26AD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Regata</w:t>
      </w:r>
      <w:proofErr w:type="spellEnd"/>
      <w:r w:rsidRPr="00B26A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2015,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Pengembangan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Media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PembelajaranInteraktifPenggunaan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Multimeter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Pada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Mata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Pelajaran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PenggunaanAlatUkurListrik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Kelas</w:t>
      </w:r>
      <w:proofErr w:type="spellEnd"/>
      <w:r w:rsidRPr="00B26AD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X di SMK Nasional </w:t>
      </w:r>
      <w:r w:rsidRPr="00B26A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, Tugas Akhir S1</w:t>
      </w:r>
      <w:r w:rsidRPr="00B26ADB">
        <w:rPr>
          <w:rFonts w:ascii="Times New Roman" w:hAnsi="Times New Roman" w:cs="Times New Roman"/>
          <w:sz w:val="24"/>
          <w:szCs w:val="24"/>
        </w:rPr>
        <w:t xml:space="preserve">Pendidikan Teknik Elektro, Universitas Negeri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Pr="00B26ADB">
        <w:rPr>
          <w:rFonts w:ascii="Times New Roman" w:hAnsi="Times New Roman" w:cs="Times New Roman"/>
          <w:sz w:val="24"/>
          <w:szCs w:val="24"/>
        </w:rPr>
        <w:t>, Yogyakarta.</w:t>
      </w:r>
    </w:p>
    <w:p w14:paraId="0F546C00" w14:textId="77777777" w:rsidR="00E419FA" w:rsidRPr="00B26ADB" w:rsidRDefault="00E419FA" w:rsidP="009B1163">
      <w:pPr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ADB">
        <w:rPr>
          <w:rFonts w:ascii="Times New Roman" w:hAnsi="Times New Roman" w:cs="Times New Roman"/>
          <w:sz w:val="24"/>
          <w:szCs w:val="24"/>
        </w:rPr>
        <w:t xml:space="preserve">Rohani Ahmad.1997. </w:t>
      </w:r>
      <w:r w:rsidRPr="00B26ADB">
        <w:rPr>
          <w:rFonts w:ascii="Times New Roman" w:hAnsi="Times New Roman" w:cs="Times New Roman"/>
          <w:i/>
          <w:sz w:val="24"/>
          <w:szCs w:val="24"/>
        </w:rPr>
        <w:t xml:space="preserve">Media Instruksional Edukatif. </w:t>
      </w:r>
      <w:r w:rsidRPr="00B26ADB">
        <w:rPr>
          <w:rFonts w:ascii="Times New Roman" w:hAnsi="Times New Roman" w:cs="Times New Roman"/>
          <w:sz w:val="24"/>
          <w:szCs w:val="24"/>
        </w:rPr>
        <w:t xml:space="preserve">Jakarta: PT. Rineka Cipta </w:t>
      </w:r>
    </w:p>
    <w:p w14:paraId="34BFE716" w14:textId="77777777" w:rsidR="009A2977" w:rsidRPr="00B26ADB" w:rsidRDefault="009A2977" w:rsidP="009B1163">
      <w:pPr>
        <w:spacing w:before="12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6ADB">
        <w:rPr>
          <w:rFonts w:ascii="Times New Roman" w:eastAsia="Times New Roman" w:hAnsi="Times New Roman" w:cs="Times New Roman"/>
          <w:sz w:val="24"/>
          <w:szCs w:val="24"/>
          <w:lang w:eastAsia="id-ID"/>
        </w:rPr>
        <w:t>RSC. (2016). Sparkol Video Scribe: Modul Pelatihan Sparkol. Retrieverd from: http://rsc.ub.ac.id/wp-content/uploads/2016/10/Modul-Sparkol.pdf</w:t>
      </w:r>
    </w:p>
    <w:p w14:paraId="4110FB7A" w14:textId="77777777" w:rsidR="00EA23BC" w:rsidRPr="00B26ADB" w:rsidRDefault="00686B9A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Rusman</w:t>
      </w:r>
      <w:proofErr w:type="spellEnd"/>
      <w:proofErr w:type="gramStart"/>
      <w:r w:rsidR="00EA23BC" w:rsidRPr="00B26A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EA23BC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355E4" w:rsidRPr="00B26ADB">
        <w:rPr>
          <w:rFonts w:ascii="Times New Roman" w:hAnsi="Times New Roman" w:cs="Times New Roman"/>
          <w:i/>
          <w:sz w:val="24"/>
          <w:szCs w:val="24"/>
          <w:lang w:val="en-US"/>
        </w:rPr>
        <w:t>odel-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Pembelajaran.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 w:rsidR="00EA23BC" w:rsidRPr="00B26ADB">
        <w:rPr>
          <w:rFonts w:ascii="Times New Roman" w:hAnsi="Times New Roman" w:cs="Times New Roman"/>
          <w:sz w:val="24"/>
          <w:szCs w:val="24"/>
        </w:rPr>
        <w:t xml:space="preserve">: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PT. Raja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GrafindoPersada</w:t>
      </w:r>
      <w:proofErr w:type="spellEnd"/>
    </w:p>
    <w:p w14:paraId="438C51E9" w14:textId="77777777" w:rsidR="00051542" w:rsidRPr="00B26ADB" w:rsidRDefault="00051542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  <w:lang w:val="en-US"/>
        </w:rPr>
        <w:t>Rusman.</w:t>
      </w:r>
      <w:r w:rsidR="00AA63BD" w:rsidRPr="00B26ADB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Pembelajaran.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 xml:space="preserve">: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CV Bina Media</w:t>
      </w:r>
    </w:p>
    <w:p w14:paraId="792F2245" w14:textId="77777777" w:rsidR="006404B1" w:rsidRPr="00B26ADB" w:rsidRDefault="006404B1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>CucuSuhana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Konsepstrategipembelajaran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Rafika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ADITAMA.</w:t>
      </w:r>
    </w:p>
    <w:p w14:paraId="2042ADF9" w14:textId="77777777" w:rsidR="00901390" w:rsidRPr="00B26ADB" w:rsidRDefault="00901390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</w:rPr>
        <w:t xml:space="preserve">Sabri Ahmad.2005. </w:t>
      </w:r>
      <w:r w:rsidRPr="00B26ADB">
        <w:rPr>
          <w:rFonts w:ascii="Times New Roman" w:hAnsi="Times New Roman" w:cs="Times New Roman"/>
          <w:i/>
          <w:sz w:val="24"/>
          <w:szCs w:val="24"/>
        </w:rPr>
        <w:t xml:space="preserve">Strategi Belajar Mengajar dan Micro Teaching. </w:t>
      </w:r>
      <w:r w:rsidRPr="00B26ADB">
        <w:rPr>
          <w:rFonts w:ascii="Times New Roman" w:hAnsi="Times New Roman" w:cs="Times New Roman"/>
          <w:sz w:val="24"/>
          <w:szCs w:val="24"/>
        </w:rPr>
        <w:t>Jakarta: Quantum Teaching</w:t>
      </w:r>
    </w:p>
    <w:p w14:paraId="3918FB81" w14:textId="77777777" w:rsidR="00B249E6" w:rsidRPr="00B26ADB" w:rsidRDefault="00B249E6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Saputro.2010. 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Pembelajaran.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 xml:space="preserve">: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RinekaCipta</w:t>
      </w:r>
      <w:proofErr w:type="spellEnd"/>
    </w:p>
    <w:p w14:paraId="0E7559BC" w14:textId="77777777" w:rsidR="008B4590" w:rsidRPr="00B26ADB" w:rsidRDefault="008B4590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</w:rPr>
        <w:t xml:space="preserve">Sudijono, Anas. 2012. </w:t>
      </w:r>
      <w:r w:rsidRPr="00B26ADB">
        <w:rPr>
          <w:rFonts w:ascii="Times New Roman" w:hAnsi="Times New Roman" w:cs="Times New Roman"/>
          <w:i/>
          <w:sz w:val="24"/>
          <w:szCs w:val="24"/>
        </w:rPr>
        <w:t xml:space="preserve">Pengantar Evaluasi Pendidikan, </w:t>
      </w:r>
      <w:r w:rsidRPr="00B26ADB">
        <w:rPr>
          <w:rFonts w:ascii="Times New Roman" w:hAnsi="Times New Roman" w:cs="Times New Roman"/>
          <w:sz w:val="24"/>
          <w:szCs w:val="24"/>
        </w:rPr>
        <w:t>Jakarta: Rajawali Pers</w:t>
      </w:r>
    </w:p>
    <w:p w14:paraId="47003AEB" w14:textId="77777777" w:rsidR="009A0218" w:rsidRPr="00B26ADB" w:rsidRDefault="009A0218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, N. dan A.,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Rivai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1992. </w:t>
      </w:r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Pengajaran.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SinarBaruAlgensindo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. Bandung.</w:t>
      </w:r>
    </w:p>
    <w:p w14:paraId="6EE116FF" w14:textId="77777777" w:rsidR="002A3D0F" w:rsidRPr="00B26ADB" w:rsidRDefault="00E419FA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A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6ADB">
        <w:rPr>
          <w:rFonts w:ascii="Times New Roman" w:hAnsi="Times New Roman" w:cs="Times New Roman"/>
          <w:sz w:val="24"/>
          <w:szCs w:val="24"/>
        </w:rPr>
        <w:t>u</w:t>
      </w:r>
      <w:r w:rsidR="002A3D0F"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giono.2015. </w:t>
      </w:r>
      <w:proofErr w:type="spellStart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>MetodePenelitian</w:t>
      </w:r>
      <w:proofErr w:type="spellEnd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PendekatanKuantitatif</w:t>
      </w:r>
      <w:proofErr w:type="spellEnd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A3D0F" w:rsidRPr="00B26ADB">
        <w:rPr>
          <w:rFonts w:ascii="Times New Roman" w:hAnsi="Times New Roman" w:cs="Times New Roman"/>
          <w:i/>
          <w:sz w:val="24"/>
          <w:szCs w:val="24"/>
          <w:lang w:val="en-US"/>
        </w:rPr>
        <w:t>R&amp;D.</w:t>
      </w:r>
      <w:r w:rsidR="002A3D0F" w:rsidRPr="00B26ADB">
        <w:rPr>
          <w:rFonts w:ascii="Times New Roman" w:hAnsi="Times New Roman" w:cs="Times New Roman"/>
          <w:sz w:val="24"/>
          <w:szCs w:val="24"/>
          <w:lang w:val="en-US"/>
        </w:rPr>
        <w:t>Bandung</w:t>
      </w:r>
      <w:proofErr w:type="spellEnd"/>
      <w:r w:rsidR="002A3D0F" w:rsidRPr="00B26ADB">
        <w:rPr>
          <w:rFonts w:ascii="Times New Roman" w:hAnsi="Times New Roman" w:cs="Times New Roman"/>
          <w:sz w:val="24"/>
          <w:szCs w:val="24"/>
        </w:rPr>
        <w:t xml:space="preserve">: </w:t>
      </w:r>
      <w:r w:rsidR="002A3D0F" w:rsidRPr="00B26ADB">
        <w:rPr>
          <w:rFonts w:ascii="Times New Roman" w:hAnsi="Times New Roman" w:cs="Times New Roman"/>
          <w:sz w:val="24"/>
          <w:szCs w:val="24"/>
          <w:lang w:val="en-US"/>
        </w:rPr>
        <w:t>ALFABETA</w:t>
      </w:r>
    </w:p>
    <w:p w14:paraId="4C3C155E" w14:textId="77777777" w:rsidR="00B249E6" w:rsidRPr="00B26ADB" w:rsidRDefault="00B249E6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>SutrisnoHadi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1995.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Statistik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. PT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RinekaCipta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14:paraId="380CA42B" w14:textId="77777777" w:rsidR="006C7AA7" w:rsidRPr="00B26ADB" w:rsidRDefault="006C7AA7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Umar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Tirtarahardja</w:t>
      </w:r>
      <w:proofErr w:type="spellEnd"/>
      <w:proofErr w:type="gramStart"/>
      <w:r w:rsidRPr="00B26ADB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2015).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B2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ADB">
        <w:rPr>
          <w:rFonts w:ascii="Times New Roman" w:hAnsi="Times New Roman" w:cs="Times New Roman"/>
          <w:sz w:val="24"/>
          <w:szCs w:val="24"/>
          <w:lang w:val="en-US"/>
        </w:rPr>
        <w:t>Yogya</w:t>
      </w:r>
      <w:proofErr w:type="spellEnd"/>
      <w:r w:rsidRPr="00B26ADB">
        <w:rPr>
          <w:rFonts w:ascii="Times New Roman" w:hAnsi="Times New Roman" w:cs="Times New Roman"/>
          <w:sz w:val="24"/>
          <w:szCs w:val="24"/>
        </w:rPr>
        <w:t xml:space="preserve">karta: </w:t>
      </w:r>
      <w:r w:rsidRPr="00B26ADB">
        <w:rPr>
          <w:rFonts w:ascii="Times New Roman" w:hAnsi="Times New Roman" w:cs="Times New Roman"/>
          <w:sz w:val="24"/>
          <w:szCs w:val="24"/>
          <w:lang w:val="en-US"/>
        </w:rPr>
        <w:t>Yogyakarta</w:t>
      </w:r>
    </w:p>
    <w:p w14:paraId="5802EA79" w14:textId="77777777" w:rsidR="00A74AE4" w:rsidRPr="00B26ADB" w:rsidRDefault="00A74AE4" w:rsidP="009B1163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6ADB">
        <w:rPr>
          <w:rFonts w:ascii="Times New Roman" w:hAnsi="Times New Roman" w:cs="Times New Roman"/>
          <w:sz w:val="24"/>
          <w:szCs w:val="24"/>
        </w:rPr>
        <w:t xml:space="preserve">Usman, M. Basyiruddin dan Asnawir.2002. </w:t>
      </w:r>
      <w:r w:rsidRPr="00B26ADB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B26ADB">
        <w:rPr>
          <w:rFonts w:ascii="Times New Roman" w:hAnsi="Times New Roman" w:cs="Times New Roman"/>
          <w:sz w:val="24"/>
          <w:szCs w:val="24"/>
        </w:rPr>
        <w:t>Jakarta: Ciputat Pers</w:t>
      </w:r>
    </w:p>
    <w:p w14:paraId="02EA1088" w14:textId="77777777" w:rsidR="000E414D" w:rsidRPr="00B26ADB" w:rsidRDefault="000E414D" w:rsidP="009B1163">
      <w:pPr>
        <w:spacing w:before="120" w:after="24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B26AD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Wahyono. </w:t>
      </w:r>
      <w:r w:rsidRPr="00B26ADB">
        <w:rPr>
          <w:rFonts w:ascii="Times New Roman" w:hAnsi="Times New Roman" w:cs="Times New Roman"/>
          <w:bCs/>
          <w:sz w:val="24"/>
          <w:szCs w:val="24"/>
        </w:rPr>
        <w:t xml:space="preserve">2013. </w:t>
      </w:r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Proses </w:t>
      </w:r>
      <w:proofErr w:type="spell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Komunikasidalam</w:t>
      </w:r>
      <w:r w:rsidR="00B3068D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Pembelajaran</w:t>
      </w:r>
      <w:proofErr w:type="spellEnd"/>
      <w:r w:rsidR="00B3068D"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 </w:t>
      </w:r>
      <w:proofErr w:type="gramStart"/>
      <w:r w:rsidR="00B3068D" w:rsidRPr="00B26A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(Online) </w:t>
      </w:r>
      <w:r w:rsidRPr="00B26AD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26ADB">
        <w:rPr>
          <w:rFonts w:ascii="Times New Roman" w:hAnsi="Times New Roman" w:cs="Times New Roman"/>
          <w:bCs/>
          <w:sz w:val="24"/>
          <w:szCs w:val="24"/>
        </w:rPr>
        <w:t>Diakses pada 20 Maret 2017.</w:t>
      </w:r>
      <w:proofErr w:type="gramEnd"/>
      <w:r w:rsidRPr="00B26ADB">
        <w:rPr>
          <w:rFonts w:ascii="Times New Roman" w:hAnsi="Times New Roman" w:cs="Times New Roman"/>
          <w:bCs/>
          <w:sz w:val="24"/>
          <w:szCs w:val="24"/>
        </w:rPr>
        <w:t xml:space="preserve">       dari:</w:t>
      </w:r>
      <w:hyperlink r:id="rId9" w:history="1">
        <w:r w:rsidR="00B3068D" w:rsidRPr="00B26AD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http://www.pendidikanekonomi.com/2013/01/proses-komunikasi-dalam-pembelajaran.html</w:t>
        </w:r>
      </w:hyperlink>
      <w:r w:rsidR="00B3068D" w:rsidRPr="00B26ADB">
        <w:rPr>
          <w:rFonts w:ascii="Times New Roman" w:hAnsi="Times New Roman" w:cs="Times New Roman"/>
          <w:bCs/>
          <w:sz w:val="24"/>
          <w:szCs w:val="24"/>
          <w:u w:val="single"/>
        </w:rPr>
        <w:t>. </w:t>
      </w:r>
    </w:p>
    <w:p w14:paraId="6888EC73" w14:textId="77777777" w:rsidR="00461A69" w:rsidRPr="00B26ADB" w:rsidRDefault="005A1C79" w:rsidP="00E20E02">
      <w:pPr>
        <w:spacing w:before="120" w:after="24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AD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Wikipedia. </w:t>
      </w:r>
      <w:r w:rsidRPr="00B26ADB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proofErr w:type="spellStart"/>
      <w:proofErr w:type="gramStart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>RencanaPelaksanaanPembelajaran</w:t>
      </w:r>
      <w:proofErr w:type="spellEnd"/>
      <w:r w:rsidRPr="00B26AD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.</w:t>
      </w:r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B26A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Online) </w:t>
      </w:r>
      <w:r w:rsidRPr="00B26AD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26ADB">
        <w:rPr>
          <w:rFonts w:ascii="Times New Roman" w:hAnsi="Times New Roman" w:cs="Times New Roman"/>
          <w:bCs/>
          <w:sz w:val="24"/>
          <w:szCs w:val="24"/>
        </w:rPr>
        <w:t>Diakses pada 21 Maret 2017.       dari:</w:t>
      </w:r>
      <w:r w:rsidRPr="00B26ADB">
        <w:rPr>
          <w:rFonts w:ascii="Times New Roman" w:hAnsi="Times New Roman" w:cs="Times New Roman"/>
          <w:bCs/>
          <w:sz w:val="24"/>
          <w:szCs w:val="24"/>
          <w:u w:val="single"/>
        </w:rPr>
        <w:t>https://id.wikipedia.org/wiki/Rencana_pelaksanaan_pembelajaran</w:t>
      </w:r>
    </w:p>
    <w:sectPr w:rsidR="00461A69" w:rsidRPr="00B26ADB" w:rsidSect="005F6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6608" w14:textId="77777777" w:rsidR="006F7B6D" w:rsidRDefault="006F7B6D" w:rsidP="009C2B81">
      <w:pPr>
        <w:spacing w:after="0" w:line="240" w:lineRule="auto"/>
      </w:pPr>
      <w:r>
        <w:separator/>
      </w:r>
    </w:p>
  </w:endnote>
  <w:endnote w:type="continuationSeparator" w:id="0">
    <w:p w14:paraId="3E9E2775" w14:textId="77777777" w:rsidR="006F7B6D" w:rsidRDefault="006F7B6D" w:rsidP="009C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899F" w14:textId="77777777" w:rsidR="005F6DBF" w:rsidRDefault="005F6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00E0" w14:textId="77777777" w:rsidR="005F6DBF" w:rsidRDefault="005F6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F0E9" w14:textId="77777777" w:rsidR="005F6DBF" w:rsidRDefault="005F6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D6B6" w14:textId="77777777" w:rsidR="006F7B6D" w:rsidRDefault="006F7B6D" w:rsidP="009C2B81">
      <w:pPr>
        <w:spacing w:after="0" w:line="240" w:lineRule="auto"/>
      </w:pPr>
      <w:r>
        <w:separator/>
      </w:r>
    </w:p>
  </w:footnote>
  <w:footnote w:type="continuationSeparator" w:id="0">
    <w:p w14:paraId="627E60CA" w14:textId="77777777" w:rsidR="006F7B6D" w:rsidRDefault="006F7B6D" w:rsidP="009C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526F" w14:textId="77777777" w:rsidR="005F6DBF" w:rsidRDefault="005F6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68608"/>
      <w:docPartObj>
        <w:docPartGallery w:val="Page Numbers (Top of Page)"/>
        <w:docPartUnique/>
      </w:docPartObj>
    </w:sdtPr>
    <w:sdtEndPr/>
    <w:sdtContent>
      <w:p w14:paraId="0B171917" w14:textId="77777777" w:rsidR="005F6DBF" w:rsidRDefault="000530F7">
        <w:pPr>
          <w:pStyle w:val="Header"/>
          <w:jc w:val="right"/>
        </w:pPr>
        <w:r>
          <w:rPr>
            <w:noProof/>
          </w:rPr>
          <w:fldChar w:fldCharType="begin"/>
        </w:r>
        <w:r w:rsidR="00B471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6AD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102A2F85" w14:textId="77777777" w:rsidR="005F6DBF" w:rsidRDefault="005F6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7FB9" w14:textId="77777777" w:rsidR="005F6DBF" w:rsidRDefault="005F6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E21"/>
    <w:rsid w:val="0004765F"/>
    <w:rsid w:val="00051542"/>
    <w:rsid w:val="000530F7"/>
    <w:rsid w:val="00056CE1"/>
    <w:rsid w:val="00063B9A"/>
    <w:rsid w:val="00083C51"/>
    <w:rsid w:val="000B3490"/>
    <w:rsid w:val="000E414D"/>
    <w:rsid w:val="001050A2"/>
    <w:rsid w:val="00165A3C"/>
    <w:rsid w:val="001716D5"/>
    <w:rsid w:val="0019214E"/>
    <w:rsid w:val="001A1A0B"/>
    <w:rsid w:val="001C17AF"/>
    <w:rsid w:val="00202304"/>
    <w:rsid w:val="0020723E"/>
    <w:rsid w:val="00212442"/>
    <w:rsid w:val="002174FF"/>
    <w:rsid w:val="002438D1"/>
    <w:rsid w:val="00253AC7"/>
    <w:rsid w:val="00276AD6"/>
    <w:rsid w:val="002A3D0F"/>
    <w:rsid w:val="002B386D"/>
    <w:rsid w:val="002C38F7"/>
    <w:rsid w:val="002C751D"/>
    <w:rsid w:val="002C7E2B"/>
    <w:rsid w:val="002E657A"/>
    <w:rsid w:val="003261E0"/>
    <w:rsid w:val="003342C1"/>
    <w:rsid w:val="003664C4"/>
    <w:rsid w:val="0037324A"/>
    <w:rsid w:val="00373613"/>
    <w:rsid w:val="00382E21"/>
    <w:rsid w:val="003923A0"/>
    <w:rsid w:val="003A00E9"/>
    <w:rsid w:val="003A31FB"/>
    <w:rsid w:val="004576E6"/>
    <w:rsid w:val="00461A69"/>
    <w:rsid w:val="00476FC7"/>
    <w:rsid w:val="004C7237"/>
    <w:rsid w:val="004D314C"/>
    <w:rsid w:val="00515114"/>
    <w:rsid w:val="00532121"/>
    <w:rsid w:val="00540DB0"/>
    <w:rsid w:val="00544B54"/>
    <w:rsid w:val="005571A0"/>
    <w:rsid w:val="00571AC8"/>
    <w:rsid w:val="005762AF"/>
    <w:rsid w:val="005A1C79"/>
    <w:rsid w:val="005F5AE2"/>
    <w:rsid w:val="005F6DBF"/>
    <w:rsid w:val="00610001"/>
    <w:rsid w:val="006228EA"/>
    <w:rsid w:val="00624097"/>
    <w:rsid w:val="006404B1"/>
    <w:rsid w:val="00663B19"/>
    <w:rsid w:val="00682FF0"/>
    <w:rsid w:val="00686B9A"/>
    <w:rsid w:val="006A0A64"/>
    <w:rsid w:val="006A6920"/>
    <w:rsid w:val="006C7AA7"/>
    <w:rsid w:val="006E3729"/>
    <w:rsid w:val="006F7B6D"/>
    <w:rsid w:val="00721A7D"/>
    <w:rsid w:val="0072764C"/>
    <w:rsid w:val="00795D2A"/>
    <w:rsid w:val="007B0296"/>
    <w:rsid w:val="007D533E"/>
    <w:rsid w:val="007E4868"/>
    <w:rsid w:val="007E5BDC"/>
    <w:rsid w:val="00826D4F"/>
    <w:rsid w:val="00844435"/>
    <w:rsid w:val="00894A86"/>
    <w:rsid w:val="00894C08"/>
    <w:rsid w:val="008A09F6"/>
    <w:rsid w:val="008B4590"/>
    <w:rsid w:val="008C62CE"/>
    <w:rsid w:val="008D5B38"/>
    <w:rsid w:val="008E1F6E"/>
    <w:rsid w:val="008E537B"/>
    <w:rsid w:val="008F6266"/>
    <w:rsid w:val="00901390"/>
    <w:rsid w:val="009055DC"/>
    <w:rsid w:val="00931F3F"/>
    <w:rsid w:val="00972D3E"/>
    <w:rsid w:val="00977A4B"/>
    <w:rsid w:val="00984A3B"/>
    <w:rsid w:val="009A0218"/>
    <w:rsid w:val="009A2977"/>
    <w:rsid w:val="009B1163"/>
    <w:rsid w:val="009C2B81"/>
    <w:rsid w:val="009D58E4"/>
    <w:rsid w:val="009F67B1"/>
    <w:rsid w:val="00A74AE4"/>
    <w:rsid w:val="00A840AD"/>
    <w:rsid w:val="00AA078B"/>
    <w:rsid w:val="00AA63BD"/>
    <w:rsid w:val="00B24697"/>
    <w:rsid w:val="00B249E6"/>
    <w:rsid w:val="00B25A1A"/>
    <w:rsid w:val="00B26ADB"/>
    <w:rsid w:val="00B3068D"/>
    <w:rsid w:val="00B35610"/>
    <w:rsid w:val="00B471ED"/>
    <w:rsid w:val="00B500B1"/>
    <w:rsid w:val="00B602F8"/>
    <w:rsid w:val="00B97C09"/>
    <w:rsid w:val="00BE43CB"/>
    <w:rsid w:val="00BF1BAC"/>
    <w:rsid w:val="00C355E4"/>
    <w:rsid w:val="00C42349"/>
    <w:rsid w:val="00C64910"/>
    <w:rsid w:val="00C853F3"/>
    <w:rsid w:val="00C926CD"/>
    <w:rsid w:val="00CA22D1"/>
    <w:rsid w:val="00D23F53"/>
    <w:rsid w:val="00D458A1"/>
    <w:rsid w:val="00D4714C"/>
    <w:rsid w:val="00D52D94"/>
    <w:rsid w:val="00D77AA8"/>
    <w:rsid w:val="00D91586"/>
    <w:rsid w:val="00DA30E6"/>
    <w:rsid w:val="00E14E93"/>
    <w:rsid w:val="00E20293"/>
    <w:rsid w:val="00E20E02"/>
    <w:rsid w:val="00E25630"/>
    <w:rsid w:val="00E35AF2"/>
    <w:rsid w:val="00E419FA"/>
    <w:rsid w:val="00E461CD"/>
    <w:rsid w:val="00E462A7"/>
    <w:rsid w:val="00E4785A"/>
    <w:rsid w:val="00E63D6C"/>
    <w:rsid w:val="00EA23BC"/>
    <w:rsid w:val="00EE4D09"/>
    <w:rsid w:val="00F07BAB"/>
    <w:rsid w:val="00F14954"/>
    <w:rsid w:val="00F600E6"/>
    <w:rsid w:val="00F70B19"/>
    <w:rsid w:val="00F94A4F"/>
    <w:rsid w:val="00FC66BB"/>
    <w:rsid w:val="00FE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C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A0"/>
  </w:style>
  <w:style w:type="paragraph" w:styleId="Heading3">
    <w:name w:val="heading 3"/>
    <w:basedOn w:val="Normal"/>
    <w:link w:val="Heading3Char"/>
    <w:uiPriority w:val="9"/>
    <w:qFormat/>
    <w:rsid w:val="00105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6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50A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050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81"/>
  </w:style>
  <w:style w:type="paragraph" w:styleId="Footer">
    <w:name w:val="footer"/>
    <w:basedOn w:val="Normal"/>
    <w:link w:val="FooterChar"/>
    <w:uiPriority w:val="99"/>
    <w:unhideWhenUsed/>
    <w:rsid w:val="009C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ulzullaeqa.blogspot.co.id/2014/06/pentingnya-peningkatan-kompetensi-guru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ompasiana.com/wahyu.awaludin/fenomena-generasi-digital-native_54ff29aaa333110f4550fc2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ndidikanekonomi.com/2013/01/proses-komunikasi-dalam-pembelajara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User_7</cp:lastModifiedBy>
  <cp:revision>20</cp:revision>
  <cp:lastPrinted>2015-03-04T10:34:00Z</cp:lastPrinted>
  <dcterms:created xsi:type="dcterms:W3CDTF">2018-09-14T10:47:00Z</dcterms:created>
  <dcterms:modified xsi:type="dcterms:W3CDTF">2019-03-11T02:57:00Z</dcterms:modified>
</cp:coreProperties>
</file>