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13" w:rsidRDefault="00740A13" w:rsidP="00913B7C">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740A13" w:rsidRDefault="004201E4" w:rsidP="00913B7C">
      <w:pPr>
        <w:spacing w:after="0" w:line="480" w:lineRule="auto"/>
        <w:jc w:val="center"/>
        <w:rPr>
          <w:rFonts w:ascii="Times New Roman" w:hAnsi="Times New Roman" w:cs="Times New Roman"/>
          <w:b/>
          <w:sz w:val="24"/>
        </w:rPr>
      </w:pPr>
      <w:r>
        <w:rPr>
          <w:rFonts w:ascii="Times New Roman" w:hAnsi="Times New Roman" w:cs="Times New Roman"/>
          <w:b/>
          <w:sz w:val="24"/>
        </w:rPr>
        <w:t>METODE</w:t>
      </w:r>
      <w:r w:rsidR="00740A13">
        <w:rPr>
          <w:rFonts w:ascii="Times New Roman" w:hAnsi="Times New Roman" w:cs="Times New Roman"/>
          <w:b/>
          <w:sz w:val="24"/>
        </w:rPr>
        <w:t xml:space="preserve"> PENELITIAN</w:t>
      </w:r>
    </w:p>
    <w:p w:rsidR="00740A13" w:rsidRDefault="00740A13" w:rsidP="00913B7C">
      <w:pPr>
        <w:spacing w:after="0" w:line="480" w:lineRule="auto"/>
        <w:jc w:val="center"/>
        <w:rPr>
          <w:rFonts w:ascii="Times New Roman" w:hAnsi="Times New Roman" w:cs="Times New Roman"/>
          <w:b/>
          <w:sz w:val="24"/>
        </w:rPr>
      </w:pPr>
    </w:p>
    <w:p w:rsidR="002C7F86" w:rsidRDefault="002C7F86" w:rsidP="00913B7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Pendekatan dan Jenis Penelitian</w:t>
      </w:r>
    </w:p>
    <w:p w:rsidR="002C7F86" w:rsidRDefault="002C7F86" w:rsidP="002C7F86">
      <w:pPr>
        <w:widowControl w:val="0"/>
        <w:autoSpaceDE w:val="0"/>
        <w:autoSpaceDN w:val="0"/>
        <w:spacing w:after="0" w:line="480" w:lineRule="auto"/>
        <w:ind w:firstLine="720"/>
        <w:jc w:val="both"/>
        <w:rPr>
          <w:rFonts w:ascii="Times New Roman" w:hAnsi="Times New Roman" w:cs="Times New Roman"/>
          <w:sz w:val="24"/>
          <w:szCs w:val="24"/>
        </w:rPr>
      </w:pPr>
      <w:r w:rsidRPr="007D3189">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7D3189">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7D3189">
        <w:rPr>
          <w:rFonts w:ascii="Times New Roman" w:hAnsi="Times New Roman" w:cs="Times New Roman"/>
          <w:sz w:val="24"/>
          <w:szCs w:val="24"/>
        </w:rPr>
        <w:t xml:space="preserve">dipilih dalam </w:t>
      </w:r>
      <w:r>
        <w:rPr>
          <w:rFonts w:ascii="Times New Roman" w:hAnsi="Times New Roman" w:cs="Times New Roman"/>
          <w:sz w:val="24"/>
          <w:szCs w:val="24"/>
        </w:rPr>
        <w:t xml:space="preserve"> </w:t>
      </w:r>
      <w:r w:rsidRPr="007D3189">
        <w:rPr>
          <w:rFonts w:ascii="Times New Roman" w:hAnsi="Times New Roman" w:cs="Times New Roman"/>
          <w:sz w:val="24"/>
          <w:szCs w:val="24"/>
        </w:rPr>
        <w:t xml:space="preserve">pelaksanaan penelitian ini adalah pendekatan </w:t>
      </w:r>
      <w:r>
        <w:rPr>
          <w:rFonts w:ascii="Times New Roman" w:hAnsi="Times New Roman" w:cs="Times New Roman"/>
          <w:sz w:val="24"/>
          <w:szCs w:val="24"/>
        </w:rPr>
        <w:t xml:space="preserve"> </w:t>
      </w:r>
      <w:r w:rsidRPr="007D3189">
        <w:rPr>
          <w:rFonts w:ascii="Times New Roman" w:hAnsi="Times New Roman" w:cs="Times New Roman"/>
          <w:sz w:val="24"/>
          <w:szCs w:val="24"/>
        </w:rPr>
        <w:t xml:space="preserve">kuantitatif.  Sedangkan jenis penelitian yang digunakan dalam penelitian ini adalah </w:t>
      </w:r>
      <w:r w:rsidR="00545A23">
        <w:rPr>
          <w:rFonts w:ascii="Times New Roman" w:hAnsi="Times New Roman" w:cs="Times New Roman"/>
          <w:i/>
          <w:sz w:val="24"/>
          <w:szCs w:val="24"/>
        </w:rPr>
        <w:t>Surve</w:t>
      </w:r>
      <w:r w:rsidR="00E07203">
        <w:rPr>
          <w:rFonts w:ascii="Times New Roman" w:hAnsi="Times New Roman" w:cs="Times New Roman"/>
          <w:i/>
          <w:sz w:val="24"/>
          <w:szCs w:val="24"/>
        </w:rPr>
        <w:t>y</w:t>
      </w:r>
      <w:r w:rsidRPr="007D3189">
        <w:rPr>
          <w:rFonts w:ascii="Times New Roman" w:hAnsi="Times New Roman" w:cs="Times New Roman"/>
          <w:i/>
          <w:sz w:val="24"/>
          <w:szCs w:val="24"/>
        </w:rPr>
        <w:t xml:space="preserve">, </w:t>
      </w:r>
      <w:r w:rsidRPr="007D3189">
        <w:rPr>
          <w:rFonts w:ascii="Times New Roman" w:hAnsi="Times New Roman" w:cs="Times New Roman"/>
          <w:sz w:val="24"/>
          <w:szCs w:val="24"/>
        </w:rPr>
        <w:t xml:space="preserve">dimana penelitian </w:t>
      </w:r>
      <w:r w:rsidR="00545A23">
        <w:rPr>
          <w:rFonts w:ascii="Times New Roman" w:hAnsi="Times New Roman" w:cs="Times New Roman"/>
          <w:i/>
          <w:sz w:val="24"/>
          <w:szCs w:val="24"/>
        </w:rPr>
        <w:t>Surve</w:t>
      </w:r>
      <w:r w:rsidR="00E07203">
        <w:rPr>
          <w:rFonts w:ascii="Times New Roman" w:hAnsi="Times New Roman" w:cs="Times New Roman"/>
          <w:i/>
          <w:sz w:val="24"/>
          <w:szCs w:val="24"/>
        </w:rPr>
        <w:t>y</w:t>
      </w:r>
      <w:r w:rsidRPr="007D3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42AF8">
        <w:rPr>
          <w:rFonts w:ascii="Times New Roman" w:hAnsi="Times New Roman" w:cs="Times New Roman"/>
          <w:sz w:val="24"/>
          <w:szCs w:val="24"/>
        </w:rPr>
        <w:t xml:space="preserve">menurut </w:t>
      </w:r>
      <w:r w:rsidR="00E07203">
        <w:rPr>
          <w:rFonts w:ascii="Times New Roman" w:hAnsi="Times New Roman" w:cs="Times New Roman"/>
          <w:sz w:val="24"/>
          <w:szCs w:val="24"/>
        </w:rPr>
        <w:t xml:space="preserve">Thoifa, </w:t>
      </w:r>
      <w:r w:rsidR="00C42AF8">
        <w:rPr>
          <w:rFonts w:ascii="Times New Roman" w:hAnsi="Times New Roman" w:cs="Times New Roman"/>
          <w:sz w:val="24"/>
          <w:szCs w:val="24"/>
        </w:rPr>
        <w:t>(</w:t>
      </w:r>
      <w:r w:rsidR="00E07203">
        <w:rPr>
          <w:rFonts w:ascii="Times New Roman" w:hAnsi="Times New Roman" w:cs="Times New Roman"/>
          <w:sz w:val="24"/>
          <w:szCs w:val="24"/>
        </w:rPr>
        <w:t>2005: 160</w:t>
      </w:r>
      <w:r w:rsidRPr="007D3189">
        <w:rPr>
          <w:rFonts w:ascii="Times New Roman" w:hAnsi="Times New Roman" w:cs="Times New Roman"/>
          <w:sz w:val="24"/>
          <w:szCs w:val="24"/>
        </w:rPr>
        <w:t xml:space="preserve">) </w:t>
      </w:r>
      <w:r w:rsidR="00673FBF">
        <w:rPr>
          <w:rFonts w:ascii="Times New Roman" w:hAnsi="Times New Roman" w:cs="Times New Roman"/>
          <w:sz w:val="24"/>
          <w:szCs w:val="24"/>
        </w:rPr>
        <w:t>“</w:t>
      </w:r>
      <w:r>
        <w:rPr>
          <w:rFonts w:ascii="Times New Roman" w:hAnsi="Times New Roman" w:cs="Times New Roman"/>
          <w:sz w:val="24"/>
          <w:szCs w:val="24"/>
        </w:rPr>
        <w:t>digunakan untuk mengumpulkan informasi berbentuk opini dari sejumlah besar orang terhadap topik atau isu-isu tertentu</w:t>
      </w:r>
      <w:r w:rsidR="00673FBF">
        <w:rPr>
          <w:rFonts w:ascii="Times New Roman" w:hAnsi="Times New Roman" w:cs="Times New Roman"/>
          <w:sz w:val="24"/>
          <w:szCs w:val="24"/>
        </w:rPr>
        <w:t>”</w:t>
      </w:r>
      <w:r w:rsidRPr="007D3189">
        <w:rPr>
          <w:rFonts w:ascii="Times New Roman" w:hAnsi="Times New Roman" w:cs="Times New Roman"/>
          <w:sz w:val="24"/>
          <w:szCs w:val="24"/>
        </w:rPr>
        <w:t xml:space="preserve">. Pendekatan dan jenis penelitian ini dipilih untuk </w:t>
      </w:r>
      <w:r>
        <w:rPr>
          <w:rFonts w:ascii="Times New Roman" w:hAnsi="Times New Roman" w:cs="Times New Roman"/>
          <w:spacing w:val="4"/>
          <w:sz w:val="24"/>
          <w:szCs w:val="24"/>
        </w:rPr>
        <w:t>mengetahui gambaran atau informasi dari Guru SLTA di Kabupaten Lembata tentang perlunya pengadaaan Pusat Sumber Belajar Pada SLTA di Kabupaten Lembata Propinsi Nusa Tenggara Timur</w:t>
      </w:r>
    </w:p>
    <w:p w:rsidR="002C7F86" w:rsidRDefault="002C7F86" w:rsidP="006D2AFB">
      <w:pPr>
        <w:pStyle w:val="ListParagraph"/>
        <w:spacing w:after="0" w:line="480" w:lineRule="auto"/>
        <w:ind w:left="425"/>
        <w:jc w:val="both"/>
        <w:rPr>
          <w:rFonts w:ascii="Times New Roman" w:hAnsi="Times New Roman" w:cs="Times New Roman"/>
          <w:b/>
          <w:sz w:val="24"/>
        </w:rPr>
      </w:pPr>
    </w:p>
    <w:p w:rsidR="00740A13" w:rsidRDefault="00740A13" w:rsidP="00913B7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Variabel dan Desain Penelitian</w:t>
      </w:r>
    </w:p>
    <w:p w:rsidR="00740A13" w:rsidRPr="00C47E4F" w:rsidRDefault="00740A13" w:rsidP="00404F84">
      <w:pPr>
        <w:pStyle w:val="ListParagraph"/>
        <w:numPr>
          <w:ilvl w:val="0"/>
          <w:numId w:val="2"/>
        </w:numPr>
        <w:spacing w:after="0" w:line="480" w:lineRule="auto"/>
        <w:ind w:left="426" w:hanging="425"/>
        <w:jc w:val="both"/>
        <w:rPr>
          <w:rFonts w:ascii="Times New Roman" w:hAnsi="Times New Roman" w:cs="Times New Roman"/>
          <w:b/>
          <w:sz w:val="24"/>
        </w:rPr>
      </w:pPr>
      <w:r w:rsidRPr="00C47E4F">
        <w:rPr>
          <w:rFonts w:ascii="Times New Roman" w:hAnsi="Times New Roman" w:cs="Times New Roman"/>
          <w:b/>
          <w:sz w:val="24"/>
        </w:rPr>
        <w:t>Variabel Penelitian</w:t>
      </w:r>
    </w:p>
    <w:p w:rsidR="00740A13" w:rsidRDefault="00740A13" w:rsidP="002C7F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Variabel penelitian adalah segala sesuatu yang menjadi obyek penelitian atau segala sesuatu yang akan diteliti oleh seorang peneliti.</w:t>
      </w:r>
    </w:p>
    <w:p w:rsidR="00740A13" w:rsidRDefault="00740A13" w:rsidP="002C7F8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Adapun variabel dalam penelitian ini </w:t>
      </w:r>
      <w:r w:rsidR="00913B7C">
        <w:rPr>
          <w:rFonts w:ascii="Times New Roman" w:hAnsi="Times New Roman" w:cs="Times New Roman"/>
          <w:sz w:val="24"/>
        </w:rPr>
        <w:t>adalah</w:t>
      </w:r>
      <w:r>
        <w:rPr>
          <w:rFonts w:ascii="Times New Roman" w:hAnsi="Times New Roman" w:cs="Times New Roman"/>
          <w:sz w:val="24"/>
        </w:rPr>
        <w:t>:</w:t>
      </w:r>
    </w:p>
    <w:p w:rsidR="002C7F86" w:rsidRDefault="00740A13" w:rsidP="002C7F86">
      <w:pPr>
        <w:pStyle w:val="ListParagraph"/>
        <w:numPr>
          <w:ilvl w:val="0"/>
          <w:numId w:val="3"/>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 xml:space="preserve">Kondisi obyektif fasilitas belajar dan mengajar yang ada pada Sekolah Lanjutan Tingkat Atas (SLTA) </w:t>
      </w:r>
      <w:r w:rsidR="00913B7C">
        <w:rPr>
          <w:rFonts w:ascii="Times New Roman" w:hAnsi="Times New Roman" w:cs="Times New Roman"/>
          <w:sz w:val="24"/>
        </w:rPr>
        <w:t xml:space="preserve">di </w:t>
      </w:r>
      <w:r>
        <w:rPr>
          <w:rFonts w:ascii="Times New Roman" w:hAnsi="Times New Roman" w:cs="Times New Roman"/>
          <w:sz w:val="24"/>
        </w:rPr>
        <w:t>Kabupaten Lembata</w:t>
      </w:r>
      <w:r w:rsidR="00684BE9">
        <w:rPr>
          <w:rFonts w:ascii="Times New Roman" w:hAnsi="Times New Roman" w:cs="Times New Roman"/>
          <w:sz w:val="24"/>
        </w:rPr>
        <w:t xml:space="preserve"> Propinsi Nusa Tenggara Timur</w:t>
      </w:r>
    </w:p>
    <w:p w:rsidR="002C7F86" w:rsidRDefault="00740A13" w:rsidP="002C7F86">
      <w:pPr>
        <w:pStyle w:val="ListParagraph"/>
        <w:numPr>
          <w:ilvl w:val="0"/>
          <w:numId w:val="3"/>
        </w:numPr>
        <w:spacing w:after="0" w:line="480" w:lineRule="auto"/>
        <w:ind w:left="709" w:hanging="425"/>
        <w:jc w:val="both"/>
        <w:rPr>
          <w:rFonts w:ascii="Times New Roman" w:hAnsi="Times New Roman" w:cs="Times New Roman"/>
          <w:sz w:val="24"/>
        </w:rPr>
      </w:pPr>
      <w:r w:rsidRPr="002C7F86">
        <w:rPr>
          <w:rFonts w:ascii="Times New Roman" w:hAnsi="Times New Roman" w:cs="Times New Roman"/>
          <w:sz w:val="24"/>
        </w:rPr>
        <w:lastRenderedPageBreak/>
        <w:t>Kondisi obyektif pemanfaatan fasilitas sumber belaja</w:t>
      </w:r>
      <w:r w:rsidR="00E94C36">
        <w:rPr>
          <w:rFonts w:ascii="Times New Roman" w:hAnsi="Times New Roman" w:cs="Times New Roman"/>
          <w:sz w:val="24"/>
        </w:rPr>
        <w:t xml:space="preserve">r dalam proses pendidikan dan </w:t>
      </w:r>
      <w:r w:rsidRPr="002C7F86">
        <w:rPr>
          <w:rFonts w:ascii="Times New Roman" w:hAnsi="Times New Roman" w:cs="Times New Roman"/>
          <w:sz w:val="24"/>
        </w:rPr>
        <w:t xml:space="preserve">latihan pada </w:t>
      </w:r>
      <w:r w:rsidR="00BA2E6B" w:rsidRPr="002C7F86">
        <w:rPr>
          <w:rFonts w:ascii="Times New Roman" w:hAnsi="Times New Roman" w:cs="Times New Roman"/>
          <w:sz w:val="24"/>
        </w:rPr>
        <w:t xml:space="preserve">Sekolah Lanjutan Tingkat Atas (SLTA) </w:t>
      </w:r>
      <w:r w:rsidR="00913B7C" w:rsidRPr="002C7F86">
        <w:rPr>
          <w:rFonts w:ascii="Times New Roman" w:hAnsi="Times New Roman" w:cs="Times New Roman"/>
          <w:sz w:val="24"/>
        </w:rPr>
        <w:t xml:space="preserve">di </w:t>
      </w:r>
      <w:r w:rsidRPr="002C7F86">
        <w:rPr>
          <w:rFonts w:ascii="Times New Roman" w:hAnsi="Times New Roman" w:cs="Times New Roman"/>
          <w:sz w:val="24"/>
        </w:rPr>
        <w:t>kabupaten Lembata</w:t>
      </w:r>
      <w:r w:rsidR="00684BE9" w:rsidRPr="002C7F86">
        <w:rPr>
          <w:rFonts w:ascii="Times New Roman" w:hAnsi="Times New Roman" w:cs="Times New Roman"/>
          <w:sz w:val="24"/>
        </w:rPr>
        <w:t xml:space="preserve"> Propinsi Nusa Tenggara Timur</w:t>
      </w:r>
    </w:p>
    <w:p w:rsidR="002C7F86" w:rsidRDefault="00740A13" w:rsidP="002C7F86">
      <w:pPr>
        <w:pStyle w:val="ListParagraph"/>
        <w:numPr>
          <w:ilvl w:val="0"/>
          <w:numId w:val="3"/>
        </w:numPr>
        <w:spacing w:after="0" w:line="480" w:lineRule="auto"/>
        <w:ind w:left="709" w:hanging="425"/>
        <w:jc w:val="both"/>
        <w:rPr>
          <w:rFonts w:ascii="Times New Roman" w:hAnsi="Times New Roman" w:cs="Times New Roman"/>
          <w:sz w:val="24"/>
        </w:rPr>
      </w:pPr>
      <w:r w:rsidRPr="002C7F86">
        <w:rPr>
          <w:rFonts w:ascii="Times New Roman" w:hAnsi="Times New Roman" w:cs="Times New Roman"/>
          <w:sz w:val="24"/>
        </w:rPr>
        <w:t xml:space="preserve">Pendapat Guru tentang perlu atau tidaknya pengadaan wadah Pusat Sumber Belajar pada Sekolah Lanjutan Tingkat Atas (SLTA) </w:t>
      </w:r>
      <w:r w:rsidR="00913B7C" w:rsidRPr="002C7F86">
        <w:rPr>
          <w:rFonts w:ascii="Times New Roman" w:hAnsi="Times New Roman" w:cs="Times New Roman"/>
          <w:sz w:val="24"/>
        </w:rPr>
        <w:t xml:space="preserve">di </w:t>
      </w:r>
      <w:r w:rsidRPr="002C7F86">
        <w:rPr>
          <w:rFonts w:ascii="Times New Roman" w:hAnsi="Times New Roman" w:cs="Times New Roman"/>
          <w:sz w:val="24"/>
        </w:rPr>
        <w:t>Kabupaten Lembata</w:t>
      </w:r>
      <w:r w:rsidR="00684BE9" w:rsidRPr="002C7F86">
        <w:rPr>
          <w:rFonts w:ascii="Times New Roman" w:hAnsi="Times New Roman" w:cs="Times New Roman"/>
          <w:sz w:val="24"/>
        </w:rPr>
        <w:t xml:space="preserve"> Propinsi Nusa Tenggara Timur</w:t>
      </w:r>
    </w:p>
    <w:p w:rsidR="00913B7C" w:rsidRPr="00D834E5" w:rsidRDefault="00740A13" w:rsidP="00684BE9">
      <w:pPr>
        <w:pStyle w:val="ListParagraph"/>
        <w:numPr>
          <w:ilvl w:val="0"/>
          <w:numId w:val="3"/>
        </w:numPr>
        <w:spacing w:after="0" w:line="480" w:lineRule="auto"/>
        <w:ind w:left="709" w:hanging="425"/>
        <w:jc w:val="both"/>
        <w:rPr>
          <w:rFonts w:ascii="Times New Roman" w:hAnsi="Times New Roman" w:cs="Times New Roman"/>
          <w:sz w:val="24"/>
        </w:rPr>
      </w:pPr>
      <w:r w:rsidRPr="002C7F86">
        <w:rPr>
          <w:rFonts w:ascii="Times New Roman" w:hAnsi="Times New Roman" w:cs="Times New Roman"/>
          <w:sz w:val="24"/>
        </w:rPr>
        <w:t>Pendapat Guru tentang perlu atau tidaknya penempatan tenaga khusus (yang memiliki latar belakang pendidikan dan keahlian) untuk mengelola sumber belajar pada Sekolah Lanjutan Tingkat Atas (SLTA)</w:t>
      </w:r>
      <w:r w:rsidR="00913B7C" w:rsidRPr="002C7F86">
        <w:rPr>
          <w:rFonts w:ascii="Times New Roman" w:hAnsi="Times New Roman" w:cs="Times New Roman"/>
          <w:sz w:val="24"/>
        </w:rPr>
        <w:t xml:space="preserve"> di</w:t>
      </w:r>
      <w:r w:rsidRPr="002C7F86">
        <w:rPr>
          <w:rFonts w:ascii="Times New Roman" w:hAnsi="Times New Roman" w:cs="Times New Roman"/>
          <w:sz w:val="24"/>
        </w:rPr>
        <w:t xml:space="preserve"> Kabupaten Lembata</w:t>
      </w:r>
      <w:r w:rsidR="00684BE9" w:rsidRPr="002C7F86">
        <w:rPr>
          <w:rFonts w:ascii="Times New Roman" w:hAnsi="Times New Roman" w:cs="Times New Roman"/>
          <w:sz w:val="24"/>
        </w:rPr>
        <w:t xml:space="preserve"> Propinsi Nusa Tenggara Timur</w:t>
      </w:r>
    </w:p>
    <w:p w:rsidR="00740A13" w:rsidRPr="00C47E4F" w:rsidRDefault="00740A13" w:rsidP="00404F84">
      <w:pPr>
        <w:pStyle w:val="ListParagraph"/>
        <w:numPr>
          <w:ilvl w:val="0"/>
          <w:numId w:val="2"/>
        </w:numPr>
        <w:spacing w:after="0" w:line="480" w:lineRule="auto"/>
        <w:ind w:left="426" w:hanging="425"/>
        <w:jc w:val="both"/>
        <w:rPr>
          <w:rFonts w:ascii="Times New Roman" w:hAnsi="Times New Roman" w:cs="Times New Roman"/>
          <w:b/>
          <w:sz w:val="24"/>
        </w:rPr>
      </w:pPr>
      <w:r w:rsidRPr="00C47E4F">
        <w:rPr>
          <w:rFonts w:ascii="Times New Roman" w:hAnsi="Times New Roman" w:cs="Times New Roman"/>
          <w:b/>
          <w:sz w:val="24"/>
        </w:rPr>
        <w:t>Desain Penelitian</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Desain penelitian adalah sua</w:t>
      </w:r>
      <w:r w:rsidR="00913B7C">
        <w:rPr>
          <w:rFonts w:ascii="Times New Roman" w:hAnsi="Times New Roman" w:cs="Times New Roman"/>
          <w:sz w:val="24"/>
        </w:rPr>
        <w:t>tu rancangan mengenai langkah-</w:t>
      </w:r>
      <w:r>
        <w:rPr>
          <w:rFonts w:ascii="Times New Roman" w:hAnsi="Times New Roman" w:cs="Times New Roman"/>
          <w:sz w:val="24"/>
        </w:rPr>
        <w:t>langkah yang sistematik (strategi) dalam melaksan</w:t>
      </w:r>
      <w:r w:rsidR="00E94C36">
        <w:rPr>
          <w:rFonts w:ascii="Times New Roman" w:hAnsi="Times New Roman" w:cs="Times New Roman"/>
          <w:sz w:val="24"/>
        </w:rPr>
        <w:t>a</w:t>
      </w:r>
      <w:r>
        <w:rPr>
          <w:rFonts w:ascii="Times New Roman" w:hAnsi="Times New Roman" w:cs="Times New Roman"/>
          <w:sz w:val="24"/>
        </w:rPr>
        <w:t>kan suatu penelitian, agar diperoleh data dan hasil atau kesimpulan penelitian yang sesuai dengan permasalahan dan tujuan dilaksanakannya suatu penelitian.</w:t>
      </w:r>
    </w:p>
    <w:p w:rsidR="00740A13" w:rsidRPr="00751E64" w:rsidRDefault="00740A13" w:rsidP="00751E64">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Ses</w:t>
      </w:r>
      <w:r w:rsidR="00517E17">
        <w:rPr>
          <w:rFonts w:ascii="Times New Roman" w:hAnsi="Times New Roman" w:cs="Times New Roman"/>
          <w:sz w:val="24"/>
        </w:rPr>
        <w:t>uai dengan tujuan dilaksanakan</w:t>
      </w:r>
      <w:r>
        <w:rPr>
          <w:rFonts w:ascii="Times New Roman" w:hAnsi="Times New Roman" w:cs="Times New Roman"/>
          <w:sz w:val="24"/>
        </w:rPr>
        <w:t>ya penelitian ini, yaitu untuk memperoleh gambaran informasi mengenai</w:t>
      </w:r>
      <w:r w:rsidR="00913B7C">
        <w:rPr>
          <w:rFonts w:ascii="Times New Roman" w:hAnsi="Times New Roman" w:cs="Times New Roman"/>
          <w:sz w:val="24"/>
        </w:rPr>
        <w:t xml:space="preserve"> </w:t>
      </w:r>
      <w:r w:rsidR="00751E64">
        <w:rPr>
          <w:rFonts w:ascii="Times New Roman" w:hAnsi="Times New Roman" w:cs="Times New Roman"/>
          <w:sz w:val="24"/>
        </w:rPr>
        <w:t xml:space="preserve">Pandangan Guru SLTA di kabupaten Lembata tentang perlunya pengadaan Pusat Sumber Belajar pada Sekolah Lanjutan Tingkat Atas (SLTA) di Kabupaten Lembata Propinsi Nusa Tenggara Timur </w:t>
      </w:r>
      <w:r w:rsidRPr="00751E64">
        <w:rPr>
          <w:rFonts w:ascii="Times New Roman" w:hAnsi="Times New Roman" w:cs="Times New Roman"/>
          <w:sz w:val="24"/>
        </w:rPr>
        <w:t xml:space="preserve">maka penelitian ini adalah penelitian </w:t>
      </w:r>
      <w:r w:rsidRPr="00751E64">
        <w:rPr>
          <w:rFonts w:ascii="Times New Roman" w:hAnsi="Times New Roman" w:cs="Times New Roman"/>
          <w:i/>
          <w:sz w:val="24"/>
        </w:rPr>
        <w:t>ekploratif-deskriptif.</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Dikatakan ekploratif, karena penelitian ini berusaha memperoleh data sebagai penjajakan untuk memperoleh informasi tentang perlu atau tidaknya diadakan Pusat </w:t>
      </w:r>
      <w:r>
        <w:rPr>
          <w:rFonts w:ascii="Times New Roman" w:hAnsi="Times New Roman" w:cs="Times New Roman"/>
          <w:sz w:val="24"/>
        </w:rPr>
        <w:lastRenderedPageBreak/>
        <w:t>Sumber Belajar pada instansi dimana penelitian ini dilakukan, yang pada kenyataan</w:t>
      </w:r>
      <w:r w:rsidR="00EE60BC">
        <w:rPr>
          <w:rFonts w:ascii="Times New Roman" w:hAnsi="Times New Roman" w:cs="Times New Roman"/>
          <w:sz w:val="24"/>
        </w:rPr>
        <w:t>n</w:t>
      </w:r>
      <w:r>
        <w:rPr>
          <w:rFonts w:ascii="Times New Roman" w:hAnsi="Times New Roman" w:cs="Times New Roman"/>
          <w:sz w:val="24"/>
        </w:rPr>
        <w:t>ya hingga saat ini wadah tersebut belum ada.</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Selanjutnya dikatak</w:t>
      </w:r>
      <w:r w:rsidR="00A37632">
        <w:rPr>
          <w:rFonts w:ascii="Times New Roman" w:hAnsi="Times New Roman" w:cs="Times New Roman"/>
          <w:sz w:val="24"/>
        </w:rPr>
        <w:t>a</w:t>
      </w:r>
      <w:r>
        <w:rPr>
          <w:rFonts w:ascii="Times New Roman" w:hAnsi="Times New Roman" w:cs="Times New Roman"/>
          <w:sz w:val="24"/>
        </w:rPr>
        <w:t>n deskriptif karena penelitian ini bertujuan untuk mendeskripsikan (menggambarkan), melalui kegiatan mencatat, menganalisis dan menginterpretasikan kondisi variabel penelitian yang saat ini terjadi pada lokasi dimana penelitian ini dilakukan.</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Data tentang kondisi obyektif mengenai fasilitas belajar dan mengajar yang berhasil diperoleh, akan disajikan sebagaimana adanya. Sedangkan data</w:t>
      </w:r>
      <w:r w:rsidR="00913B7C">
        <w:rPr>
          <w:rFonts w:ascii="Times New Roman" w:hAnsi="Times New Roman" w:cs="Times New Roman"/>
          <w:sz w:val="24"/>
        </w:rPr>
        <w:t xml:space="preserve"> </w:t>
      </w:r>
      <w:r>
        <w:rPr>
          <w:rFonts w:ascii="Times New Roman" w:hAnsi="Times New Roman" w:cs="Times New Roman"/>
          <w:sz w:val="24"/>
        </w:rPr>
        <w:t xml:space="preserve">mengenai pemanfaatan sumber belajar, pendapat </w:t>
      </w:r>
      <w:r w:rsidR="0016563A">
        <w:rPr>
          <w:rFonts w:ascii="Times New Roman" w:hAnsi="Times New Roman" w:cs="Times New Roman"/>
          <w:sz w:val="24"/>
        </w:rPr>
        <w:t>Guru</w:t>
      </w:r>
      <w:r>
        <w:rPr>
          <w:rFonts w:ascii="Times New Roman" w:hAnsi="Times New Roman" w:cs="Times New Roman"/>
          <w:sz w:val="24"/>
        </w:rPr>
        <w:t xml:space="preserve"> tentang perlu atau tidaknya pengadaan Pusat Sumber Belajar serta pendapat </w:t>
      </w:r>
      <w:r w:rsidR="0016563A">
        <w:rPr>
          <w:rFonts w:ascii="Times New Roman" w:hAnsi="Times New Roman" w:cs="Times New Roman"/>
          <w:sz w:val="24"/>
        </w:rPr>
        <w:t>Guru</w:t>
      </w:r>
      <w:r>
        <w:rPr>
          <w:rFonts w:ascii="Times New Roman" w:hAnsi="Times New Roman" w:cs="Times New Roman"/>
          <w:sz w:val="24"/>
        </w:rPr>
        <w:t xml:space="preserve"> tentang perlu atau tidaknya penempatan tenaga khusus yang memiliki latar belakang pendidikan dan keahlian untuk mengelola sumber belajar</w:t>
      </w:r>
      <w:r w:rsidR="00E94C36">
        <w:rPr>
          <w:rFonts w:ascii="Times New Roman" w:hAnsi="Times New Roman" w:cs="Times New Roman"/>
          <w:sz w:val="24"/>
        </w:rPr>
        <w:t xml:space="preserve"> di</w:t>
      </w:r>
      <w:r>
        <w:rPr>
          <w:rFonts w:ascii="Times New Roman" w:hAnsi="Times New Roman" w:cs="Times New Roman"/>
          <w:sz w:val="24"/>
        </w:rPr>
        <w:t xml:space="preserve"> Sekolah Lanjutan Tingkat Atas (SLTA) </w:t>
      </w:r>
      <w:r w:rsidR="00510418">
        <w:rPr>
          <w:rFonts w:ascii="Times New Roman" w:hAnsi="Times New Roman" w:cs="Times New Roman"/>
          <w:sz w:val="24"/>
        </w:rPr>
        <w:t xml:space="preserve">di </w:t>
      </w:r>
      <w:r>
        <w:rPr>
          <w:rFonts w:ascii="Times New Roman" w:hAnsi="Times New Roman" w:cs="Times New Roman"/>
          <w:sz w:val="24"/>
        </w:rPr>
        <w:t>Kabupaten Lembata, setelah diketahui</w:t>
      </w:r>
      <w:r w:rsidR="00913B7C">
        <w:rPr>
          <w:rFonts w:ascii="Times New Roman" w:hAnsi="Times New Roman" w:cs="Times New Roman"/>
          <w:sz w:val="24"/>
        </w:rPr>
        <w:t xml:space="preserve"> jumlah frekuensi pada masing-</w:t>
      </w:r>
      <w:r>
        <w:rPr>
          <w:rFonts w:ascii="Times New Roman" w:hAnsi="Times New Roman" w:cs="Times New Roman"/>
          <w:sz w:val="24"/>
        </w:rPr>
        <w:t>masing variasi jawaban terhadap angket yang diberikan kepada responden, maka langkah selanjutnya adalah menghitung persentase dari setiap alternatif jawaban tersebut.</w:t>
      </w:r>
    </w:p>
    <w:p w:rsidR="00545A23" w:rsidRDefault="00740A13" w:rsidP="00D834E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Terhadap semua data yang berhasil diperoleh selanjutnya disajikan, dianalisis/dibahas dan diinterpretasikan sampai p</w:t>
      </w:r>
      <w:r w:rsidR="00161A33">
        <w:rPr>
          <w:rFonts w:ascii="Times New Roman" w:hAnsi="Times New Roman" w:cs="Times New Roman"/>
          <w:sz w:val="24"/>
        </w:rPr>
        <w:t>ada bagian kesimpulan dan saran-s</w:t>
      </w:r>
      <w:r>
        <w:rPr>
          <w:rFonts w:ascii="Times New Roman" w:hAnsi="Times New Roman" w:cs="Times New Roman"/>
          <w:sz w:val="24"/>
        </w:rPr>
        <w:t>aran.</w:t>
      </w:r>
    </w:p>
    <w:p w:rsidR="00D834E5" w:rsidRDefault="00D834E5" w:rsidP="00D834E5">
      <w:pPr>
        <w:pStyle w:val="ListParagraph"/>
        <w:spacing w:after="0" w:line="480" w:lineRule="auto"/>
        <w:ind w:left="0" w:firstLine="709"/>
        <w:jc w:val="both"/>
        <w:rPr>
          <w:rFonts w:ascii="Times New Roman" w:hAnsi="Times New Roman" w:cs="Times New Roman"/>
          <w:sz w:val="24"/>
        </w:rPr>
      </w:pPr>
    </w:p>
    <w:p w:rsidR="00D834E5" w:rsidRDefault="00D834E5" w:rsidP="00D834E5">
      <w:pPr>
        <w:pStyle w:val="ListParagraph"/>
        <w:spacing w:after="0" w:line="480" w:lineRule="auto"/>
        <w:ind w:left="0" w:firstLine="709"/>
        <w:jc w:val="both"/>
        <w:rPr>
          <w:rFonts w:ascii="Times New Roman" w:hAnsi="Times New Roman" w:cs="Times New Roman"/>
          <w:sz w:val="24"/>
        </w:rPr>
      </w:pPr>
    </w:p>
    <w:p w:rsidR="00D834E5" w:rsidRDefault="00D834E5" w:rsidP="00D834E5">
      <w:pPr>
        <w:pStyle w:val="ListParagraph"/>
        <w:spacing w:after="0" w:line="480" w:lineRule="auto"/>
        <w:ind w:left="0" w:firstLine="709"/>
        <w:jc w:val="both"/>
        <w:rPr>
          <w:rFonts w:ascii="Times New Roman" w:hAnsi="Times New Roman" w:cs="Times New Roman"/>
          <w:sz w:val="24"/>
        </w:rPr>
      </w:pPr>
    </w:p>
    <w:p w:rsidR="00D834E5" w:rsidRDefault="00D834E5" w:rsidP="00D834E5">
      <w:pPr>
        <w:pStyle w:val="ListParagraph"/>
        <w:spacing w:after="0" w:line="480" w:lineRule="auto"/>
        <w:ind w:left="0" w:firstLine="709"/>
        <w:jc w:val="both"/>
        <w:rPr>
          <w:rFonts w:ascii="Times New Roman" w:hAnsi="Times New Roman" w:cs="Times New Roman"/>
          <w:sz w:val="24"/>
        </w:rPr>
      </w:pPr>
    </w:p>
    <w:p w:rsidR="00740A13" w:rsidRDefault="00740A13" w:rsidP="00913B7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Definisi Operasional Variabel dan Pengukuran Variabel</w:t>
      </w:r>
    </w:p>
    <w:p w:rsidR="00740A13" w:rsidRDefault="00740A13" w:rsidP="00404F84">
      <w:pPr>
        <w:pStyle w:val="ListParagraph"/>
        <w:numPr>
          <w:ilvl w:val="0"/>
          <w:numId w:val="7"/>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Definis</w:t>
      </w:r>
      <w:r w:rsidR="00545A23">
        <w:rPr>
          <w:rFonts w:ascii="Times New Roman" w:hAnsi="Times New Roman" w:cs="Times New Roman"/>
          <w:b/>
          <w:sz w:val="24"/>
        </w:rPr>
        <w:t>i</w:t>
      </w:r>
      <w:r>
        <w:rPr>
          <w:rFonts w:ascii="Times New Roman" w:hAnsi="Times New Roman" w:cs="Times New Roman"/>
          <w:b/>
          <w:sz w:val="24"/>
        </w:rPr>
        <w:t xml:space="preserve"> Operasional Variabel</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Untuk menghindari kemungkinan terjadinya perbedaan persepsi antara peneliti dengan pihak – pihak lain yang berkepentingan terhadap hasil penelitian ini, maka variabel dalam penelitian ini perlu didefinisikan secara operasional, yang juga berfungsi sebagai batasan kajian dalam penelitian ini. Definisi operasional variabel tersebut diatas sebagaimana berikut ini :</w:t>
      </w:r>
    </w:p>
    <w:p w:rsidR="00BF01DE" w:rsidRDefault="00740A13" w:rsidP="00BF01DE">
      <w:pPr>
        <w:pStyle w:val="ListParagraph"/>
        <w:numPr>
          <w:ilvl w:val="0"/>
          <w:numId w:val="4"/>
        </w:numPr>
        <w:spacing w:after="0" w:line="480" w:lineRule="auto"/>
        <w:ind w:left="709" w:hanging="425"/>
        <w:jc w:val="both"/>
        <w:rPr>
          <w:rFonts w:ascii="Times New Roman" w:hAnsi="Times New Roman" w:cs="Times New Roman"/>
          <w:sz w:val="24"/>
        </w:rPr>
      </w:pPr>
      <w:r w:rsidRPr="005C2891">
        <w:rPr>
          <w:rFonts w:ascii="Times New Roman" w:hAnsi="Times New Roman" w:cs="Times New Roman"/>
          <w:sz w:val="24"/>
        </w:rPr>
        <w:t xml:space="preserve">Kondisi obyektif fasilitas belajar dan mengajar yang dimaksud adalah keberadaan dan keadaan fisik hal yang mencakup sarana dan prasarana belajar dan mengajar,  yang digunakan dalam menunjang proses pendidikan pada </w:t>
      </w:r>
      <w:r>
        <w:rPr>
          <w:rFonts w:ascii="Times New Roman" w:hAnsi="Times New Roman" w:cs="Times New Roman"/>
          <w:sz w:val="24"/>
        </w:rPr>
        <w:t xml:space="preserve">Sekolah Lanjutan Tingkat Atas (SLTA) </w:t>
      </w:r>
      <w:r w:rsidR="00913B7C">
        <w:rPr>
          <w:rFonts w:ascii="Times New Roman" w:hAnsi="Times New Roman" w:cs="Times New Roman"/>
          <w:sz w:val="24"/>
        </w:rPr>
        <w:t xml:space="preserve">di </w:t>
      </w:r>
      <w:r>
        <w:rPr>
          <w:rFonts w:ascii="Times New Roman" w:hAnsi="Times New Roman" w:cs="Times New Roman"/>
          <w:sz w:val="24"/>
        </w:rPr>
        <w:t>Kabupaten Lembata</w:t>
      </w:r>
      <w:r w:rsidRPr="005C2891">
        <w:rPr>
          <w:rFonts w:ascii="Times New Roman" w:hAnsi="Times New Roman" w:cs="Times New Roman"/>
          <w:sz w:val="24"/>
        </w:rPr>
        <w:t xml:space="preserve"> </w:t>
      </w:r>
      <w:r w:rsidR="00684BE9">
        <w:rPr>
          <w:rFonts w:ascii="Times New Roman" w:hAnsi="Times New Roman" w:cs="Times New Roman"/>
          <w:sz w:val="24"/>
        </w:rPr>
        <w:t>Propinsi Nusa Tenggara Timur</w:t>
      </w:r>
    </w:p>
    <w:p w:rsidR="00BF01DE" w:rsidRDefault="00740A13" w:rsidP="00BF01DE">
      <w:pPr>
        <w:pStyle w:val="ListParagraph"/>
        <w:numPr>
          <w:ilvl w:val="0"/>
          <w:numId w:val="4"/>
        </w:numPr>
        <w:spacing w:after="0" w:line="480" w:lineRule="auto"/>
        <w:ind w:left="709" w:hanging="425"/>
        <w:jc w:val="both"/>
        <w:rPr>
          <w:rFonts w:ascii="Times New Roman" w:hAnsi="Times New Roman" w:cs="Times New Roman"/>
          <w:sz w:val="24"/>
        </w:rPr>
      </w:pPr>
      <w:r w:rsidRPr="00BF01DE">
        <w:rPr>
          <w:rFonts w:ascii="Times New Roman" w:hAnsi="Times New Roman" w:cs="Times New Roman"/>
          <w:sz w:val="24"/>
        </w:rPr>
        <w:t xml:space="preserve">Kondisi obyektif pemanfaatan fasilitas sumber belajar yang dimaksud dalam penelitian ini adalah pemanfaatan sumber belajar yang mencakup bahan dan alat pendidikan dan latihan yang selama ini digunakan dalam proses pembelajaran pada Sekolah Lanjutan Tingkat Atas (SLTA) </w:t>
      </w:r>
      <w:r w:rsidR="00913B7C" w:rsidRPr="00BF01DE">
        <w:rPr>
          <w:rFonts w:ascii="Times New Roman" w:hAnsi="Times New Roman" w:cs="Times New Roman"/>
          <w:sz w:val="24"/>
        </w:rPr>
        <w:t xml:space="preserve">di </w:t>
      </w:r>
      <w:r w:rsidRPr="00BF01DE">
        <w:rPr>
          <w:rFonts w:ascii="Times New Roman" w:hAnsi="Times New Roman" w:cs="Times New Roman"/>
          <w:sz w:val="24"/>
        </w:rPr>
        <w:t>Kabupaten Lembata</w:t>
      </w:r>
      <w:r w:rsidR="00684BE9" w:rsidRPr="00BF01DE">
        <w:rPr>
          <w:rFonts w:ascii="Times New Roman" w:hAnsi="Times New Roman" w:cs="Times New Roman"/>
          <w:sz w:val="24"/>
        </w:rPr>
        <w:t xml:space="preserve"> Propinsi Nusa Tenggara Timur</w:t>
      </w:r>
      <w:r w:rsidR="0082050E">
        <w:rPr>
          <w:rFonts w:ascii="Times New Roman" w:hAnsi="Times New Roman" w:cs="Times New Roman"/>
          <w:sz w:val="24"/>
        </w:rPr>
        <w:t>.</w:t>
      </w:r>
      <w:r w:rsidRPr="00BF01DE">
        <w:rPr>
          <w:rFonts w:ascii="Times New Roman" w:hAnsi="Times New Roman" w:cs="Times New Roman"/>
          <w:sz w:val="24"/>
        </w:rPr>
        <w:t xml:space="preserve"> </w:t>
      </w:r>
    </w:p>
    <w:p w:rsidR="00BF01DE" w:rsidRDefault="00740A13" w:rsidP="00BF01DE">
      <w:pPr>
        <w:pStyle w:val="ListParagraph"/>
        <w:numPr>
          <w:ilvl w:val="0"/>
          <w:numId w:val="4"/>
        </w:numPr>
        <w:spacing w:after="0" w:line="480" w:lineRule="auto"/>
        <w:ind w:left="709" w:hanging="425"/>
        <w:jc w:val="both"/>
        <w:rPr>
          <w:rFonts w:ascii="Times New Roman" w:hAnsi="Times New Roman" w:cs="Times New Roman"/>
          <w:sz w:val="24"/>
        </w:rPr>
      </w:pPr>
      <w:r w:rsidRPr="00BF01DE">
        <w:rPr>
          <w:rFonts w:ascii="Times New Roman" w:hAnsi="Times New Roman" w:cs="Times New Roman"/>
          <w:sz w:val="24"/>
        </w:rPr>
        <w:t>Pendapat guru yang diteliti adalah pendapat/pandangan terhadap perlu atau tidaknya upaya pengadaan suatu wadah Pusat Sumber Belajar sebagai sarana penunjang teknis pencapaian tujuan dan tugas pokok pada setiap instansi atau lembaga Pendidikan Khususnya Sekolah Lanjutan Tingkat Atas (SLTA)</w:t>
      </w:r>
      <w:r w:rsidR="00BA2E6B" w:rsidRPr="00BF01DE">
        <w:rPr>
          <w:rFonts w:ascii="Times New Roman" w:hAnsi="Times New Roman" w:cs="Times New Roman"/>
          <w:sz w:val="24"/>
        </w:rPr>
        <w:t xml:space="preserve"> di</w:t>
      </w:r>
      <w:r w:rsidRPr="00BF01DE">
        <w:rPr>
          <w:rFonts w:ascii="Times New Roman" w:hAnsi="Times New Roman" w:cs="Times New Roman"/>
          <w:sz w:val="24"/>
        </w:rPr>
        <w:t xml:space="preserve"> Kabupaten Lembata </w:t>
      </w:r>
      <w:r w:rsidR="00684BE9" w:rsidRPr="00BF01DE">
        <w:rPr>
          <w:rFonts w:ascii="Times New Roman" w:hAnsi="Times New Roman" w:cs="Times New Roman"/>
          <w:sz w:val="24"/>
        </w:rPr>
        <w:t>Propinsi Nusa Tenggara Timur</w:t>
      </w:r>
    </w:p>
    <w:p w:rsidR="00740A13" w:rsidRPr="00BF01DE" w:rsidRDefault="00740A13" w:rsidP="00BF01DE">
      <w:pPr>
        <w:pStyle w:val="ListParagraph"/>
        <w:numPr>
          <w:ilvl w:val="0"/>
          <w:numId w:val="4"/>
        </w:numPr>
        <w:spacing w:after="0" w:line="480" w:lineRule="auto"/>
        <w:ind w:left="709" w:hanging="425"/>
        <w:jc w:val="both"/>
        <w:rPr>
          <w:rFonts w:ascii="Times New Roman" w:hAnsi="Times New Roman" w:cs="Times New Roman"/>
          <w:sz w:val="24"/>
        </w:rPr>
      </w:pPr>
      <w:r w:rsidRPr="00BF01DE">
        <w:rPr>
          <w:rFonts w:ascii="Times New Roman" w:hAnsi="Times New Roman" w:cs="Times New Roman"/>
          <w:sz w:val="24"/>
        </w:rPr>
        <w:lastRenderedPageBreak/>
        <w:t>Pendapat guru tentang perlunya penempatan tenaga khusus yang memiliki latar belakang pendidikan dan keahlian untuk mengelola sumber belajar pada Sekolah Lanjutan Tingkat Atas (SLTA)</w:t>
      </w:r>
      <w:r w:rsidR="00BA2E6B" w:rsidRPr="00BF01DE">
        <w:rPr>
          <w:rFonts w:ascii="Times New Roman" w:hAnsi="Times New Roman" w:cs="Times New Roman"/>
          <w:sz w:val="24"/>
        </w:rPr>
        <w:t xml:space="preserve"> di</w:t>
      </w:r>
      <w:r w:rsidRPr="00BF01DE">
        <w:rPr>
          <w:rFonts w:ascii="Times New Roman" w:hAnsi="Times New Roman" w:cs="Times New Roman"/>
          <w:sz w:val="24"/>
        </w:rPr>
        <w:t xml:space="preserve"> Kabupaten Lembata yang dimaksud adalah, pendapat atau pandangan </w:t>
      </w:r>
      <w:r w:rsidR="0016563A" w:rsidRPr="00BF01DE">
        <w:rPr>
          <w:rFonts w:ascii="Times New Roman" w:hAnsi="Times New Roman" w:cs="Times New Roman"/>
          <w:sz w:val="24"/>
        </w:rPr>
        <w:t>Guru</w:t>
      </w:r>
      <w:r w:rsidRPr="00BF01DE">
        <w:rPr>
          <w:rFonts w:ascii="Times New Roman" w:hAnsi="Times New Roman" w:cs="Times New Roman"/>
          <w:sz w:val="24"/>
        </w:rPr>
        <w:t xml:space="preserve"> terhadap orang yang telah menempuh jalur pendidikan khusus di bidang teknisi sumber belajar/kemediaan, dan terampil/ahli dalam menganalisis kebutuhan, merancang, memproduksi/mengadakan, merevisi, mengembangkan dan merawat serta mengoperasikan berbagai jenis koleksi sumber belajar yang diperlukan, untuk diangkat menjadi pegawai dalam lingkungan Sekolah Lanjutan Tingkat Atas (SLTA) </w:t>
      </w:r>
      <w:r w:rsidR="00913B7C" w:rsidRPr="00BF01DE">
        <w:rPr>
          <w:rFonts w:ascii="Times New Roman" w:hAnsi="Times New Roman" w:cs="Times New Roman"/>
          <w:sz w:val="24"/>
        </w:rPr>
        <w:t xml:space="preserve">di </w:t>
      </w:r>
      <w:r w:rsidRPr="00BF01DE">
        <w:rPr>
          <w:rFonts w:ascii="Times New Roman" w:hAnsi="Times New Roman" w:cs="Times New Roman"/>
          <w:sz w:val="24"/>
        </w:rPr>
        <w:t>Kabupaten Lembata</w:t>
      </w:r>
      <w:r w:rsidR="00684BE9" w:rsidRPr="00BF01DE">
        <w:rPr>
          <w:rFonts w:ascii="Times New Roman" w:hAnsi="Times New Roman" w:cs="Times New Roman"/>
          <w:sz w:val="24"/>
        </w:rPr>
        <w:t xml:space="preserve"> Propinsi Nusa Tenggara Timur</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Sedangkan yang dimaksud dengan </w:t>
      </w:r>
      <w:r w:rsidRPr="00616892">
        <w:rPr>
          <w:rFonts w:ascii="Times New Roman" w:hAnsi="Times New Roman" w:cs="Times New Roman"/>
          <w:i/>
          <w:sz w:val="24"/>
        </w:rPr>
        <w:t>Pusat Sumber Belajar</w:t>
      </w:r>
      <w:r>
        <w:rPr>
          <w:rFonts w:ascii="Times New Roman" w:hAnsi="Times New Roman" w:cs="Times New Roman"/>
          <w:sz w:val="24"/>
        </w:rPr>
        <w:t xml:space="preserve"> dalam penelitian ini adalah suatu lembaga sebagai sarana penunjang teknis dalam rangka pengembangan sistem pengajaran dan kurikulum yang diselenggarakan secara terpadu. Pusat Sumber Belajar tersebut berwujud suatu bangunan yang di dalamnya terdapat perpustakan yang lengkap buku referensi sebagai sumber belajar, laboratoriom micro-teaching, laboratorium bahasa, laboratorium produksi media pembelajaran lengkap dengan fasilitas praktikum di dalamnya, tempat praktek dan ruang beserta staf ahli sebagai tempat konsultasi mengenai berbagai masalah pemanfaatan sumber belajar. Semua komponen tersebut dapat dimanfatkan oleh peserta didik dan guru dalam pelaksanaan pendidikan dan pembelajaran, maupun masyarakat lainnya yang ingin memanfaatkan fasilitas wadah tersebut.</w:t>
      </w:r>
    </w:p>
    <w:p w:rsidR="00740A13" w:rsidRPr="00D834E5" w:rsidRDefault="00740A13" w:rsidP="00D834E5">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lastRenderedPageBreak/>
        <w:t xml:space="preserve">Selain kelengkapan komponen sarana dan prasarana beserta staf ahli sebagaimana tersebut diatas, Pusat Sumber Belajar mempunyai tugas pokok </w:t>
      </w:r>
      <w:r w:rsidR="0082050E">
        <w:rPr>
          <w:rFonts w:ascii="Times New Roman" w:hAnsi="Times New Roman" w:cs="Times New Roman"/>
          <w:sz w:val="24"/>
        </w:rPr>
        <w:t>menyediakan berbagai sumber belajar secara be</w:t>
      </w:r>
      <w:r w:rsidR="0071596B">
        <w:rPr>
          <w:rFonts w:ascii="Times New Roman" w:hAnsi="Times New Roman" w:cs="Times New Roman"/>
          <w:sz w:val="24"/>
        </w:rPr>
        <w:t>r</w:t>
      </w:r>
      <w:r w:rsidR="0082050E">
        <w:rPr>
          <w:rFonts w:ascii="Times New Roman" w:hAnsi="Times New Roman" w:cs="Times New Roman"/>
          <w:sz w:val="24"/>
        </w:rPr>
        <w:t>imbang untuk semua mata pelajaran dengan mengacu pada kurikulum, melatih guru menggunakan aneka sumber belajar sederhana berbasis lingkungan dan berbaasis teknologi digital, memberikan informasi kepada guru dan siswa jenis pelayanan yang diberikan oleh pusat sumber belajar</w:t>
      </w:r>
      <w:r w:rsidR="0071596B">
        <w:rPr>
          <w:rFonts w:ascii="Times New Roman" w:hAnsi="Times New Roman" w:cs="Times New Roman"/>
          <w:sz w:val="24"/>
        </w:rPr>
        <w:t>, berkoordinasi dengan semua guru dalam pengadaan sumber belajar, membantu siswa belajar berbasis aneka sumber dan mendorong siswa belajar mandiri.</w:t>
      </w:r>
    </w:p>
    <w:p w:rsidR="00740A13" w:rsidRDefault="00740A13" w:rsidP="00404F84">
      <w:pPr>
        <w:pStyle w:val="ListParagraph"/>
        <w:numPr>
          <w:ilvl w:val="0"/>
          <w:numId w:val="7"/>
        </w:numPr>
        <w:spacing w:after="0" w:line="480" w:lineRule="auto"/>
        <w:ind w:left="426" w:hanging="425"/>
        <w:jc w:val="both"/>
        <w:rPr>
          <w:rFonts w:ascii="Times New Roman" w:hAnsi="Times New Roman" w:cs="Times New Roman"/>
          <w:b/>
          <w:sz w:val="24"/>
        </w:rPr>
      </w:pPr>
      <w:r>
        <w:rPr>
          <w:rFonts w:ascii="Times New Roman" w:hAnsi="Times New Roman" w:cs="Times New Roman"/>
          <w:b/>
          <w:sz w:val="24"/>
        </w:rPr>
        <w:t>Pengukuran Variabel</w:t>
      </w:r>
    </w:p>
    <w:p w:rsidR="00740A13" w:rsidRDefault="00740A13" w:rsidP="00BF01D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Untuk mengukur variabel ini digunakan instrumen berupa angket dengan menggu</w:t>
      </w:r>
      <w:r w:rsidR="00913B7C">
        <w:rPr>
          <w:rFonts w:ascii="Times New Roman" w:hAnsi="Times New Roman" w:cs="Times New Roman"/>
          <w:sz w:val="24"/>
        </w:rPr>
        <w:t>nakan skala ordinal pada item-</w:t>
      </w:r>
      <w:r>
        <w:rPr>
          <w:rFonts w:ascii="Times New Roman" w:hAnsi="Times New Roman" w:cs="Times New Roman"/>
          <w:sz w:val="24"/>
        </w:rPr>
        <w:t>item pertanyaan pada setiap pertanyaan memuat alternatif jawaban yang mengandung perbedaan antara jawaban satu dengan jawaban yang lainnya, perbedaan ini nampak dalam pemberian bobot.</w:t>
      </w:r>
    </w:p>
    <w:p w:rsidR="00684BE9" w:rsidRDefault="00740A13" w:rsidP="0071596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Teknik dengan pemberian bobot tersebut maka dapat diuraikan bahwa untuk opsi (pilihan jawaban) a diberikan bobot dengan nilai 4, untuk opsi (pilihan jawaban) b diberikan bobot dengan nilai 3, untuk opsi (pilihan jawaban) c diberikan bobot dengan nilai 2, dan untuk opsi (pilihan jawaban) d diberikan bobot dengan nilai 1.</w:t>
      </w:r>
    </w:p>
    <w:p w:rsidR="0071596B" w:rsidRPr="00D571D1" w:rsidRDefault="0071596B" w:rsidP="0071596B">
      <w:pPr>
        <w:pStyle w:val="ListParagraph"/>
        <w:spacing w:after="0" w:line="480" w:lineRule="auto"/>
        <w:ind w:left="0" w:firstLine="709"/>
        <w:jc w:val="both"/>
        <w:rPr>
          <w:rFonts w:ascii="Times New Roman" w:hAnsi="Times New Roman" w:cs="Times New Roman"/>
          <w:sz w:val="24"/>
        </w:rPr>
      </w:pPr>
    </w:p>
    <w:p w:rsidR="00740A13" w:rsidRDefault="00740A13" w:rsidP="00913B7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Populasi dan Sampel</w:t>
      </w:r>
    </w:p>
    <w:p w:rsidR="00740A13" w:rsidRDefault="00161A33" w:rsidP="00BF01DE">
      <w:pPr>
        <w:pStyle w:val="ListParagraph"/>
        <w:spacing w:after="0" w:line="480" w:lineRule="auto"/>
        <w:ind w:left="0" w:firstLine="708"/>
        <w:jc w:val="both"/>
        <w:rPr>
          <w:rFonts w:ascii="Times New Roman" w:hAnsi="Times New Roman" w:cs="Times New Roman"/>
          <w:sz w:val="24"/>
        </w:rPr>
      </w:pPr>
      <w:r w:rsidRPr="00161A33">
        <w:rPr>
          <w:rFonts w:ascii="Times New Roman" w:hAnsi="Times New Roman" w:cs="Times New Roman"/>
          <w:color w:val="000000"/>
          <w:sz w:val="24"/>
        </w:rPr>
        <w:t xml:space="preserve">Secara umum  populasi  adalah  </w:t>
      </w:r>
      <w:r w:rsidR="00673FBF">
        <w:rPr>
          <w:rFonts w:ascii="Times New Roman" w:hAnsi="Times New Roman" w:cs="Times New Roman"/>
          <w:color w:val="000000"/>
          <w:sz w:val="24"/>
        </w:rPr>
        <w:t>“</w:t>
      </w:r>
      <w:r w:rsidRPr="00161A33">
        <w:rPr>
          <w:rFonts w:ascii="Times New Roman" w:hAnsi="Times New Roman" w:cs="Times New Roman"/>
          <w:color w:val="000000"/>
          <w:sz w:val="24"/>
        </w:rPr>
        <w:t>semua individu  atau  unit atau peristiwa yang ditetapkan sebagai subjektif (Trianto, 2011: 231)</w:t>
      </w:r>
      <w:r w:rsidR="00673FBF">
        <w:rPr>
          <w:rFonts w:ascii="Times New Roman" w:hAnsi="Times New Roman" w:cs="Times New Roman"/>
          <w:color w:val="000000"/>
          <w:sz w:val="24"/>
        </w:rPr>
        <w:t>”</w:t>
      </w:r>
      <w:r w:rsidRPr="00161A33">
        <w:rPr>
          <w:rFonts w:ascii="Times New Roman" w:hAnsi="Times New Roman" w:cs="Times New Roman"/>
          <w:color w:val="000000"/>
          <w:sz w:val="24"/>
        </w:rPr>
        <w:t xml:space="preserve">.  Kemudian dipertegas  oleh </w:t>
      </w:r>
      <w:r w:rsidRPr="00161A33">
        <w:rPr>
          <w:rFonts w:ascii="Times New Roman" w:hAnsi="Times New Roman" w:cs="Times New Roman"/>
          <w:bCs/>
          <w:color w:val="000000"/>
          <w:sz w:val="24"/>
        </w:rPr>
        <w:t xml:space="preserve">(Sugiyono, 2005: 55) </w:t>
      </w:r>
      <w:r w:rsidRPr="00161A33">
        <w:rPr>
          <w:rFonts w:ascii="Times New Roman" w:hAnsi="Times New Roman" w:cs="Times New Roman"/>
          <w:color w:val="000000"/>
          <w:sz w:val="24"/>
        </w:rPr>
        <w:t xml:space="preserve"> </w:t>
      </w:r>
      <w:r w:rsidR="00673FBF">
        <w:rPr>
          <w:rFonts w:ascii="Times New Roman" w:hAnsi="Times New Roman" w:cs="Times New Roman"/>
          <w:color w:val="000000"/>
          <w:sz w:val="24"/>
        </w:rPr>
        <w:t>“</w:t>
      </w:r>
      <w:r w:rsidRPr="00161A33">
        <w:rPr>
          <w:rFonts w:ascii="Times New Roman" w:hAnsi="Times New Roman" w:cs="Times New Roman"/>
          <w:bCs/>
          <w:color w:val="000000"/>
          <w:sz w:val="24"/>
        </w:rPr>
        <w:t xml:space="preserve">Populasi  adalah  wilayah  generalisasi yang  terdiri  atas; </w:t>
      </w:r>
      <w:r w:rsidRPr="00161A33">
        <w:rPr>
          <w:rFonts w:ascii="Times New Roman" w:hAnsi="Times New Roman" w:cs="Times New Roman"/>
          <w:bCs/>
          <w:color w:val="000000"/>
          <w:sz w:val="24"/>
        </w:rPr>
        <w:lastRenderedPageBreak/>
        <w:t>objek/subyek yang mempunyai  kuantitas dan  karakteristik tertentu yang di tetapkan oleh peneliti untuk dipelajari dan kemudian ditarik kesimpulannya</w:t>
      </w:r>
      <w:r w:rsidR="00673FBF">
        <w:rPr>
          <w:rFonts w:ascii="Times New Roman" w:hAnsi="Times New Roman" w:cs="Times New Roman"/>
          <w:bCs/>
          <w:color w:val="000000"/>
          <w:sz w:val="24"/>
        </w:rPr>
        <w:t>”</w:t>
      </w:r>
      <w:r w:rsidRPr="00161A33">
        <w:rPr>
          <w:rFonts w:ascii="Times New Roman" w:hAnsi="Times New Roman" w:cs="Times New Roman"/>
          <w:bCs/>
          <w:color w:val="000000"/>
          <w:sz w:val="24"/>
        </w:rPr>
        <w:t>.</w:t>
      </w:r>
      <w:r w:rsidRPr="00161A33">
        <w:rPr>
          <w:bCs/>
          <w:color w:val="000000"/>
          <w:sz w:val="24"/>
        </w:rPr>
        <w:t xml:space="preserve"> </w:t>
      </w:r>
      <w:r w:rsidR="00740A13">
        <w:rPr>
          <w:rFonts w:ascii="Times New Roman" w:hAnsi="Times New Roman" w:cs="Times New Roman"/>
          <w:sz w:val="24"/>
        </w:rPr>
        <w:t xml:space="preserve">Sehubungan dengan pendapat tersebut maka populasi dalam penelitian ini adalah Guru Sekolah Lanjutan Tingkat Atas (SLTA) di Kabupaten Lembata Propinsi Nusa Tenggara Timur. </w:t>
      </w:r>
    </w:p>
    <w:p w:rsidR="00740A13" w:rsidRDefault="00740A13" w:rsidP="00BF01DE">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Adapun jumlah populasi dalam penelitian ini sesuai dengan laporan tahunan Dinas Pendidikan Pemuda dan Olahraga</w:t>
      </w:r>
      <w:r w:rsidR="00454849">
        <w:rPr>
          <w:rFonts w:ascii="Times New Roman" w:hAnsi="Times New Roman" w:cs="Times New Roman"/>
          <w:sz w:val="24"/>
        </w:rPr>
        <w:t xml:space="preserve"> Kabupaten Lembata Propinsi Nusa Tenggara Timur</w:t>
      </w:r>
      <w:r>
        <w:rPr>
          <w:rFonts w:ascii="Times New Roman" w:hAnsi="Times New Roman" w:cs="Times New Roman"/>
          <w:sz w:val="24"/>
        </w:rPr>
        <w:t xml:space="preserve"> tahun 2015/2016 per 21 </w:t>
      </w:r>
      <w:r w:rsidR="009D6F26">
        <w:rPr>
          <w:rFonts w:ascii="Times New Roman" w:hAnsi="Times New Roman" w:cs="Times New Roman"/>
          <w:sz w:val="24"/>
        </w:rPr>
        <w:t>Juli 2016</w:t>
      </w:r>
      <w:r>
        <w:rPr>
          <w:rFonts w:ascii="Times New Roman" w:hAnsi="Times New Roman" w:cs="Times New Roman"/>
          <w:sz w:val="24"/>
        </w:rPr>
        <w:t xml:space="preserve"> sebanyak </w:t>
      </w:r>
      <w:r w:rsidR="00B52412">
        <w:rPr>
          <w:rFonts w:ascii="Times New Roman" w:hAnsi="Times New Roman" w:cs="Times New Roman"/>
          <w:sz w:val="24"/>
        </w:rPr>
        <w:t>345</w:t>
      </w:r>
      <w:r>
        <w:rPr>
          <w:rFonts w:ascii="Times New Roman" w:hAnsi="Times New Roman" w:cs="Times New Roman"/>
          <w:sz w:val="24"/>
        </w:rPr>
        <w:t xml:space="preserve"> orang Guru </w:t>
      </w:r>
    </w:p>
    <w:p w:rsidR="00740A13" w:rsidRDefault="00740A13" w:rsidP="00BF01D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Gambaran mengenai populasi dalam penelitian ini </w:t>
      </w:r>
      <w:r w:rsidR="00510418">
        <w:rPr>
          <w:rFonts w:ascii="Times New Roman" w:hAnsi="Times New Roman" w:cs="Times New Roman"/>
          <w:sz w:val="24"/>
        </w:rPr>
        <w:t>dapat dilihat pada tabel nomor 3.1</w:t>
      </w:r>
      <w:r>
        <w:rPr>
          <w:rFonts w:ascii="Times New Roman" w:hAnsi="Times New Roman" w:cs="Times New Roman"/>
          <w:sz w:val="24"/>
        </w:rPr>
        <w:t xml:space="preserve"> sebagaimana berikut ini :</w:t>
      </w: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D571D1" w:rsidRDefault="00D571D1" w:rsidP="00167711">
      <w:pPr>
        <w:spacing w:after="0" w:line="240" w:lineRule="auto"/>
        <w:ind w:left="1276" w:hanging="1134"/>
        <w:jc w:val="both"/>
        <w:rPr>
          <w:rFonts w:ascii="Times New Roman" w:hAnsi="Times New Roman" w:cs="Times New Roman"/>
          <w:sz w:val="24"/>
        </w:rPr>
      </w:pPr>
    </w:p>
    <w:p w:rsidR="006171C8" w:rsidRDefault="006171C8" w:rsidP="005F30CB">
      <w:pPr>
        <w:spacing w:after="0" w:line="240" w:lineRule="auto"/>
        <w:jc w:val="both"/>
        <w:rPr>
          <w:rFonts w:ascii="Times New Roman" w:hAnsi="Times New Roman" w:cs="Times New Roman"/>
          <w:sz w:val="24"/>
        </w:rPr>
      </w:pPr>
    </w:p>
    <w:p w:rsidR="0071596B" w:rsidRDefault="0071596B" w:rsidP="005F30CB">
      <w:pPr>
        <w:spacing w:after="0" w:line="240" w:lineRule="auto"/>
        <w:jc w:val="both"/>
        <w:rPr>
          <w:rFonts w:ascii="Times New Roman" w:hAnsi="Times New Roman" w:cs="Times New Roman"/>
          <w:sz w:val="24"/>
        </w:rPr>
      </w:pPr>
    </w:p>
    <w:p w:rsidR="0071596B" w:rsidRDefault="0071596B" w:rsidP="005F30CB">
      <w:pPr>
        <w:spacing w:after="0" w:line="240" w:lineRule="auto"/>
        <w:jc w:val="both"/>
        <w:rPr>
          <w:rFonts w:ascii="Times New Roman" w:hAnsi="Times New Roman" w:cs="Times New Roman"/>
          <w:sz w:val="24"/>
        </w:rPr>
      </w:pPr>
    </w:p>
    <w:p w:rsidR="0071596B" w:rsidRDefault="0071596B" w:rsidP="005F30CB">
      <w:pPr>
        <w:spacing w:after="0" w:line="240" w:lineRule="auto"/>
        <w:jc w:val="both"/>
        <w:rPr>
          <w:rFonts w:ascii="Times New Roman" w:hAnsi="Times New Roman" w:cs="Times New Roman"/>
          <w:sz w:val="24"/>
        </w:rPr>
      </w:pPr>
    </w:p>
    <w:p w:rsidR="0071596B" w:rsidRDefault="0071596B" w:rsidP="005F30CB">
      <w:pPr>
        <w:spacing w:after="0" w:line="240" w:lineRule="auto"/>
        <w:jc w:val="both"/>
        <w:rPr>
          <w:rFonts w:ascii="Times New Roman" w:hAnsi="Times New Roman" w:cs="Times New Roman"/>
          <w:sz w:val="24"/>
        </w:rPr>
      </w:pPr>
    </w:p>
    <w:p w:rsidR="0071596B" w:rsidRDefault="0071596B" w:rsidP="005F30CB">
      <w:pPr>
        <w:spacing w:after="0" w:line="240" w:lineRule="auto"/>
        <w:jc w:val="both"/>
        <w:rPr>
          <w:rFonts w:ascii="Times New Roman" w:hAnsi="Times New Roman" w:cs="Times New Roman"/>
          <w:sz w:val="24"/>
        </w:rPr>
      </w:pPr>
    </w:p>
    <w:p w:rsidR="00D834E5" w:rsidRDefault="00D834E5" w:rsidP="005F30CB">
      <w:pPr>
        <w:spacing w:after="0" w:line="240" w:lineRule="auto"/>
        <w:jc w:val="both"/>
        <w:rPr>
          <w:rFonts w:ascii="Times New Roman" w:hAnsi="Times New Roman" w:cs="Times New Roman"/>
          <w:sz w:val="24"/>
        </w:rPr>
      </w:pPr>
    </w:p>
    <w:p w:rsidR="00D834E5" w:rsidRDefault="00D834E5" w:rsidP="005F30CB">
      <w:pPr>
        <w:spacing w:after="0" w:line="240" w:lineRule="auto"/>
        <w:jc w:val="both"/>
        <w:rPr>
          <w:rFonts w:ascii="Times New Roman" w:hAnsi="Times New Roman" w:cs="Times New Roman"/>
          <w:sz w:val="24"/>
        </w:rPr>
      </w:pPr>
    </w:p>
    <w:p w:rsidR="00740A13" w:rsidRDefault="0003706C" w:rsidP="006171C8">
      <w:pPr>
        <w:spacing w:after="0" w:line="240" w:lineRule="auto"/>
        <w:ind w:left="1134" w:hanging="992"/>
        <w:jc w:val="both"/>
        <w:rPr>
          <w:rFonts w:ascii="Times New Roman" w:hAnsi="Times New Roman" w:cs="Times New Roman"/>
          <w:sz w:val="24"/>
        </w:rPr>
      </w:pPr>
      <w:r>
        <w:rPr>
          <w:rFonts w:ascii="Times New Roman" w:hAnsi="Times New Roman" w:cs="Times New Roman"/>
          <w:sz w:val="24"/>
        </w:rPr>
        <w:lastRenderedPageBreak/>
        <w:t>Tabel 3</w:t>
      </w:r>
      <w:r w:rsidR="00740A13">
        <w:rPr>
          <w:rFonts w:ascii="Times New Roman" w:hAnsi="Times New Roman" w:cs="Times New Roman"/>
          <w:sz w:val="24"/>
        </w:rPr>
        <w:t>.</w:t>
      </w:r>
      <w:r>
        <w:rPr>
          <w:rFonts w:ascii="Times New Roman" w:hAnsi="Times New Roman" w:cs="Times New Roman"/>
          <w:sz w:val="24"/>
        </w:rPr>
        <w:t>1</w:t>
      </w:r>
      <w:r w:rsidR="00740A13">
        <w:rPr>
          <w:rFonts w:ascii="Times New Roman" w:hAnsi="Times New Roman" w:cs="Times New Roman"/>
          <w:sz w:val="24"/>
        </w:rPr>
        <w:t xml:space="preserve"> Data</w:t>
      </w:r>
      <w:r w:rsidR="006171C8">
        <w:rPr>
          <w:rFonts w:ascii="Times New Roman" w:hAnsi="Times New Roman" w:cs="Times New Roman"/>
          <w:sz w:val="24"/>
        </w:rPr>
        <w:t xml:space="preserve"> jumlah</w:t>
      </w:r>
      <w:r w:rsidR="00740A13">
        <w:rPr>
          <w:rFonts w:ascii="Times New Roman" w:hAnsi="Times New Roman" w:cs="Times New Roman"/>
          <w:sz w:val="24"/>
        </w:rPr>
        <w:t xml:space="preserve"> </w:t>
      </w:r>
      <w:r w:rsidR="006171C8">
        <w:rPr>
          <w:rFonts w:ascii="Times New Roman" w:hAnsi="Times New Roman" w:cs="Times New Roman"/>
          <w:sz w:val="24"/>
        </w:rPr>
        <w:t>Guru SLTA di</w:t>
      </w:r>
      <w:r w:rsidR="00740A13">
        <w:rPr>
          <w:rFonts w:ascii="Times New Roman" w:hAnsi="Times New Roman" w:cs="Times New Roman"/>
          <w:sz w:val="24"/>
        </w:rPr>
        <w:t xml:space="preserve"> Kabupaten Lembata</w:t>
      </w:r>
      <w:r w:rsidR="006171C8">
        <w:rPr>
          <w:rFonts w:ascii="Times New Roman" w:hAnsi="Times New Roman" w:cs="Times New Roman"/>
          <w:sz w:val="24"/>
        </w:rPr>
        <w:t xml:space="preserve"> Propinsi Nusa Tenggara Timur</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4536"/>
        <w:gridCol w:w="2552"/>
      </w:tblGrid>
      <w:tr w:rsidR="00740A13" w:rsidRPr="00265F4D" w:rsidTr="007E3BBF">
        <w:tc>
          <w:tcPr>
            <w:tcW w:w="567" w:type="dxa"/>
            <w:vAlign w:val="center"/>
          </w:tcPr>
          <w:p w:rsidR="00740A13" w:rsidRPr="00265F4D" w:rsidRDefault="00740A13" w:rsidP="00913B7C">
            <w:pPr>
              <w:jc w:val="center"/>
              <w:rPr>
                <w:rFonts w:ascii="Times New Roman" w:hAnsi="Times New Roman" w:cs="Times New Roman"/>
                <w:b/>
                <w:sz w:val="24"/>
              </w:rPr>
            </w:pPr>
            <w:r w:rsidRPr="00265F4D">
              <w:rPr>
                <w:rFonts w:ascii="Times New Roman" w:hAnsi="Times New Roman" w:cs="Times New Roman"/>
                <w:b/>
                <w:sz w:val="24"/>
              </w:rPr>
              <w:t>No</w:t>
            </w:r>
          </w:p>
        </w:tc>
        <w:tc>
          <w:tcPr>
            <w:tcW w:w="4536" w:type="dxa"/>
            <w:vAlign w:val="center"/>
          </w:tcPr>
          <w:p w:rsidR="00740A13" w:rsidRPr="00265F4D" w:rsidRDefault="00740A13" w:rsidP="00913B7C">
            <w:pPr>
              <w:jc w:val="center"/>
              <w:rPr>
                <w:rFonts w:ascii="Times New Roman" w:hAnsi="Times New Roman" w:cs="Times New Roman"/>
                <w:b/>
                <w:sz w:val="24"/>
              </w:rPr>
            </w:pPr>
            <w:r>
              <w:rPr>
                <w:rFonts w:ascii="Times New Roman" w:hAnsi="Times New Roman" w:cs="Times New Roman"/>
                <w:b/>
                <w:sz w:val="24"/>
              </w:rPr>
              <w:t>Nama Sekolah</w:t>
            </w:r>
          </w:p>
        </w:tc>
        <w:tc>
          <w:tcPr>
            <w:tcW w:w="2552" w:type="dxa"/>
            <w:vAlign w:val="center"/>
          </w:tcPr>
          <w:p w:rsidR="00740A13" w:rsidRPr="00265F4D" w:rsidRDefault="00740A13" w:rsidP="00913B7C">
            <w:pPr>
              <w:jc w:val="center"/>
              <w:rPr>
                <w:rFonts w:ascii="Times New Roman" w:hAnsi="Times New Roman" w:cs="Times New Roman"/>
                <w:b/>
                <w:sz w:val="24"/>
              </w:rPr>
            </w:pPr>
            <w:r w:rsidRPr="00265F4D">
              <w:rPr>
                <w:rFonts w:ascii="Times New Roman" w:hAnsi="Times New Roman" w:cs="Times New Roman"/>
                <w:b/>
                <w:sz w:val="24"/>
              </w:rPr>
              <w:t>Jumlah</w:t>
            </w:r>
            <w:r>
              <w:rPr>
                <w:rFonts w:ascii="Times New Roman" w:hAnsi="Times New Roman" w:cs="Times New Roman"/>
                <w:b/>
                <w:sz w:val="24"/>
              </w:rPr>
              <w:t xml:space="preserve"> Guru</w:t>
            </w:r>
          </w:p>
          <w:p w:rsidR="00740A13" w:rsidRPr="00265F4D" w:rsidRDefault="00740A13" w:rsidP="00913B7C">
            <w:pPr>
              <w:jc w:val="center"/>
              <w:rPr>
                <w:rFonts w:ascii="Times New Roman" w:hAnsi="Times New Roman" w:cs="Times New Roman"/>
                <w:b/>
                <w:sz w:val="24"/>
              </w:rPr>
            </w:pP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SMAN 1 ILE APE</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SMKN ILE APE</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23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3</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 xml:space="preserve">SMAN 1 NUBATUKAN </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25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4</w:t>
            </w:r>
          </w:p>
        </w:tc>
        <w:tc>
          <w:tcPr>
            <w:tcW w:w="4536" w:type="dxa"/>
          </w:tcPr>
          <w:p w:rsidR="00740A13" w:rsidRPr="008133C4" w:rsidRDefault="00740A13" w:rsidP="00913B7C">
            <w:pPr>
              <w:jc w:val="both"/>
              <w:rPr>
                <w:rFonts w:ascii="Times New Roman" w:hAnsi="Times New Roman" w:cs="Times New Roman"/>
                <w:sz w:val="24"/>
              </w:rPr>
            </w:pPr>
            <w:r w:rsidRPr="008133C4">
              <w:rPr>
                <w:rFonts w:ascii="Times New Roman" w:hAnsi="Times New Roman" w:cs="Times New Roman"/>
                <w:sz w:val="24"/>
              </w:rPr>
              <w:t>SMAN 2 NUBATUKAN</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29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5</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SMA PGRI SWASTIKA LEWOLEBA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28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6</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SMKN 1 LEWOLEBA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7</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SPP LEWOLEBA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8</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SMIP SANCTUS LEWOLEBA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9</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SMEA KAWULA KARYA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10</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MAN 1 LEWOLEBA</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11</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SMAK DON BOSCO</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12</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SMAN 1 NAGAWUTUNG</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13</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SMKN 1 WULANDONI</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14</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MAN 1 WAIRIANG</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67"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15</w:t>
            </w:r>
          </w:p>
        </w:tc>
        <w:tc>
          <w:tcPr>
            <w:tcW w:w="4536"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SMAN 1 ATADEI</w:t>
            </w:r>
          </w:p>
        </w:tc>
        <w:tc>
          <w:tcPr>
            <w:tcW w:w="2552" w:type="dxa"/>
          </w:tcPr>
          <w:p w:rsidR="00740A13" w:rsidRDefault="00740A13" w:rsidP="00913B7C">
            <w:pPr>
              <w:jc w:val="both"/>
              <w:rPr>
                <w:rFonts w:ascii="Times New Roman" w:hAnsi="Times New Roman" w:cs="Times New Roman"/>
                <w:sz w:val="24"/>
              </w:rPr>
            </w:pPr>
            <w:r>
              <w:rPr>
                <w:rFonts w:ascii="Times New Roman" w:hAnsi="Times New Roman" w:cs="Times New Roman"/>
                <w:sz w:val="24"/>
              </w:rPr>
              <w:t>20  Orang</w:t>
            </w:r>
          </w:p>
        </w:tc>
      </w:tr>
      <w:tr w:rsidR="00740A13" w:rsidTr="007E3BBF">
        <w:tc>
          <w:tcPr>
            <w:tcW w:w="5103" w:type="dxa"/>
            <w:gridSpan w:val="2"/>
          </w:tcPr>
          <w:p w:rsidR="00740A13" w:rsidRPr="002973FD" w:rsidRDefault="00740A13" w:rsidP="00913B7C">
            <w:pPr>
              <w:jc w:val="center"/>
              <w:rPr>
                <w:rFonts w:ascii="Times New Roman" w:hAnsi="Times New Roman" w:cs="Times New Roman"/>
                <w:b/>
                <w:sz w:val="24"/>
              </w:rPr>
            </w:pPr>
            <w:r w:rsidRPr="002973FD">
              <w:rPr>
                <w:rFonts w:ascii="Times New Roman" w:hAnsi="Times New Roman" w:cs="Times New Roman"/>
                <w:b/>
                <w:sz w:val="24"/>
              </w:rPr>
              <w:t>JUMLAH</w:t>
            </w:r>
          </w:p>
        </w:tc>
        <w:tc>
          <w:tcPr>
            <w:tcW w:w="2552" w:type="dxa"/>
          </w:tcPr>
          <w:p w:rsidR="00740A13" w:rsidRPr="002973FD" w:rsidRDefault="00B52412" w:rsidP="00913B7C">
            <w:pPr>
              <w:jc w:val="both"/>
              <w:rPr>
                <w:rFonts w:ascii="Times New Roman" w:hAnsi="Times New Roman" w:cs="Times New Roman"/>
                <w:b/>
                <w:sz w:val="24"/>
              </w:rPr>
            </w:pPr>
            <w:r>
              <w:rPr>
                <w:rFonts w:ascii="Times New Roman" w:hAnsi="Times New Roman" w:cs="Times New Roman"/>
                <w:b/>
                <w:sz w:val="24"/>
              </w:rPr>
              <w:t xml:space="preserve">345 </w:t>
            </w:r>
            <w:r w:rsidR="00740A13">
              <w:rPr>
                <w:rFonts w:ascii="Times New Roman" w:hAnsi="Times New Roman" w:cs="Times New Roman"/>
                <w:b/>
                <w:sz w:val="24"/>
              </w:rPr>
              <w:t>Orang</w:t>
            </w:r>
          </w:p>
        </w:tc>
      </w:tr>
    </w:tbl>
    <w:p w:rsidR="00913B7C" w:rsidRDefault="00740A13" w:rsidP="00C42AF8">
      <w:pPr>
        <w:spacing w:after="0" w:line="240" w:lineRule="auto"/>
        <w:ind w:left="993" w:hanging="993"/>
        <w:jc w:val="both"/>
        <w:rPr>
          <w:rFonts w:ascii="Times New Roman" w:hAnsi="Times New Roman" w:cs="Times New Roman"/>
          <w:i/>
          <w:sz w:val="24"/>
        </w:rPr>
      </w:pPr>
      <w:r>
        <w:rPr>
          <w:rFonts w:ascii="Times New Roman" w:hAnsi="Times New Roman" w:cs="Times New Roman"/>
          <w:sz w:val="24"/>
        </w:rPr>
        <w:t xml:space="preserve">Sumber : </w:t>
      </w:r>
      <w:r w:rsidRPr="00D24FA5">
        <w:rPr>
          <w:rFonts w:ascii="Times New Roman" w:hAnsi="Times New Roman" w:cs="Times New Roman"/>
          <w:i/>
          <w:sz w:val="24"/>
        </w:rPr>
        <w:t xml:space="preserve">data statistik </w:t>
      </w:r>
      <w:r>
        <w:rPr>
          <w:rFonts w:ascii="Times New Roman" w:hAnsi="Times New Roman" w:cs="Times New Roman"/>
          <w:i/>
          <w:sz w:val="24"/>
        </w:rPr>
        <w:t>guru</w:t>
      </w:r>
      <w:r w:rsidRPr="00D24FA5">
        <w:rPr>
          <w:rFonts w:ascii="Times New Roman" w:hAnsi="Times New Roman" w:cs="Times New Roman"/>
          <w:i/>
          <w:sz w:val="24"/>
        </w:rPr>
        <w:t xml:space="preserve"> pada Kantor Dinas Pendidikan Pemuda dan Olahraga Kabupaten Lembata</w:t>
      </w:r>
    </w:p>
    <w:p w:rsidR="00913B7C" w:rsidRPr="00913B7C" w:rsidRDefault="00913B7C" w:rsidP="00913B7C">
      <w:pPr>
        <w:spacing w:after="0" w:line="240" w:lineRule="auto"/>
        <w:ind w:left="142"/>
        <w:jc w:val="both"/>
        <w:rPr>
          <w:rFonts w:ascii="Times New Roman" w:hAnsi="Times New Roman" w:cs="Times New Roman"/>
          <w:i/>
          <w:sz w:val="24"/>
        </w:rPr>
      </w:pPr>
    </w:p>
    <w:p w:rsidR="00320E55" w:rsidRDefault="00740A13" w:rsidP="00BF01DE">
      <w:pPr>
        <w:spacing w:after="0" w:line="480" w:lineRule="auto"/>
        <w:ind w:firstLine="708"/>
        <w:jc w:val="both"/>
        <w:rPr>
          <w:rFonts w:ascii="Times New Roman" w:hAnsi="Times New Roman" w:cs="Times New Roman"/>
          <w:sz w:val="24"/>
        </w:rPr>
      </w:pPr>
      <w:r>
        <w:rPr>
          <w:rFonts w:ascii="Times New Roman" w:hAnsi="Times New Roman" w:cs="Times New Roman"/>
          <w:sz w:val="24"/>
        </w:rPr>
        <w:tab/>
        <w:t>Dengan memperhatikan jumlah populasi yang relatif b</w:t>
      </w:r>
      <w:r w:rsidR="006D5DE1">
        <w:rPr>
          <w:rFonts w:ascii="Times New Roman" w:hAnsi="Times New Roman" w:cs="Times New Roman"/>
          <w:sz w:val="24"/>
        </w:rPr>
        <w:t>esar, dan berada dalam masing-</w:t>
      </w:r>
      <w:r>
        <w:rPr>
          <w:rFonts w:ascii="Times New Roman" w:hAnsi="Times New Roman" w:cs="Times New Roman"/>
          <w:sz w:val="24"/>
        </w:rPr>
        <w:t>masing instansi/tempat kerja serta memiliki pengalaman yang hampir sama dalam proses pendidikan  dimana penelitian ini dilakukan maka sampel yang ditetapkan dalam penelitian ini adalah</w:t>
      </w:r>
      <w:r w:rsidR="008665E5">
        <w:rPr>
          <w:rFonts w:ascii="Times New Roman" w:hAnsi="Times New Roman" w:cs="Times New Roman"/>
          <w:sz w:val="24"/>
        </w:rPr>
        <w:t xml:space="preserve"> sampel bertujuan </w:t>
      </w:r>
      <w:r w:rsidR="008665E5" w:rsidRPr="00BA2E6B">
        <w:rPr>
          <w:rFonts w:ascii="Times New Roman" w:hAnsi="Times New Roman" w:cs="Times New Roman"/>
          <w:i/>
          <w:sz w:val="24"/>
        </w:rPr>
        <w:t>(Purposive Sample),</w:t>
      </w:r>
      <w:r w:rsidR="008665E5">
        <w:rPr>
          <w:rFonts w:ascii="Times New Roman" w:hAnsi="Times New Roman" w:cs="Times New Roman"/>
          <w:sz w:val="24"/>
        </w:rPr>
        <w:t xml:space="preserve"> dimana mengambil</w:t>
      </w:r>
      <w:r>
        <w:rPr>
          <w:rFonts w:ascii="Times New Roman" w:hAnsi="Times New Roman" w:cs="Times New Roman"/>
          <w:sz w:val="24"/>
        </w:rPr>
        <w:t xml:space="preserve"> keseluruhan (total)</w:t>
      </w:r>
      <w:r w:rsidR="008665E5">
        <w:rPr>
          <w:rFonts w:ascii="Times New Roman" w:hAnsi="Times New Roman" w:cs="Times New Roman"/>
          <w:sz w:val="24"/>
        </w:rPr>
        <w:t xml:space="preserve"> jumlah</w:t>
      </w:r>
      <w:r>
        <w:rPr>
          <w:rFonts w:ascii="Times New Roman" w:hAnsi="Times New Roman" w:cs="Times New Roman"/>
          <w:sz w:val="24"/>
        </w:rPr>
        <w:t xml:space="preserve"> </w:t>
      </w:r>
      <w:r w:rsidR="008665E5">
        <w:rPr>
          <w:rFonts w:ascii="Times New Roman" w:hAnsi="Times New Roman" w:cs="Times New Roman"/>
          <w:sz w:val="24"/>
        </w:rPr>
        <w:t>guru</w:t>
      </w:r>
      <w:r>
        <w:rPr>
          <w:rFonts w:ascii="Times New Roman" w:hAnsi="Times New Roman" w:cs="Times New Roman"/>
          <w:sz w:val="24"/>
        </w:rPr>
        <w:t xml:space="preserve"> yang ada pada SMAN 2 Nu</w:t>
      </w:r>
      <w:r w:rsidR="008665E5">
        <w:rPr>
          <w:rFonts w:ascii="Times New Roman" w:hAnsi="Times New Roman" w:cs="Times New Roman"/>
          <w:sz w:val="24"/>
        </w:rPr>
        <w:t>batukan, SMKN 1 Ile Ape dan SMA</w:t>
      </w:r>
      <w:r>
        <w:rPr>
          <w:rFonts w:ascii="Times New Roman" w:hAnsi="Times New Roman" w:cs="Times New Roman"/>
          <w:sz w:val="24"/>
        </w:rPr>
        <w:t xml:space="preserve"> PGRI</w:t>
      </w:r>
      <w:r w:rsidR="008665E5">
        <w:rPr>
          <w:rFonts w:ascii="Times New Roman" w:hAnsi="Times New Roman" w:cs="Times New Roman"/>
          <w:sz w:val="24"/>
        </w:rPr>
        <w:t xml:space="preserve"> Swastika</w:t>
      </w:r>
      <w:r>
        <w:rPr>
          <w:rFonts w:ascii="Times New Roman" w:hAnsi="Times New Roman" w:cs="Times New Roman"/>
          <w:sz w:val="24"/>
        </w:rPr>
        <w:t xml:space="preserve"> Lewoleba berjumlah 80 orang. </w:t>
      </w:r>
    </w:p>
    <w:p w:rsidR="00BF01DE" w:rsidRDefault="00BF01DE" w:rsidP="00BF01DE">
      <w:pPr>
        <w:spacing w:after="0" w:line="480" w:lineRule="auto"/>
        <w:ind w:firstLine="708"/>
        <w:jc w:val="both"/>
        <w:rPr>
          <w:rFonts w:ascii="Times New Roman" w:hAnsi="Times New Roman" w:cs="Times New Roman"/>
          <w:sz w:val="24"/>
        </w:rPr>
      </w:pPr>
      <w:r>
        <w:rPr>
          <w:rFonts w:ascii="Times New Roman" w:hAnsi="Times New Roman" w:cs="Times New Roman"/>
          <w:sz w:val="24"/>
        </w:rPr>
        <w:t xml:space="preserve">Penetapan sampel ini didasarkan pada waktu, biaya dan jarak yang akan ditempuh peneliti dimana peneliti tidak sepenuhnya dapat terjun langsung ke semua SLTA yang ada di </w:t>
      </w:r>
      <w:r w:rsidR="00D571D1">
        <w:rPr>
          <w:rFonts w:ascii="Times New Roman" w:hAnsi="Times New Roman" w:cs="Times New Roman"/>
          <w:sz w:val="24"/>
        </w:rPr>
        <w:t xml:space="preserve">Kabupaten </w:t>
      </w:r>
      <w:r>
        <w:rPr>
          <w:rFonts w:ascii="Times New Roman" w:hAnsi="Times New Roman" w:cs="Times New Roman"/>
          <w:sz w:val="24"/>
        </w:rPr>
        <w:t>Lembata</w:t>
      </w:r>
      <w:r w:rsidR="00D571D1">
        <w:rPr>
          <w:rFonts w:ascii="Times New Roman" w:hAnsi="Times New Roman" w:cs="Times New Roman"/>
          <w:sz w:val="24"/>
        </w:rPr>
        <w:t xml:space="preserve"> Propinsi Nusa Tenggara Timur</w:t>
      </w:r>
      <w:r>
        <w:rPr>
          <w:rFonts w:ascii="Times New Roman" w:hAnsi="Times New Roman" w:cs="Times New Roman"/>
          <w:sz w:val="24"/>
        </w:rPr>
        <w:t xml:space="preserve"> dikarenakan jarak antar SLTA yang sangat jauh. </w:t>
      </w:r>
    </w:p>
    <w:p w:rsidR="00BF01DE" w:rsidRDefault="00BF01DE" w:rsidP="00BF01DE">
      <w:pPr>
        <w:spacing w:after="0" w:line="48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Peneliti </w:t>
      </w:r>
      <w:r w:rsidR="00454849">
        <w:rPr>
          <w:rFonts w:ascii="Times New Roman" w:hAnsi="Times New Roman" w:cs="Times New Roman"/>
          <w:sz w:val="24"/>
        </w:rPr>
        <w:t>Mengambil</w:t>
      </w:r>
      <w:r>
        <w:rPr>
          <w:rFonts w:ascii="Times New Roman" w:hAnsi="Times New Roman" w:cs="Times New Roman"/>
          <w:sz w:val="24"/>
        </w:rPr>
        <w:t xml:space="preserve"> </w:t>
      </w:r>
      <w:r w:rsidR="005C1F54">
        <w:rPr>
          <w:rFonts w:ascii="Times New Roman" w:hAnsi="Times New Roman" w:cs="Times New Roman"/>
          <w:sz w:val="24"/>
        </w:rPr>
        <w:t>ketiga SLTA ini</w:t>
      </w:r>
      <w:r w:rsidR="00454849">
        <w:rPr>
          <w:rFonts w:ascii="Times New Roman" w:hAnsi="Times New Roman" w:cs="Times New Roman"/>
          <w:sz w:val="24"/>
        </w:rPr>
        <w:t xml:space="preserve"> sebagai sampel dengan pertimbangan bahwa ketiga SLTA ini</w:t>
      </w:r>
      <w:r w:rsidR="005C1F54">
        <w:rPr>
          <w:rFonts w:ascii="Times New Roman" w:hAnsi="Times New Roman" w:cs="Times New Roman"/>
          <w:sz w:val="24"/>
        </w:rPr>
        <w:t xml:space="preserve"> merupakan unggulan di bidangnya masing-masing. SMKN Ile Ape merupakan Sekolah Kejuruan Unggulan di Kabupaten Lembata dimana letak Sekolahnya hanya berjarak 5 km dari rumah peneliti, Sementara SMA PGRI Swastika adalah Sekolah Swasta Terbaik dengan nilai akreditasi A di kabupaten Lembata yang berjarak 12 km dari rumah peneliti, sedangkan SMAN 2 Nubatukan adalah Salah satu Sekolah Menengah  Umum Negeri unggulan yang ada di kabupaten Lembata </w:t>
      </w:r>
      <w:r w:rsidR="001178C2">
        <w:rPr>
          <w:rFonts w:ascii="Times New Roman" w:hAnsi="Times New Roman" w:cs="Times New Roman"/>
          <w:sz w:val="24"/>
        </w:rPr>
        <w:t>dan merupakan</w:t>
      </w:r>
      <w:r w:rsidR="005C1F54">
        <w:rPr>
          <w:rFonts w:ascii="Times New Roman" w:hAnsi="Times New Roman" w:cs="Times New Roman"/>
          <w:sz w:val="24"/>
        </w:rPr>
        <w:t xml:space="preserve"> almamater dari peneliti sendiri. </w:t>
      </w:r>
      <w:r w:rsidR="00454849">
        <w:rPr>
          <w:rFonts w:ascii="Times New Roman" w:hAnsi="Times New Roman" w:cs="Times New Roman"/>
          <w:sz w:val="24"/>
        </w:rPr>
        <w:t>Dengan demikian</w:t>
      </w:r>
      <w:r w:rsidR="005C1F54">
        <w:rPr>
          <w:rFonts w:ascii="Times New Roman" w:hAnsi="Times New Roman" w:cs="Times New Roman"/>
          <w:sz w:val="24"/>
        </w:rPr>
        <w:t xml:space="preserve"> ketiga SLTA tersebut mampu me</w:t>
      </w:r>
      <w:r w:rsidR="00454849">
        <w:rPr>
          <w:rFonts w:ascii="Times New Roman" w:hAnsi="Times New Roman" w:cs="Times New Roman"/>
          <w:sz w:val="24"/>
        </w:rPr>
        <w:t>njadi sampel bagi</w:t>
      </w:r>
      <w:r w:rsidR="005C1F54">
        <w:rPr>
          <w:rFonts w:ascii="Times New Roman" w:hAnsi="Times New Roman" w:cs="Times New Roman"/>
          <w:sz w:val="24"/>
        </w:rPr>
        <w:t xml:space="preserve"> Semua SLTA yang ada di Kabupaten Lembata.</w:t>
      </w:r>
    </w:p>
    <w:p w:rsidR="00C55061" w:rsidRDefault="00C55061" w:rsidP="005C1F54">
      <w:pPr>
        <w:spacing w:after="0" w:line="480" w:lineRule="auto"/>
        <w:jc w:val="both"/>
        <w:rPr>
          <w:rFonts w:ascii="Times New Roman" w:hAnsi="Times New Roman" w:cs="Times New Roman"/>
          <w:sz w:val="24"/>
        </w:rPr>
      </w:pPr>
    </w:p>
    <w:p w:rsidR="00740A13" w:rsidRDefault="00740A13" w:rsidP="00913B7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Teknik Pengumpulan Data</w:t>
      </w:r>
    </w:p>
    <w:p w:rsidR="00740A13" w:rsidRDefault="00740A13" w:rsidP="009B7977">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Untuk memperoleh data yang relevan dengan tujuan penelitian ini, maka teknik pengump</w:t>
      </w:r>
      <w:r w:rsidR="006D5DE1">
        <w:rPr>
          <w:rFonts w:ascii="Times New Roman" w:hAnsi="Times New Roman" w:cs="Times New Roman"/>
          <w:sz w:val="24"/>
        </w:rPr>
        <w:t>ulan data yang digunakan adalah</w:t>
      </w:r>
      <w:r w:rsidR="009B7977">
        <w:rPr>
          <w:rFonts w:ascii="Times New Roman" w:hAnsi="Times New Roman" w:cs="Times New Roman"/>
          <w:sz w:val="24"/>
        </w:rPr>
        <w:t>: dokumentasi dan angket.</w:t>
      </w:r>
    </w:p>
    <w:p w:rsidR="00454849" w:rsidRPr="002F13F5" w:rsidRDefault="00454849" w:rsidP="00454849">
      <w:pPr>
        <w:pStyle w:val="ListParagraph"/>
        <w:numPr>
          <w:ilvl w:val="0"/>
          <w:numId w:val="9"/>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Teknik Dokumentasi</w:t>
      </w:r>
    </w:p>
    <w:p w:rsidR="00740A13" w:rsidRDefault="00454849" w:rsidP="00454849">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 xml:space="preserve"> </w:t>
      </w:r>
      <w:r w:rsidR="00740A13">
        <w:rPr>
          <w:rFonts w:ascii="Times New Roman" w:hAnsi="Times New Roman" w:cs="Times New Roman"/>
          <w:sz w:val="24"/>
        </w:rPr>
        <w:t xml:space="preserve">Digunakan untuk memperoleh data tentang : </w:t>
      </w:r>
    </w:p>
    <w:p w:rsidR="006D2AFB" w:rsidRDefault="00740A13" w:rsidP="006D2AFB">
      <w:pPr>
        <w:pStyle w:val="ListParagraph"/>
        <w:numPr>
          <w:ilvl w:val="0"/>
          <w:numId w:val="5"/>
        </w:numPr>
        <w:spacing w:after="0" w:line="480" w:lineRule="auto"/>
        <w:ind w:left="993" w:hanging="284"/>
        <w:jc w:val="both"/>
        <w:rPr>
          <w:rFonts w:ascii="Times New Roman" w:hAnsi="Times New Roman" w:cs="Times New Roman"/>
          <w:sz w:val="24"/>
        </w:rPr>
      </w:pPr>
      <w:r w:rsidRPr="005C1F54">
        <w:rPr>
          <w:rFonts w:ascii="Times New Roman" w:hAnsi="Times New Roman" w:cs="Times New Roman"/>
          <w:sz w:val="24"/>
        </w:rPr>
        <w:t>Jumlah Guru Sekolah Lanjutan Tingkat Atas (SLTA)</w:t>
      </w:r>
      <w:r w:rsidR="00BA2E6B" w:rsidRPr="005C1F54">
        <w:rPr>
          <w:rFonts w:ascii="Times New Roman" w:hAnsi="Times New Roman" w:cs="Times New Roman"/>
          <w:sz w:val="24"/>
        </w:rPr>
        <w:t xml:space="preserve"> di</w:t>
      </w:r>
      <w:r w:rsidRPr="005C1F54">
        <w:rPr>
          <w:rFonts w:ascii="Times New Roman" w:hAnsi="Times New Roman" w:cs="Times New Roman"/>
          <w:sz w:val="24"/>
        </w:rPr>
        <w:t xml:space="preserve"> </w:t>
      </w:r>
      <w:r w:rsidR="00320E55" w:rsidRPr="005C1F54">
        <w:rPr>
          <w:rFonts w:ascii="Times New Roman" w:hAnsi="Times New Roman" w:cs="Times New Roman"/>
          <w:sz w:val="24"/>
        </w:rPr>
        <w:t xml:space="preserve">Kabupaten </w:t>
      </w:r>
      <w:r w:rsidRPr="005C1F54">
        <w:rPr>
          <w:rFonts w:ascii="Times New Roman" w:hAnsi="Times New Roman" w:cs="Times New Roman"/>
          <w:sz w:val="24"/>
        </w:rPr>
        <w:t>Lembata menurut tingkat pendidikan formal terakhir yang ditempuh</w:t>
      </w:r>
    </w:p>
    <w:p w:rsidR="006D2AFB" w:rsidRDefault="00740A13" w:rsidP="006D2AFB">
      <w:pPr>
        <w:pStyle w:val="ListParagraph"/>
        <w:numPr>
          <w:ilvl w:val="0"/>
          <w:numId w:val="5"/>
        </w:numPr>
        <w:spacing w:after="0" w:line="480" w:lineRule="auto"/>
        <w:ind w:left="993" w:hanging="284"/>
        <w:jc w:val="both"/>
        <w:rPr>
          <w:rFonts w:ascii="Times New Roman" w:hAnsi="Times New Roman" w:cs="Times New Roman"/>
          <w:sz w:val="24"/>
        </w:rPr>
      </w:pPr>
      <w:r w:rsidRPr="006D2AFB">
        <w:rPr>
          <w:rFonts w:ascii="Times New Roman" w:hAnsi="Times New Roman" w:cs="Times New Roman"/>
          <w:sz w:val="24"/>
        </w:rPr>
        <w:t>Peraturan yang menyangkut tentang tata kerja Sekolah Lanjutan Tingkat Atas (SLTA)</w:t>
      </w:r>
      <w:r w:rsidR="00320E55" w:rsidRPr="006D2AFB">
        <w:rPr>
          <w:rFonts w:ascii="Times New Roman" w:hAnsi="Times New Roman" w:cs="Times New Roman"/>
          <w:sz w:val="24"/>
        </w:rPr>
        <w:t xml:space="preserve"> di</w:t>
      </w:r>
      <w:r w:rsidRPr="006D2AFB">
        <w:rPr>
          <w:rFonts w:ascii="Times New Roman" w:hAnsi="Times New Roman" w:cs="Times New Roman"/>
          <w:sz w:val="24"/>
        </w:rPr>
        <w:t xml:space="preserve"> Kabupaten Lembata</w:t>
      </w:r>
    </w:p>
    <w:p w:rsidR="009B7977" w:rsidRPr="00454849" w:rsidRDefault="00740A13" w:rsidP="00454849">
      <w:pPr>
        <w:pStyle w:val="ListParagraph"/>
        <w:numPr>
          <w:ilvl w:val="0"/>
          <w:numId w:val="5"/>
        </w:numPr>
        <w:spacing w:after="0" w:line="480" w:lineRule="auto"/>
        <w:ind w:left="993" w:hanging="284"/>
        <w:jc w:val="both"/>
        <w:rPr>
          <w:rFonts w:ascii="Times New Roman" w:hAnsi="Times New Roman" w:cs="Times New Roman"/>
          <w:sz w:val="24"/>
        </w:rPr>
      </w:pPr>
      <w:r w:rsidRPr="006D2AFB">
        <w:rPr>
          <w:rFonts w:ascii="Times New Roman" w:hAnsi="Times New Roman" w:cs="Times New Roman"/>
          <w:sz w:val="24"/>
        </w:rPr>
        <w:t>Literatur sebagai landasan teori yang berkenaan dengan pokok pembahasan dalam penelitian ini</w:t>
      </w:r>
    </w:p>
    <w:p w:rsidR="00740A13" w:rsidRPr="00454849" w:rsidRDefault="00740A13" w:rsidP="00454849">
      <w:pPr>
        <w:pStyle w:val="ListParagraph"/>
        <w:numPr>
          <w:ilvl w:val="0"/>
          <w:numId w:val="9"/>
        </w:numPr>
        <w:spacing w:after="0" w:line="480" w:lineRule="auto"/>
        <w:ind w:left="567" w:hanging="283"/>
        <w:jc w:val="both"/>
        <w:rPr>
          <w:rFonts w:ascii="Times New Roman" w:hAnsi="Times New Roman" w:cs="Times New Roman"/>
          <w:sz w:val="24"/>
        </w:rPr>
      </w:pPr>
      <w:r w:rsidRPr="00454849">
        <w:rPr>
          <w:rFonts w:ascii="Times New Roman" w:hAnsi="Times New Roman" w:cs="Times New Roman"/>
          <w:sz w:val="24"/>
        </w:rPr>
        <w:lastRenderedPageBreak/>
        <w:t>Teknik Angket</w:t>
      </w:r>
    </w:p>
    <w:p w:rsidR="00740A13" w:rsidRDefault="00454849" w:rsidP="00454849">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 </w:t>
      </w:r>
      <w:r w:rsidR="00740A13">
        <w:rPr>
          <w:rFonts w:ascii="Times New Roman" w:hAnsi="Times New Roman" w:cs="Times New Roman"/>
          <w:sz w:val="24"/>
        </w:rPr>
        <w:t>Digunakan untuk me</w:t>
      </w:r>
      <w:r w:rsidR="006D2AFB">
        <w:rPr>
          <w:rFonts w:ascii="Times New Roman" w:hAnsi="Times New Roman" w:cs="Times New Roman"/>
          <w:sz w:val="24"/>
        </w:rPr>
        <w:t>mperoleh</w:t>
      </w:r>
      <w:r w:rsidR="00740A13">
        <w:rPr>
          <w:rFonts w:ascii="Times New Roman" w:hAnsi="Times New Roman" w:cs="Times New Roman"/>
          <w:sz w:val="24"/>
        </w:rPr>
        <w:t xml:space="preserve"> data atau informasi yang berkenaan dengan kondisi obyektif</w:t>
      </w:r>
      <w:r w:rsidR="006D2AFB">
        <w:rPr>
          <w:rFonts w:ascii="Times New Roman" w:hAnsi="Times New Roman" w:cs="Times New Roman"/>
          <w:sz w:val="24"/>
        </w:rPr>
        <w:t xml:space="preserve"> sumber belajar dan</w:t>
      </w:r>
      <w:r w:rsidR="00740A13">
        <w:rPr>
          <w:rFonts w:ascii="Times New Roman" w:hAnsi="Times New Roman" w:cs="Times New Roman"/>
          <w:sz w:val="24"/>
        </w:rPr>
        <w:t xml:space="preserve"> pemanfaatan fasilitas sumber belajar, pendapat </w:t>
      </w:r>
      <w:r w:rsidR="00E458B7">
        <w:rPr>
          <w:rFonts w:ascii="Times New Roman" w:hAnsi="Times New Roman" w:cs="Times New Roman"/>
          <w:sz w:val="24"/>
        </w:rPr>
        <w:t>guru</w:t>
      </w:r>
      <w:r w:rsidR="00740A13">
        <w:rPr>
          <w:rFonts w:ascii="Times New Roman" w:hAnsi="Times New Roman" w:cs="Times New Roman"/>
          <w:sz w:val="24"/>
        </w:rPr>
        <w:t xml:space="preserve"> tentang perlu atau tidaknya pengadaan Pusat Sumber Belajar serta pendapat Guru terhadap perlu atau tidaknya penempatan tenaga khusus yang memiliki latar belakang pendidikan dan keahlian untuk mengelola sumber belajar pada </w:t>
      </w:r>
      <w:r w:rsidR="00320E55">
        <w:rPr>
          <w:rFonts w:ascii="Times New Roman" w:hAnsi="Times New Roman" w:cs="Times New Roman"/>
          <w:sz w:val="24"/>
        </w:rPr>
        <w:t>SLTA</w:t>
      </w:r>
      <w:r w:rsidR="00740A13">
        <w:rPr>
          <w:rFonts w:ascii="Times New Roman" w:hAnsi="Times New Roman" w:cs="Times New Roman"/>
          <w:sz w:val="24"/>
        </w:rPr>
        <w:t xml:space="preserve"> </w:t>
      </w:r>
      <w:r w:rsidR="00085B82">
        <w:rPr>
          <w:rFonts w:ascii="Times New Roman" w:hAnsi="Times New Roman" w:cs="Times New Roman"/>
          <w:sz w:val="24"/>
        </w:rPr>
        <w:t xml:space="preserve">di </w:t>
      </w:r>
      <w:r w:rsidR="00320E55">
        <w:rPr>
          <w:rFonts w:ascii="Times New Roman" w:hAnsi="Times New Roman" w:cs="Times New Roman"/>
          <w:sz w:val="24"/>
        </w:rPr>
        <w:t xml:space="preserve">Kabupaten </w:t>
      </w:r>
      <w:r w:rsidR="00740A13">
        <w:rPr>
          <w:rFonts w:ascii="Times New Roman" w:hAnsi="Times New Roman" w:cs="Times New Roman"/>
          <w:sz w:val="24"/>
        </w:rPr>
        <w:t>Lembata</w:t>
      </w:r>
      <w:r w:rsidR="006D2AFB">
        <w:rPr>
          <w:rFonts w:ascii="Times New Roman" w:hAnsi="Times New Roman" w:cs="Times New Roman"/>
          <w:sz w:val="24"/>
        </w:rPr>
        <w:t xml:space="preserve"> Propinsi Nusa Tenggara Timur</w:t>
      </w:r>
      <w:r w:rsidR="00740A13">
        <w:rPr>
          <w:rFonts w:ascii="Times New Roman" w:hAnsi="Times New Roman" w:cs="Times New Roman"/>
          <w:sz w:val="24"/>
        </w:rPr>
        <w:t xml:space="preserve"> dalam upaya menunjang efektifitas dan efesiensi pencapaian tujuan, tugas dan fungsi pendidikan.</w:t>
      </w:r>
    </w:p>
    <w:p w:rsidR="00740A13" w:rsidRDefault="00740A13" w:rsidP="00913B7C">
      <w:pPr>
        <w:spacing w:after="0" w:line="480" w:lineRule="auto"/>
        <w:jc w:val="both"/>
        <w:rPr>
          <w:rFonts w:ascii="Times New Roman" w:hAnsi="Times New Roman" w:cs="Times New Roman"/>
          <w:sz w:val="24"/>
        </w:rPr>
      </w:pPr>
    </w:p>
    <w:p w:rsidR="00740A13" w:rsidRPr="00EF2D24" w:rsidRDefault="00740A13" w:rsidP="00913B7C">
      <w:pPr>
        <w:pStyle w:val="ListParagraph"/>
        <w:numPr>
          <w:ilvl w:val="0"/>
          <w:numId w:val="1"/>
        </w:numPr>
        <w:spacing w:after="0" w:line="480" w:lineRule="auto"/>
        <w:ind w:left="426" w:hanging="426"/>
        <w:jc w:val="both"/>
        <w:rPr>
          <w:rFonts w:ascii="Times New Roman" w:hAnsi="Times New Roman" w:cs="Times New Roman"/>
          <w:b/>
          <w:sz w:val="24"/>
        </w:rPr>
      </w:pPr>
      <w:r w:rsidRPr="00EF2D24">
        <w:rPr>
          <w:rFonts w:ascii="Times New Roman" w:hAnsi="Times New Roman" w:cs="Times New Roman"/>
          <w:b/>
          <w:sz w:val="24"/>
        </w:rPr>
        <w:t>Teknik Analisis Data</w:t>
      </w:r>
    </w:p>
    <w:p w:rsidR="00740A13" w:rsidRDefault="00740A13" w:rsidP="00932F9E">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 xml:space="preserve">Adapun teknik analisis data yang digunakan terhadap data penelitian yang berhasil dikumpulkan dalam penelitian ini, adalah teknik analisis deskriptif persentase terhadap data yang diperoleh melalui angket. Jadi setiap alternatif jawaban dari data yang terkumpul, setelah diketahui jumlah frekuensinya, maka langkah berikutnya adalah menghitung persentase setiap alternatif jawaban yang diberikan oleh responden. </w:t>
      </w:r>
    </w:p>
    <w:p w:rsidR="00740A13" w:rsidRDefault="00740A13" w:rsidP="00932F9E">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Adapun rumus teknik analisis deskriptif persentase tersebut, sebagaimana yang dikemukakan oleh Ali</w:t>
      </w:r>
      <w:r w:rsidR="009B7EE7">
        <w:rPr>
          <w:rFonts w:ascii="Times New Roman" w:hAnsi="Times New Roman" w:cs="Times New Roman"/>
          <w:sz w:val="24"/>
        </w:rPr>
        <w:t xml:space="preserve"> dalam </w:t>
      </w:r>
      <w:r w:rsidR="00C42AF8">
        <w:rPr>
          <w:rFonts w:ascii="Times New Roman" w:hAnsi="Times New Roman" w:cs="Times New Roman"/>
          <w:sz w:val="24"/>
        </w:rPr>
        <w:t xml:space="preserve">Arbain, </w:t>
      </w:r>
      <w:r w:rsidR="009B7EE7">
        <w:rPr>
          <w:rFonts w:ascii="Times New Roman" w:hAnsi="Times New Roman" w:cs="Times New Roman"/>
          <w:sz w:val="24"/>
        </w:rPr>
        <w:t>(</w:t>
      </w:r>
      <w:r w:rsidR="00C42AF8">
        <w:rPr>
          <w:rFonts w:ascii="Times New Roman" w:hAnsi="Times New Roman" w:cs="Times New Roman"/>
          <w:sz w:val="24"/>
        </w:rPr>
        <w:t>1996: 30)</w:t>
      </w:r>
      <w:r>
        <w:rPr>
          <w:rFonts w:ascii="Times New Roman" w:hAnsi="Times New Roman" w:cs="Times New Roman"/>
          <w:sz w:val="24"/>
        </w:rPr>
        <w:t xml:space="preserve"> adalah sebagai berikut:</w:t>
      </w:r>
    </w:p>
    <w:p w:rsidR="00740A13" w:rsidRDefault="00740A13" w:rsidP="001178C2">
      <w:pPr>
        <w:pStyle w:val="ListParagraph"/>
        <w:spacing w:after="0" w:line="480" w:lineRule="auto"/>
        <w:ind w:left="0"/>
        <w:jc w:val="both"/>
        <w:rPr>
          <w:rFonts w:ascii="Times New Roman" w:hAnsi="Times New Roman" w:cs="Times New Roman"/>
          <w:sz w:val="24"/>
        </w:rPr>
      </w:pPr>
      <m:oMath>
        <m:r>
          <m:rPr>
            <m:sty m:val="p"/>
          </m:rPr>
          <w:rPr>
            <w:rFonts w:ascii="Cambria Math" w:hAnsi="Cambria Math" w:cs="Times New Roman"/>
            <w:sz w:val="24"/>
          </w:rPr>
          <m:t>%</m:t>
        </m:r>
        <m:r>
          <w:rPr>
            <w:rFonts w:ascii="Cambria Math" w:hAnsi="Cambria Math" w:cs="Times New Roman"/>
            <w:sz w:val="24"/>
          </w:rPr>
          <m:t xml:space="preserve">= </m:t>
        </m:r>
        <m:f>
          <m:fPr>
            <m:ctrlPr>
              <w:rPr>
                <w:rFonts w:ascii="Cambria Math" w:hAnsi="Cambria Math" w:cs="Times New Roman"/>
                <w:sz w:val="24"/>
              </w:rPr>
            </m:ctrlPr>
          </m:fPr>
          <m:num>
            <m:r>
              <w:rPr>
                <w:rFonts w:ascii="Cambria Math" w:hAnsi="Cambria Math" w:cs="Times New Roman"/>
                <w:sz w:val="24"/>
              </w:rPr>
              <m:t>n</m:t>
            </m:r>
          </m:num>
          <m:den>
            <m:r>
              <w:rPr>
                <w:rFonts w:ascii="Cambria Math" w:hAnsi="Cambria Math" w:cs="Times New Roman"/>
                <w:sz w:val="24"/>
              </w:rPr>
              <m:t>N</m:t>
            </m:r>
          </m:den>
        </m:f>
        <m:r>
          <w:rPr>
            <w:rFonts w:ascii="Cambria Math" w:hAnsi="Cambria Math" w:cs="Times New Roman"/>
            <w:sz w:val="24"/>
          </w:rPr>
          <m:t xml:space="preserve"> x 100</m:t>
        </m:r>
      </m:oMath>
      <w:r>
        <w:rPr>
          <w:rFonts w:ascii="Times New Roman" w:hAnsi="Times New Roman" w:cs="Times New Roman"/>
          <w:sz w:val="24"/>
        </w:rPr>
        <w:t xml:space="preserve"> </w:t>
      </w:r>
    </w:p>
    <w:p w:rsidR="00932F9E" w:rsidRDefault="00740A13" w:rsidP="001178C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Dimana :</w:t>
      </w:r>
      <w:r>
        <w:rPr>
          <w:rFonts w:ascii="Times New Roman" w:hAnsi="Times New Roman" w:cs="Times New Roman"/>
          <w:sz w:val="24"/>
        </w:rPr>
        <w:tab/>
      </w:r>
    </w:p>
    <w:p w:rsidR="00740A13" w:rsidRDefault="00740A13" w:rsidP="001178C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 persentase</w:t>
      </w:r>
    </w:p>
    <w:p w:rsidR="00740A13" w:rsidRDefault="00740A13" w:rsidP="001178C2">
      <w:pPr>
        <w:pStyle w:val="ListParagraph"/>
        <w:spacing w:after="0" w:line="480" w:lineRule="auto"/>
        <w:ind w:left="567" w:hanging="567"/>
        <w:jc w:val="both"/>
        <w:rPr>
          <w:rFonts w:ascii="Times New Roman" w:hAnsi="Times New Roman" w:cs="Times New Roman"/>
          <w:sz w:val="24"/>
        </w:rPr>
      </w:pPr>
      <w:r>
        <w:rPr>
          <w:rFonts w:ascii="Times New Roman" w:hAnsi="Times New Roman" w:cs="Times New Roman"/>
          <w:sz w:val="24"/>
        </w:rPr>
        <w:lastRenderedPageBreak/>
        <w:t>n = nilai yang diperoleh (dalam penelitian ini adalah jumlah keseluruhan yang menjawab masing – masing variasi jawaban pada setiap item angket)</w:t>
      </w:r>
    </w:p>
    <w:p w:rsidR="00740A13" w:rsidRPr="00932F9E" w:rsidRDefault="00740A13" w:rsidP="001178C2">
      <w:pPr>
        <w:spacing w:after="0" w:line="480" w:lineRule="auto"/>
        <w:jc w:val="both"/>
        <w:rPr>
          <w:rFonts w:ascii="Times New Roman" w:hAnsi="Times New Roman" w:cs="Times New Roman"/>
          <w:sz w:val="24"/>
        </w:rPr>
      </w:pPr>
      <w:r w:rsidRPr="00932F9E">
        <w:rPr>
          <w:rFonts w:ascii="Times New Roman" w:hAnsi="Times New Roman" w:cs="Times New Roman"/>
          <w:sz w:val="24"/>
        </w:rPr>
        <w:t xml:space="preserve"> N = jumlah seluruh nilai (jumlah responden).</w:t>
      </w:r>
    </w:p>
    <w:p w:rsidR="00DB0B3C" w:rsidRDefault="00DB0B3C" w:rsidP="00913B7C">
      <w:pPr>
        <w:spacing w:after="0"/>
      </w:pPr>
      <w:bookmarkStart w:id="0" w:name="_GoBack"/>
      <w:bookmarkEnd w:id="0"/>
    </w:p>
    <w:sectPr w:rsidR="00DB0B3C" w:rsidSect="008A5202">
      <w:headerReference w:type="default" r:id="rId9"/>
      <w:headerReference w:type="first" r:id="rId10"/>
      <w:footerReference w:type="first" r:id="rId11"/>
      <w:pgSz w:w="12240" w:h="15840" w:code="1"/>
      <w:pgMar w:top="2268" w:right="170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75" w:rsidRDefault="00560475" w:rsidP="00740A13">
      <w:pPr>
        <w:spacing w:after="0" w:line="240" w:lineRule="auto"/>
      </w:pPr>
      <w:r>
        <w:separator/>
      </w:r>
    </w:p>
  </w:endnote>
  <w:endnote w:type="continuationSeparator" w:id="0">
    <w:p w:rsidR="00560475" w:rsidRDefault="00560475" w:rsidP="0074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53674"/>
      <w:docPartObj>
        <w:docPartGallery w:val="Page Numbers (Bottom of Page)"/>
        <w:docPartUnique/>
      </w:docPartObj>
    </w:sdtPr>
    <w:sdtEndPr>
      <w:rPr>
        <w:noProof/>
      </w:rPr>
    </w:sdtEndPr>
    <w:sdtContent>
      <w:p w:rsidR="00CB7609" w:rsidRDefault="00CB7609">
        <w:pPr>
          <w:pStyle w:val="Footer"/>
          <w:jc w:val="center"/>
        </w:pPr>
        <w:r>
          <w:fldChar w:fldCharType="begin"/>
        </w:r>
        <w:r>
          <w:instrText xml:space="preserve"> PAGE   \* MERGEFORMAT </w:instrText>
        </w:r>
        <w:r>
          <w:fldChar w:fldCharType="separate"/>
        </w:r>
        <w:r w:rsidR="00EE60BC">
          <w:rPr>
            <w:noProof/>
          </w:rPr>
          <w:t>21</w:t>
        </w:r>
        <w:r>
          <w:rPr>
            <w:noProof/>
          </w:rPr>
          <w:fldChar w:fldCharType="end"/>
        </w:r>
      </w:p>
    </w:sdtContent>
  </w:sdt>
  <w:p w:rsidR="00740A13" w:rsidRDefault="0074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75" w:rsidRDefault="00560475" w:rsidP="00740A13">
      <w:pPr>
        <w:spacing w:after="0" w:line="240" w:lineRule="auto"/>
      </w:pPr>
      <w:r>
        <w:separator/>
      </w:r>
    </w:p>
  </w:footnote>
  <w:footnote w:type="continuationSeparator" w:id="0">
    <w:p w:rsidR="00560475" w:rsidRDefault="00560475" w:rsidP="00740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39224"/>
      <w:docPartObj>
        <w:docPartGallery w:val="Page Numbers (Top of Page)"/>
        <w:docPartUnique/>
      </w:docPartObj>
    </w:sdtPr>
    <w:sdtEndPr>
      <w:rPr>
        <w:noProof/>
      </w:rPr>
    </w:sdtEndPr>
    <w:sdtContent>
      <w:p w:rsidR="00CB7609" w:rsidRDefault="00CB7609">
        <w:pPr>
          <w:pStyle w:val="Header"/>
          <w:jc w:val="right"/>
        </w:pPr>
        <w:r>
          <w:fldChar w:fldCharType="begin"/>
        </w:r>
        <w:r>
          <w:instrText xml:space="preserve"> PAGE   \* MERGEFORMAT </w:instrText>
        </w:r>
        <w:r>
          <w:fldChar w:fldCharType="separate"/>
        </w:r>
        <w:r w:rsidR="00EE60BC">
          <w:rPr>
            <w:noProof/>
          </w:rPr>
          <w:t>31</w:t>
        </w:r>
        <w:r>
          <w:rPr>
            <w:noProof/>
          </w:rPr>
          <w:fldChar w:fldCharType="end"/>
        </w:r>
      </w:p>
    </w:sdtContent>
  </w:sdt>
  <w:p w:rsidR="00CB7609" w:rsidRDefault="00CB7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09" w:rsidRDefault="00CB7609">
    <w:pPr>
      <w:pStyle w:val="Header"/>
      <w:jc w:val="right"/>
    </w:pPr>
  </w:p>
  <w:p w:rsidR="00CB7609" w:rsidRDefault="00CB7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209"/>
    <w:multiLevelType w:val="hybridMultilevel"/>
    <w:tmpl w:val="A800AF2C"/>
    <w:lvl w:ilvl="0" w:tplc="BBC4DA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FD5750"/>
    <w:multiLevelType w:val="hybridMultilevel"/>
    <w:tmpl w:val="85EAEEDA"/>
    <w:lvl w:ilvl="0" w:tplc="DE92077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C57307D"/>
    <w:multiLevelType w:val="hybridMultilevel"/>
    <w:tmpl w:val="99A49B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39123C"/>
    <w:multiLevelType w:val="hybridMultilevel"/>
    <w:tmpl w:val="FA6EF10C"/>
    <w:lvl w:ilvl="0" w:tplc="64F0D9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AA3CA9"/>
    <w:multiLevelType w:val="hybridMultilevel"/>
    <w:tmpl w:val="2CE83DDE"/>
    <w:lvl w:ilvl="0" w:tplc="28A24E66">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5">
    <w:nsid w:val="51B54620"/>
    <w:multiLevelType w:val="hybridMultilevel"/>
    <w:tmpl w:val="DA22FFBE"/>
    <w:lvl w:ilvl="0" w:tplc="56603D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ECA2CE5"/>
    <w:multiLevelType w:val="hybridMultilevel"/>
    <w:tmpl w:val="737E242C"/>
    <w:lvl w:ilvl="0" w:tplc="C33A17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6452F1A"/>
    <w:multiLevelType w:val="hybridMultilevel"/>
    <w:tmpl w:val="92DC9DDA"/>
    <w:lvl w:ilvl="0" w:tplc="97D44D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7B30AC9"/>
    <w:multiLevelType w:val="hybridMultilevel"/>
    <w:tmpl w:val="6F9E8934"/>
    <w:lvl w:ilvl="0" w:tplc="EFC02CC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13"/>
    <w:rsid w:val="00014C39"/>
    <w:rsid w:val="0003706C"/>
    <w:rsid w:val="00085B82"/>
    <w:rsid w:val="000D310A"/>
    <w:rsid w:val="001178C2"/>
    <w:rsid w:val="00123370"/>
    <w:rsid w:val="00140DB2"/>
    <w:rsid w:val="00157B2B"/>
    <w:rsid w:val="00161A33"/>
    <w:rsid w:val="0016563A"/>
    <w:rsid w:val="00167711"/>
    <w:rsid w:val="001711C6"/>
    <w:rsid w:val="001A6CE4"/>
    <w:rsid w:val="001B1B1A"/>
    <w:rsid w:val="0027000F"/>
    <w:rsid w:val="002C460D"/>
    <w:rsid w:val="002C7F86"/>
    <w:rsid w:val="00320E55"/>
    <w:rsid w:val="00343F83"/>
    <w:rsid w:val="003656E2"/>
    <w:rsid w:val="003F7CED"/>
    <w:rsid w:val="00404F84"/>
    <w:rsid w:val="004201E4"/>
    <w:rsid w:val="00447E83"/>
    <w:rsid w:val="00454849"/>
    <w:rsid w:val="004807B9"/>
    <w:rsid w:val="00494E0D"/>
    <w:rsid w:val="00510418"/>
    <w:rsid w:val="00517E17"/>
    <w:rsid w:val="00545A23"/>
    <w:rsid w:val="00560475"/>
    <w:rsid w:val="005C1F54"/>
    <w:rsid w:val="005D1226"/>
    <w:rsid w:val="005F30CB"/>
    <w:rsid w:val="006171C8"/>
    <w:rsid w:val="00664E6B"/>
    <w:rsid w:val="00673FBF"/>
    <w:rsid w:val="00684BE9"/>
    <w:rsid w:val="006D2AFB"/>
    <w:rsid w:val="006D5DE1"/>
    <w:rsid w:val="00711AD2"/>
    <w:rsid w:val="0071596B"/>
    <w:rsid w:val="00740A13"/>
    <w:rsid w:val="00751E64"/>
    <w:rsid w:val="007B065D"/>
    <w:rsid w:val="007E3BBF"/>
    <w:rsid w:val="007F115F"/>
    <w:rsid w:val="0082050E"/>
    <w:rsid w:val="008665E5"/>
    <w:rsid w:val="008A5202"/>
    <w:rsid w:val="008B2E3F"/>
    <w:rsid w:val="00913B7C"/>
    <w:rsid w:val="00932F9E"/>
    <w:rsid w:val="009570FD"/>
    <w:rsid w:val="009B7977"/>
    <w:rsid w:val="009B7EE7"/>
    <w:rsid w:val="009D6F26"/>
    <w:rsid w:val="00A37632"/>
    <w:rsid w:val="00B52412"/>
    <w:rsid w:val="00B724BF"/>
    <w:rsid w:val="00B7628B"/>
    <w:rsid w:val="00B7659E"/>
    <w:rsid w:val="00BA2E6B"/>
    <w:rsid w:val="00BF01DE"/>
    <w:rsid w:val="00C42AF8"/>
    <w:rsid w:val="00C54BA2"/>
    <w:rsid w:val="00C55061"/>
    <w:rsid w:val="00CB7609"/>
    <w:rsid w:val="00CC0739"/>
    <w:rsid w:val="00D55883"/>
    <w:rsid w:val="00D571D1"/>
    <w:rsid w:val="00D834E5"/>
    <w:rsid w:val="00DA1C8F"/>
    <w:rsid w:val="00DA5E4E"/>
    <w:rsid w:val="00DB0B3C"/>
    <w:rsid w:val="00DB2447"/>
    <w:rsid w:val="00DF0AC4"/>
    <w:rsid w:val="00E07203"/>
    <w:rsid w:val="00E458B7"/>
    <w:rsid w:val="00E53B60"/>
    <w:rsid w:val="00E83052"/>
    <w:rsid w:val="00E94C36"/>
    <w:rsid w:val="00EE5F98"/>
    <w:rsid w:val="00EE60BC"/>
    <w:rsid w:val="00F92DA7"/>
    <w:rsid w:val="00F970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0A13"/>
    <w:pPr>
      <w:ind w:left="720"/>
      <w:contextualSpacing/>
    </w:pPr>
  </w:style>
  <w:style w:type="table" w:styleId="TableGrid">
    <w:name w:val="Table Grid"/>
    <w:basedOn w:val="TableNormal"/>
    <w:uiPriority w:val="59"/>
    <w:rsid w:val="00740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13"/>
    <w:rPr>
      <w:rFonts w:ascii="Tahoma" w:hAnsi="Tahoma" w:cs="Tahoma"/>
      <w:sz w:val="16"/>
      <w:szCs w:val="16"/>
    </w:rPr>
  </w:style>
  <w:style w:type="paragraph" w:styleId="Header">
    <w:name w:val="header"/>
    <w:basedOn w:val="Normal"/>
    <w:link w:val="HeaderChar"/>
    <w:uiPriority w:val="99"/>
    <w:unhideWhenUsed/>
    <w:rsid w:val="0074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A13"/>
  </w:style>
  <w:style w:type="paragraph" w:styleId="Footer">
    <w:name w:val="footer"/>
    <w:basedOn w:val="Normal"/>
    <w:link w:val="FooterChar"/>
    <w:uiPriority w:val="99"/>
    <w:unhideWhenUsed/>
    <w:rsid w:val="0074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A13"/>
  </w:style>
  <w:style w:type="character" w:customStyle="1" w:styleId="ListParagraphChar">
    <w:name w:val="List Paragraph Char"/>
    <w:basedOn w:val="DefaultParagraphFont"/>
    <w:link w:val="ListParagraph"/>
    <w:uiPriority w:val="34"/>
    <w:rsid w:val="002C7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0A13"/>
    <w:pPr>
      <w:ind w:left="720"/>
      <w:contextualSpacing/>
    </w:pPr>
  </w:style>
  <w:style w:type="table" w:styleId="TableGrid">
    <w:name w:val="Table Grid"/>
    <w:basedOn w:val="TableNormal"/>
    <w:uiPriority w:val="59"/>
    <w:rsid w:val="00740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13"/>
    <w:rPr>
      <w:rFonts w:ascii="Tahoma" w:hAnsi="Tahoma" w:cs="Tahoma"/>
      <w:sz w:val="16"/>
      <w:szCs w:val="16"/>
    </w:rPr>
  </w:style>
  <w:style w:type="paragraph" w:styleId="Header">
    <w:name w:val="header"/>
    <w:basedOn w:val="Normal"/>
    <w:link w:val="HeaderChar"/>
    <w:uiPriority w:val="99"/>
    <w:unhideWhenUsed/>
    <w:rsid w:val="0074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A13"/>
  </w:style>
  <w:style w:type="paragraph" w:styleId="Footer">
    <w:name w:val="footer"/>
    <w:basedOn w:val="Normal"/>
    <w:link w:val="FooterChar"/>
    <w:uiPriority w:val="99"/>
    <w:unhideWhenUsed/>
    <w:rsid w:val="0074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A13"/>
  </w:style>
  <w:style w:type="character" w:customStyle="1" w:styleId="ListParagraphChar">
    <w:name w:val="List Paragraph Char"/>
    <w:basedOn w:val="DefaultParagraphFont"/>
    <w:link w:val="ListParagraph"/>
    <w:uiPriority w:val="34"/>
    <w:rsid w:val="002C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88E9-2750-4257-B65A-072D3C2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51</cp:revision>
  <cp:lastPrinted>2016-06-20T10:34:00Z</cp:lastPrinted>
  <dcterms:created xsi:type="dcterms:W3CDTF">2016-06-09T06:37:00Z</dcterms:created>
  <dcterms:modified xsi:type="dcterms:W3CDTF">2016-09-23T03:22:00Z</dcterms:modified>
</cp:coreProperties>
</file>