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42" w:rsidRPr="003751CA" w:rsidRDefault="00040C42" w:rsidP="00040C42">
      <w:pPr>
        <w:spacing w:line="480" w:lineRule="auto"/>
        <w:jc w:val="center"/>
        <w:rPr>
          <w:b/>
          <w:caps/>
        </w:rPr>
      </w:pPr>
      <w:r w:rsidRPr="003751CA">
        <w:rPr>
          <w:b/>
          <w:caps/>
        </w:rPr>
        <w:t>bab iv</w:t>
      </w:r>
    </w:p>
    <w:p w:rsidR="00040C42" w:rsidRPr="003751CA" w:rsidRDefault="00040C42" w:rsidP="00040C42">
      <w:pPr>
        <w:spacing w:line="480" w:lineRule="auto"/>
        <w:jc w:val="center"/>
        <w:rPr>
          <w:b/>
          <w:caps/>
        </w:rPr>
      </w:pPr>
      <w:r w:rsidRPr="003751CA">
        <w:rPr>
          <w:b/>
          <w:caps/>
        </w:rPr>
        <w:t>hasil penelitian dan pembahasan</w:t>
      </w:r>
    </w:p>
    <w:p w:rsidR="00040C42" w:rsidRPr="003751CA" w:rsidRDefault="00040C42" w:rsidP="00040C42">
      <w:pPr>
        <w:spacing w:line="480" w:lineRule="auto"/>
        <w:jc w:val="center"/>
        <w:rPr>
          <w:b/>
          <w:caps/>
        </w:rPr>
      </w:pPr>
    </w:p>
    <w:p w:rsidR="00040C42" w:rsidRPr="003751CA" w:rsidRDefault="00040C42" w:rsidP="00040C42">
      <w:pPr>
        <w:numPr>
          <w:ilvl w:val="0"/>
          <w:numId w:val="28"/>
        </w:numPr>
        <w:spacing w:line="480" w:lineRule="auto"/>
        <w:ind w:left="360"/>
        <w:jc w:val="both"/>
        <w:rPr>
          <w:b/>
        </w:rPr>
      </w:pPr>
      <w:r w:rsidRPr="003751CA">
        <w:rPr>
          <w:b/>
        </w:rPr>
        <w:t>Hasil Penelitian</w:t>
      </w:r>
    </w:p>
    <w:p w:rsidR="00040C42" w:rsidRPr="003751CA" w:rsidRDefault="00040C42" w:rsidP="00A13ABF">
      <w:pPr>
        <w:spacing w:line="480" w:lineRule="auto"/>
        <w:ind w:firstLine="567"/>
        <w:jc w:val="both"/>
      </w:pPr>
      <w:r w:rsidRPr="003751CA">
        <w:t xml:space="preserve">Penelitian ini bertujuan untuk melihat sejauh mana peningkatan kemampuan membaca permulaan melalui penggunaan media kotak alfabeth pada murid </w:t>
      </w:r>
      <w:r w:rsidRPr="003751CA">
        <w:rPr>
          <w:lang w:val="fi-FI"/>
        </w:rPr>
        <w:t xml:space="preserve">tunagrahita ringan </w:t>
      </w:r>
      <w:r w:rsidRPr="003751CA">
        <w:t>kelas dasar III di SLB Negeri 02 Makassar.</w:t>
      </w:r>
    </w:p>
    <w:p w:rsidR="00040C42" w:rsidRPr="003751CA" w:rsidRDefault="00040C42" w:rsidP="00A13ABF">
      <w:pPr>
        <w:spacing w:line="480" w:lineRule="auto"/>
        <w:ind w:firstLine="567"/>
        <w:jc w:val="both"/>
      </w:pPr>
      <w:r w:rsidRPr="003751CA">
        <w:t>Penelitian ini telah dilaksanakan pada murid tunagrahita ringan kelas dasar III di SLB Negeri 02 Makassar yang berjumlah dua orang. Penelitian ini tel</w:t>
      </w:r>
      <w:r w:rsidR="00D52684" w:rsidRPr="003751CA">
        <w:t>ah di</w:t>
      </w:r>
      <w:r w:rsidR="004537E7" w:rsidRPr="003751CA">
        <w:t>laksanakan pada tanggal 14-03 s/d 14-04-</w:t>
      </w:r>
      <w:r w:rsidR="00D52684" w:rsidRPr="003751CA">
        <w:t xml:space="preserve">2018. </w:t>
      </w:r>
      <w:r w:rsidRPr="003751CA">
        <w:t>Pengukuran terhadap peningkatan kemampuan membaca permulaan dilakukan sebanyak dua kali, yakni tes sebelum penggunaan media kotak alfabeth untuk memperoleh gambaran kemampuan membaca permulaan awal murid tunagrahita ringan. Sedangkan pengukuran kedua dilakukan setelah murid diberikan pembelajaran dengan menggunakan media kotak alfabeth.  Materi tes yang dilakukan dalam bentuk tes perbuatan, dimana anak tunagrahita diperintahkan untuk membaca. Pada tes tersebut terdapat tiga kategori yakni membaca huruf, membaca suku kata, dan membaca kata.</w:t>
      </w:r>
    </w:p>
    <w:p w:rsidR="00040C42" w:rsidRPr="003751CA" w:rsidRDefault="00040C42" w:rsidP="00A13ABF">
      <w:pPr>
        <w:spacing w:line="480" w:lineRule="auto"/>
        <w:ind w:firstLine="567"/>
        <w:jc w:val="both"/>
      </w:pPr>
      <w:r w:rsidRPr="003751CA">
        <w:t xml:space="preserve">Dalam pelaksanaan penelitian diawali dengan pemberian pre tes kepada 2 siswa </w:t>
      </w:r>
      <w:r w:rsidR="001671C7" w:rsidRPr="003751CA">
        <w:t xml:space="preserve">tunagrahita ringan kelas III </w:t>
      </w:r>
      <w:r w:rsidRPr="003751CA">
        <w:t xml:space="preserve">di SLB 02 Makassar, hal ini dilakukan untuk mengetahui kemampuan awal anak dalam membaca permulaan. Setelah hasil kemampuan membaca permulaan anak diketahui maka langkah selanjutnya adalah pemberian </w:t>
      </w:r>
      <w:r w:rsidRPr="003751CA">
        <w:lastRenderedPageBreak/>
        <w:t xml:space="preserve">treatmen atau perlakuan tentang membaca permulaan dengan mengunakan media kotak alfabeth. </w:t>
      </w:r>
    </w:p>
    <w:p w:rsidR="00040C42" w:rsidRPr="003751CA" w:rsidRDefault="00040C42" w:rsidP="00A13ABF">
      <w:pPr>
        <w:pStyle w:val="Default"/>
        <w:spacing w:line="480" w:lineRule="auto"/>
        <w:ind w:firstLine="567"/>
        <w:jc w:val="both"/>
      </w:pPr>
      <w:r w:rsidRPr="003751CA">
        <w:t>Pemberian treatmen atau</w:t>
      </w:r>
      <w:r w:rsidR="00D26E6E">
        <w:t xml:space="preserve"> perlakuan dilakukan sebanyak 6</w:t>
      </w:r>
      <w:r w:rsidRPr="003751CA">
        <w:t xml:space="preserve"> x dengan waktu selama 30 menit setiap pertemuannya. Kegiatan dalam</w:t>
      </w:r>
      <w:r w:rsidR="00B7313A">
        <w:t xml:space="preserve"> pembelajan yaitu</w:t>
      </w:r>
      <w:r w:rsidRPr="003751CA">
        <w:t xml:space="preserve"> pemberian media kotak alphabet ini diawali dengan pengenalan huruf, menyanyikan lagu yang berhubungan dengan huruf, mendengarkan cerita tentang kata yang dibahas dalam pertemuan, mengambil kartu huruf, menyusun huruf menjadi suku kata sesuai intruksi guru, menyusun suku kata menjadi kata, dalam setiap kegiatan anak juga dilatih untuk mengucapkan apa yang disusunnya. Dalam setiap pertemuan diberikan kata yang berbeda. Setelah dilaksanakannya treatmen atau perlakuan maka selanjutnya diberikan pos tes. Materi dalam pos tes disamakan dengan materi dalam pre tes. Hal ini dilakukan untuk mengetahui pengaruh kemampuan anak dalam membaca permulaan. </w:t>
      </w:r>
    </w:p>
    <w:p w:rsidR="00040C42" w:rsidRDefault="00040C42" w:rsidP="00A13ABF">
      <w:pPr>
        <w:pStyle w:val="Default"/>
        <w:spacing w:line="480" w:lineRule="auto"/>
        <w:ind w:firstLine="567"/>
        <w:jc w:val="both"/>
      </w:pPr>
      <w:r w:rsidRPr="003751CA">
        <w:t xml:space="preserve">Data-data yang diperoleh dalam penelitian selanjutnya disajikan dalam bentuk tabel dengan harapan data-data tersebut dapat dipahami dan dimengerti serta untuk mempermudah pengolahan data dalam mengetahui ada tidaknya pengaruh media kotak alphabet terhadap kemampuan membaca permulaan anak tunagrahita ringan kelas III di SLB 02 Makassar. Analisis yang digunakan terhadap data hasil penelitian yang diperoleh diolah dengan menggunakan analisis deskriptif. kemudian disajikan dalam bentuk tabel dan diagram batang. </w:t>
      </w:r>
    </w:p>
    <w:p w:rsidR="00B7313A" w:rsidRPr="003751CA" w:rsidRDefault="00B7313A" w:rsidP="00A13ABF">
      <w:pPr>
        <w:pStyle w:val="Default"/>
        <w:spacing w:line="480" w:lineRule="auto"/>
        <w:ind w:firstLine="567"/>
        <w:jc w:val="both"/>
      </w:pPr>
    </w:p>
    <w:p w:rsidR="00040C42" w:rsidRPr="003751CA" w:rsidRDefault="00040C42" w:rsidP="00040C42">
      <w:pPr>
        <w:pStyle w:val="ListParagraph"/>
        <w:numPr>
          <w:ilvl w:val="0"/>
          <w:numId w:val="30"/>
        </w:numPr>
        <w:ind w:left="426" w:hanging="426"/>
        <w:jc w:val="both"/>
        <w:rPr>
          <w:b/>
        </w:rPr>
      </w:pPr>
      <w:r w:rsidRPr="003751CA">
        <w:rPr>
          <w:b/>
        </w:rPr>
        <w:lastRenderedPageBreak/>
        <w:t>Deskripsi Kemampuan Membaca Permulaan Sebelum Menggunakan Media Kotak Alfabeth pada Murid Tunagrahita Kelas Dasar III di SLB N</w:t>
      </w:r>
      <w:r w:rsidR="00AB05A4" w:rsidRPr="003751CA">
        <w:rPr>
          <w:b/>
        </w:rPr>
        <w:t>egeri 02 Makassar</w:t>
      </w:r>
    </w:p>
    <w:p w:rsidR="00040C42" w:rsidRPr="003751CA" w:rsidRDefault="00040C42" w:rsidP="00040C42">
      <w:pPr>
        <w:ind w:right="18"/>
        <w:jc w:val="both"/>
        <w:rPr>
          <w:b/>
        </w:rPr>
      </w:pPr>
    </w:p>
    <w:p w:rsidR="008D30F3" w:rsidRDefault="008D30F3" w:rsidP="00A13ABF">
      <w:pPr>
        <w:spacing w:line="480" w:lineRule="auto"/>
        <w:ind w:right="18" w:firstLine="567"/>
        <w:jc w:val="both"/>
      </w:pPr>
    </w:p>
    <w:p w:rsidR="00040C42" w:rsidRPr="003751CA" w:rsidRDefault="00040C42" w:rsidP="00A13ABF">
      <w:pPr>
        <w:spacing w:line="480" w:lineRule="auto"/>
        <w:ind w:right="18" w:firstLine="567"/>
        <w:jc w:val="both"/>
      </w:pPr>
      <w:r w:rsidRPr="003751CA">
        <w:t>Untuk mengetahui gambaran kemampuan membaca permulaan pada murid tunagrahita kelas dasar III di SLB Negeri 02 Makassar sebelum penggunaan media kotak alfabeth dapat diketahui melalui tes awal (</w:t>
      </w:r>
      <w:r w:rsidRPr="003751CA">
        <w:rPr>
          <w:i/>
        </w:rPr>
        <w:t>pretest</w:t>
      </w:r>
      <w:r w:rsidRPr="003751CA">
        <w:t xml:space="preserve">). Tes awal merupakan tahap awal dalam pelaksaan penelitian ini, Pengukuran </w:t>
      </w:r>
      <w:r w:rsidRPr="003751CA">
        <w:rPr>
          <w:i/>
        </w:rPr>
        <w:t xml:space="preserve">pretest </w:t>
      </w:r>
      <w:r w:rsidR="00B7313A">
        <w:t>dilakukan dengan memberikan 19</w:t>
      </w:r>
      <w:r w:rsidRPr="003751CA">
        <w:t xml:space="preserve"> soal perbuatan yang disesuaikan dengan indikator pencapaian. Hasil penelitian ini mengacu pada 3 indikator yaitu (1) Membaca huruf (2) Membaca suku kata (3) Membaca kata.</w:t>
      </w:r>
    </w:p>
    <w:p w:rsidR="00040C42" w:rsidRPr="003751CA" w:rsidRDefault="00040C42" w:rsidP="00A13ABF">
      <w:pPr>
        <w:spacing w:line="480" w:lineRule="auto"/>
        <w:ind w:right="18" w:firstLine="567"/>
        <w:jc w:val="both"/>
      </w:pPr>
      <w:r w:rsidRPr="003751CA">
        <w:t>Adapun data kemampuan awal membaca permulaan pada murid tunagrahita kelas dasar III di SLB Negeri 02 Makassar sebelum penggunaan media kotak alfabeth adalah sebagai berikut:</w:t>
      </w:r>
    </w:p>
    <w:p w:rsidR="00040C42" w:rsidRPr="003751CA" w:rsidRDefault="00040C42" w:rsidP="00040C42">
      <w:pPr>
        <w:ind w:left="1134" w:right="18" w:hanging="1134"/>
        <w:jc w:val="both"/>
        <w:rPr>
          <w:b/>
        </w:rPr>
      </w:pPr>
      <w:r w:rsidRPr="003751CA">
        <w:rPr>
          <w:b/>
        </w:rPr>
        <w:t xml:space="preserve">Tabel 4.1 </w:t>
      </w:r>
      <w:r w:rsidRPr="003751CA">
        <w:t>Data skor awal Murid Tunagrahita Kelas Dasar III di SLB Negeri 02 Makassar Sebelum Menggunakan Media Kotak Alfabet</w:t>
      </w:r>
    </w:p>
    <w:p w:rsidR="00040C42" w:rsidRPr="003751CA" w:rsidRDefault="00040C42" w:rsidP="00040C42">
      <w:pPr>
        <w:ind w:right="18"/>
        <w:jc w:val="center"/>
        <w:rPr>
          <w:b/>
        </w:rPr>
      </w:pPr>
    </w:p>
    <w:tbl>
      <w:tblPr>
        <w:tblStyle w:val="TableGrid"/>
        <w:tblW w:w="8744" w:type="dxa"/>
        <w:tblLayout w:type="fixed"/>
        <w:tblLook w:val="04A0"/>
      </w:tblPr>
      <w:tblGrid>
        <w:gridCol w:w="551"/>
        <w:gridCol w:w="1024"/>
        <w:gridCol w:w="2183"/>
        <w:gridCol w:w="11"/>
        <w:gridCol w:w="1317"/>
        <w:gridCol w:w="1756"/>
        <w:gridCol w:w="1902"/>
      </w:tblGrid>
      <w:tr w:rsidR="00040C42" w:rsidRPr="003751CA" w:rsidTr="0044459A">
        <w:trPr>
          <w:trHeight w:val="518"/>
        </w:trPr>
        <w:tc>
          <w:tcPr>
            <w:tcW w:w="551" w:type="dxa"/>
            <w:vMerge w:val="restart"/>
            <w:vAlign w:val="center"/>
          </w:tcPr>
          <w:p w:rsidR="00040C42" w:rsidRPr="003751CA" w:rsidRDefault="00040C42" w:rsidP="00A13ABF">
            <w:pPr>
              <w:ind w:right="18"/>
              <w:jc w:val="center"/>
              <w:rPr>
                <w:b/>
              </w:rPr>
            </w:pPr>
            <w:r w:rsidRPr="003751CA">
              <w:rPr>
                <w:b/>
              </w:rPr>
              <w:t>No</w:t>
            </w:r>
          </w:p>
        </w:tc>
        <w:tc>
          <w:tcPr>
            <w:tcW w:w="1024" w:type="dxa"/>
            <w:vMerge w:val="restart"/>
            <w:vAlign w:val="center"/>
          </w:tcPr>
          <w:p w:rsidR="00040C42" w:rsidRPr="003751CA" w:rsidRDefault="00040C42" w:rsidP="00A13ABF">
            <w:pPr>
              <w:ind w:right="18"/>
              <w:jc w:val="center"/>
              <w:rPr>
                <w:b/>
              </w:rPr>
            </w:pPr>
            <w:r w:rsidRPr="003751CA">
              <w:rPr>
                <w:b/>
              </w:rPr>
              <w:t>Nama Murid</w:t>
            </w:r>
          </w:p>
        </w:tc>
        <w:tc>
          <w:tcPr>
            <w:tcW w:w="2183" w:type="dxa"/>
            <w:tcBorders>
              <w:bottom w:val="nil"/>
            </w:tcBorders>
            <w:vAlign w:val="center"/>
          </w:tcPr>
          <w:p w:rsidR="00040C42" w:rsidRPr="003751CA" w:rsidRDefault="00040C42" w:rsidP="00A13ABF">
            <w:pPr>
              <w:ind w:right="18"/>
              <w:jc w:val="center"/>
              <w:rPr>
                <w:b/>
              </w:rPr>
            </w:pPr>
            <w:r w:rsidRPr="003751CA">
              <w:rPr>
                <w:b/>
              </w:rPr>
              <w:t>Aspek yang diamati</w:t>
            </w:r>
          </w:p>
        </w:tc>
        <w:tc>
          <w:tcPr>
            <w:tcW w:w="4985" w:type="dxa"/>
            <w:gridSpan w:val="4"/>
          </w:tcPr>
          <w:p w:rsidR="00040C42" w:rsidRPr="003751CA" w:rsidRDefault="00040C42" w:rsidP="00A13ABF">
            <w:pPr>
              <w:ind w:right="18"/>
              <w:jc w:val="center"/>
              <w:rPr>
                <w:b/>
              </w:rPr>
            </w:pPr>
            <w:r w:rsidRPr="003751CA">
              <w:rPr>
                <w:b/>
              </w:rPr>
              <w:t>Keterangan</w:t>
            </w:r>
          </w:p>
        </w:tc>
      </w:tr>
      <w:tr w:rsidR="00040C42" w:rsidRPr="003751CA" w:rsidTr="0044459A">
        <w:trPr>
          <w:trHeight w:val="138"/>
        </w:trPr>
        <w:tc>
          <w:tcPr>
            <w:tcW w:w="551" w:type="dxa"/>
            <w:vMerge/>
            <w:vAlign w:val="center"/>
          </w:tcPr>
          <w:p w:rsidR="00040C42" w:rsidRPr="003751CA" w:rsidRDefault="00040C42" w:rsidP="00A13ABF">
            <w:pPr>
              <w:ind w:right="18"/>
              <w:jc w:val="center"/>
              <w:rPr>
                <w:b/>
              </w:rPr>
            </w:pPr>
          </w:p>
        </w:tc>
        <w:tc>
          <w:tcPr>
            <w:tcW w:w="1024" w:type="dxa"/>
            <w:vMerge/>
            <w:vAlign w:val="center"/>
          </w:tcPr>
          <w:p w:rsidR="00040C42" w:rsidRPr="003751CA" w:rsidRDefault="00040C42" w:rsidP="00A13ABF">
            <w:pPr>
              <w:ind w:right="18"/>
              <w:jc w:val="center"/>
              <w:rPr>
                <w:b/>
              </w:rPr>
            </w:pPr>
          </w:p>
        </w:tc>
        <w:tc>
          <w:tcPr>
            <w:tcW w:w="2194" w:type="dxa"/>
            <w:gridSpan w:val="2"/>
            <w:tcBorders>
              <w:top w:val="nil"/>
            </w:tcBorders>
            <w:vAlign w:val="center"/>
          </w:tcPr>
          <w:p w:rsidR="00040C42" w:rsidRPr="003751CA" w:rsidRDefault="00040C42" w:rsidP="00A13ABF">
            <w:pPr>
              <w:ind w:right="18"/>
              <w:rPr>
                <w:b/>
              </w:rPr>
            </w:pPr>
          </w:p>
        </w:tc>
        <w:tc>
          <w:tcPr>
            <w:tcW w:w="1317" w:type="dxa"/>
          </w:tcPr>
          <w:p w:rsidR="00040C42" w:rsidRPr="003751CA" w:rsidRDefault="00040C42" w:rsidP="00A13ABF">
            <w:pPr>
              <w:ind w:right="18"/>
              <w:jc w:val="center"/>
              <w:rPr>
                <w:b/>
              </w:rPr>
            </w:pPr>
            <w:r w:rsidRPr="003751CA">
              <w:rPr>
                <w:b/>
              </w:rPr>
              <w:t>Skor</w:t>
            </w:r>
          </w:p>
        </w:tc>
        <w:tc>
          <w:tcPr>
            <w:tcW w:w="1756" w:type="dxa"/>
            <w:vAlign w:val="center"/>
          </w:tcPr>
          <w:p w:rsidR="00040C42" w:rsidRPr="003751CA" w:rsidRDefault="00040C42" w:rsidP="00A13ABF">
            <w:pPr>
              <w:ind w:right="18"/>
              <w:jc w:val="center"/>
              <w:rPr>
                <w:b/>
              </w:rPr>
            </w:pPr>
            <w:r w:rsidRPr="003751CA">
              <w:rPr>
                <w:b/>
              </w:rPr>
              <w:t>Jumlah Skor</w:t>
            </w:r>
          </w:p>
        </w:tc>
        <w:tc>
          <w:tcPr>
            <w:tcW w:w="1902" w:type="dxa"/>
            <w:vAlign w:val="center"/>
          </w:tcPr>
          <w:p w:rsidR="00040C42" w:rsidRPr="003751CA" w:rsidRDefault="00040C42" w:rsidP="00A13ABF">
            <w:pPr>
              <w:ind w:right="18"/>
              <w:jc w:val="center"/>
              <w:rPr>
                <w:b/>
              </w:rPr>
            </w:pPr>
            <w:r w:rsidRPr="003751CA">
              <w:rPr>
                <w:b/>
              </w:rPr>
              <w:t>Kategori</w:t>
            </w:r>
          </w:p>
        </w:tc>
      </w:tr>
      <w:tr w:rsidR="00040C42" w:rsidRPr="003751CA" w:rsidTr="0044459A">
        <w:trPr>
          <w:trHeight w:val="302"/>
        </w:trPr>
        <w:tc>
          <w:tcPr>
            <w:tcW w:w="551" w:type="dxa"/>
            <w:vMerge w:val="restart"/>
            <w:vAlign w:val="center"/>
          </w:tcPr>
          <w:p w:rsidR="00040C42" w:rsidRPr="003751CA" w:rsidRDefault="00040C42" w:rsidP="00A13ABF">
            <w:pPr>
              <w:ind w:right="18"/>
              <w:jc w:val="center"/>
            </w:pPr>
            <w:r w:rsidRPr="003751CA">
              <w:t>1.</w:t>
            </w:r>
          </w:p>
        </w:tc>
        <w:tc>
          <w:tcPr>
            <w:tcW w:w="1024" w:type="dxa"/>
            <w:vMerge w:val="restart"/>
            <w:vAlign w:val="center"/>
          </w:tcPr>
          <w:p w:rsidR="00040C42" w:rsidRPr="003751CA" w:rsidRDefault="00040C42" w:rsidP="00A13ABF">
            <w:pPr>
              <w:ind w:right="18"/>
              <w:jc w:val="center"/>
            </w:pPr>
            <w:r w:rsidRPr="003751CA">
              <w:t>IRV</w:t>
            </w:r>
          </w:p>
        </w:tc>
        <w:tc>
          <w:tcPr>
            <w:tcW w:w="2194" w:type="dxa"/>
            <w:gridSpan w:val="2"/>
            <w:vAlign w:val="center"/>
          </w:tcPr>
          <w:p w:rsidR="00040C42" w:rsidRPr="003751CA" w:rsidRDefault="00040C42" w:rsidP="00A13ABF">
            <w:pPr>
              <w:ind w:right="18"/>
              <w:jc w:val="center"/>
            </w:pPr>
            <w:r w:rsidRPr="003751CA">
              <w:t>Membaca huruf</w:t>
            </w:r>
          </w:p>
        </w:tc>
        <w:tc>
          <w:tcPr>
            <w:tcW w:w="1317" w:type="dxa"/>
          </w:tcPr>
          <w:p w:rsidR="00040C42" w:rsidRPr="003751CA" w:rsidRDefault="00B7313A" w:rsidP="00A13ABF">
            <w:pPr>
              <w:ind w:right="18"/>
              <w:jc w:val="center"/>
            </w:pPr>
            <w:r>
              <w:t>10</w:t>
            </w:r>
          </w:p>
        </w:tc>
        <w:tc>
          <w:tcPr>
            <w:tcW w:w="1756" w:type="dxa"/>
            <w:vMerge w:val="restart"/>
            <w:vAlign w:val="center"/>
          </w:tcPr>
          <w:p w:rsidR="00040C42" w:rsidRPr="003751CA" w:rsidRDefault="00B7313A" w:rsidP="00A13ABF">
            <w:pPr>
              <w:ind w:right="18"/>
              <w:jc w:val="center"/>
            </w:pPr>
            <w:r>
              <w:t>21</w:t>
            </w:r>
          </w:p>
        </w:tc>
        <w:tc>
          <w:tcPr>
            <w:tcW w:w="1902" w:type="dxa"/>
            <w:vMerge w:val="restart"/>
            <w:vAlign w:val="center"/>
          </w:tcPr>
          <w:p w:rsidR="00040C42" w:rsidRPr="003751CA" w:rsidRDefault="00040C42" w:rsidP="00A13ABF">
            <w:pPr>
              <w:ind w:right="18"/>
              <w:jc w:val="center"/>
            </w:pPr>
            <w:r w:rsidRPr="003751CA">
              <w:t>Kurang Mampu</w:t>
            </w:r>
          </w:p>
        </w:tc>
      </w:tr>
      <w:tr w:rsidR="00040C42" w:rsidRPr="003751CA" w:rsidTr="0044459A">
        <w:trPr>
          <w:trHeight w:val="295"/>
        </w:trPr>
        <w:tc>
          <w:tcPr>
            <w:tcW w:w="551" w:type="dxa"/>
            <w:vMerge/>
            <w:vAlign w:val="center"/>
          </w:tcPr>
          <w:p w:rsidR="00040C42" w:rsidRPr="003751CA" w:rsidRDefault="00040C42" w:rsidP="00A13ABF">
            <w:pPr>
              <w:ind w:right="18"/>
              <w:jc w:val="center"/>
            </w:pPr>
          </w:p>
        </w:tc>
        <w:tc>
          <w:tcPr>
            <w:tcW w:w="1024" w:type="dxa"/>
            <w:vMerge/>
            <w:vAlign w:val="center"/>
          </w:tcPr>
          <w:p w:rsidR="00040C42" w:rsidRPr="003751CA" w:rsidRDefault="00040C42" w:rsidP="00A13ABF">
            <w:pPr>
              <w:ind w:right="18"/>
              <w:jc w:val="center"/>
            </w:pPr>
          </w:p>
        </w:tc>
        <w:tc>
          <w:tcPr>
            <w:tcW w:w="2194" w:type="dxa"/>
            <w:gridSpan w:val="2"/>
            <w:vAlign w:val="center"/>
          </w:tcPr>
          <w:p w:rsidR="00040C42" w:rsidRPr="003751CA" w:rsidRDefault="00040C42" w:rsidP="00A13ABF">
            <w:pPr>
              <w:ind w:right="18"/>
              <w:jc w:val="center"/>
            </w:pPr>
            <w:r w:rsidRPr="003751CA">
              <w:t>Membaca suku kata</w:t>
            </w:r>
          </w:p>
        </w:tc>
        <w:tc>
          <w:tcPr>
            <w:tcW w:w="1317" w:type="dxa"/>
            <w:vAlign w:val="center"/>
          </w:tcPr>
          <w:p w:rsidR="00040C42" w:rsidRPr="003751CA" w:rsidRDefault="00B7313A" w:rsidP="00A13ABF">
            <w:pPr>
              <w:ind w:right="18"/>
              <w:jc w:val="center"/>
            </w:pPr>
            <w:r>
              <w:t>7</w:t>
            </w:r>
          </w:p>
        </w:tc>
        <w:tc>
          <w:tcPr>
            <w:tcW w:w="1756" w:type="dxa"/>
            <w:vMerge/>
            <w:vAlign w:val="center"/>
          </w:tcPr>
          <w:p w:rsidR="00040C42" w:rsidRPr="003751CA" w:rsidRDefault="00040C42" w:rsidP="00A13ABF">
            <w:pPr>
              <w:ind w:right="18"/>
              <w:jc w:val="center"/>
            </w:pPr>
          </w:p>
        </w:tc>
        <w:tc>
          <w:tcPr>
            <w:tcW w:w="1902" w:type="dxa"/>
            <w:vMerge/>
            <w:vAlign w:val="center"/>
          </w:tcPr>
          <w:p w:rsidR="00040C42" w:rsidRPr="003751CA" w:rsidRDefault="00040C42" w:rsidP="00A13ABF">
            <w:pPr>
              <w:ind w:right="18"/>
              <w:jc w:val="center"/>
            </w:pPr>
          </w:p>
        </w:tc>
      </w:tr>
      <w:tr w:rsidR="00040C42" w:rsidRPr="003751CA" w:rsidTr="0044459A">
        <w:trPr>
          <w:trHeight w:val="282"/>
        </w:trPr>
        <w:tc>
          <w:tcPr>
            <w:tcW w:w="551" w:type="dxa"/>
            <w:vMerge/>
            <w:vAlign w:val="center"/>
          </w:tcPr>
          <w:p w:rsidR="00040C42" w:rsidRPr="003751CA" w:rsidRDefault="00040C42" w:rsidP="00A13ABF">
            <w:pPr>
              <w:ind w:right="18"/>
              <w:jc w:val="center"/>
            </w:pPr>
          </w:p>
        </w:tc>
        <w:tc>
          <w:tcPr>
            <w:tcW w:w="1024" w:type="dxa"/>
            <w:vMerge/>
            <w:vAlign w:val="center"/>
          </w:tcPr>
          <w:p w:rsidR="00040C42" w:rsidRPr="003751CA" w:rsidRDefault="00040C42" w:rsidP="00A13ABF">
            <w:pPr>
              <w:ind w:right="18"/>
              <w:jc w:val="center"/>
            </w:pPr>
          </w:p>
        </w:tc>
        <w:tc>
          <w:tcPr>
            <w:tcW w:w="2194" w:type="dxa"/>
            <w:gridSpan w:val="2"/>
            <w:vAlign w:val="center"/>
          </w:tcPr>
          <w:p w:rsidR="00040C42" w:rsidRPr="003751CA" w:rsidRDefault="00040C42" w:rsidP="00A13ABF">
            <w:pPr>
              <w:ind w:right="18"/>
              <w:jc w:val="center"/>
            </w:pPr>
            <w:r w:rsidRPr="003751CA">
              <w:t>Membaca kata</w:t>
            </w:r>
          </w:p>
        </w:tc>
        <w:tc>
          <w:tcPr>
            <w:tcW w:w="1317" w:type="dxa"/>
            <w:vAlign w:val="center"/>
          </w:tcPr>
          <w:p w:rsidR="00040C42" w:rsidRPr="003751CA" w:rsidRDefault="00B7313A" w:rsidP="00A13ABF">
            <w:pPr>
              <w:ind w:right="18"/>
              <w:jc w:val="center"/>
            </w:pPr>
            <w:r>
              <w:t>4</w:t>
            </w:r>
          </w:p>
        </w:tc>
        <w:tc>
          <w:tcPr>
            <w:tcW w:w="1756" w:type="dxa"/>
            <w:vMerge/>
            <w:vAlign w:val="center"/>
          </w:tcPr>
          <w:p w:rsidR="00040C42" w:rsidRPr="003751CA" w:rsidRDefault="00040C42" w:rsidP="00A13ABF">
            <w:pPr>
              <w:ind w:right="18"/>
              <w:jc w:val="center"/>
            </w:pPr>
          </w:p>
        </w:tc>
        <w:tc>
          <w:tcPr>
            <w:tcW w:w="1902" w:type="dxa"/>
            <w:vMerge/>
            <w:vAlign w:val="center"/>
          </w:tcPr>
          <w:p w:rsidR="00040C42" w:rsidRPr="003751CA" w:rsidRDefault="00040C42" w:rsidP="00A13ABF">
            <w:pPr>
              <w:ind w:right="18"/>
              <w:jc w:val="center"/>
            </w:pPr>
          </w:p>
        </w:tc>
      </w:tr>
      <w:tr w:rsidR="00040C42" w:rsidRPr="003751CA" w:rsidTr="0044459A">
        <w:trPr>
          <w:trHeight w:val="135"/>
        </w:trPr>
        <w:tc>
          <w:tcPr>
            <w:tcW w:w="551" w:type="dxa"/>
            <w:vMerge w:val="restart"/>
            <w:vAlign w:val="center"/>
          </w:tcPr>
          <w:p w:rsidR="00040C42" w:rsidRPr="003751CA" w:rsidRDefault="00040C42" w:rsidP="00A13ABF">
            <w:pPr>
              <w:ind w:right="18"/>
              <w:jc w:val="center"/>
            </w:pPr>
            <w:r w:rsidRPr="003751CA">
              <w:t>2.</w:t>
            </w:r>
          </w:p>
        </w:tc>
        <w:tc>
          <w:tcPr>
            <w:tcW w:w="1024" w:type="dxa"/>
            <w:vMerge w:val="restart"/>
            <w:vAlign w:val="center"/>
          </w:tcPr>
          <w:p w:rsidR="00040C42" w:rsidRPr="003751CA" w:rsidRDefault="00040C42" w:rsidP="00A13ABF">
            <w:pPr>
              <w:ind w:right="18"/>
              <w:jc w:val="center"/>
            </w:pPr>
            <w:r w:rsidRPr="003751CA">
              <w:t>SRP</w:t>
            </w:r>
          </w:p>
        </w:tc>
        <w:tc>
          <w:tcPr>
            <w:tcW w:w="2194" w:type="dxa"/>
            <w:gridSpan w:val="2"/>
            <w:vAlign w:val="center"/>
          </w:tcPr>
          <w:p w:rsidR="00040C42" w:rsidRPr="003751CA" w:rsidRDefault="00040C42" w:rsidP="00A13ABF">
            <w:pPr>
              <w:spacing w:line="276" w:lineRule="auto"/>
              <w:ind w:right="18"/>
              <w:jc w:val="center"/>
            </w:pPr>
            <w:r w:rsidRPr="003751CA">
              <w:t>Membaca huruf</w:t>
            </w:r>
          </w:p>
        </w:tc>
        <w:tc>
          <w:tcPr>
            <w:tcW w:w="1317" w:type="dxa"/>
            <w:vAlign w:val="center"/>
          </w:tcPr>
          <w:p w:rsidR="00040C42" w:rsidRPr="003751CA" w:rsidRDefault="00B7313A" w:rsidP="00A13ABF">
            <w:pPr>
              <w:ind w:right="18"/>
              <w:jc w:val="center"/>
            </w:pPr>
            <w:r>
              <w:t>9</w:t>
            </w:r>
          </w:p>
        </w:tc>
        <w:tc>
          <w:tcPr>
            <w:tcW w:w="1756" w:type="dxa"/>
            <w:vMerge w:val="restart"/>
            <w:vAlign w:val="center"/>
          </w:tcPr>
          <w:p w:rsidR="00040C42" w:rsidRPr="003751CA" w:rsidRDefault="00B7313A" w:rsidP="00A13ABF">
            <w:pPr>
              <w:ind w:right="18"/>
              <w:jc w:val="center"/>
            </w:pPr>
            <w:r>
              <w:t>18</w:t>
            </w:r>
          </w:p>
        </w:tc>
        <w:tc>
          <w:tcPr>
            <w:tcW w:w="1902" w:type="dxa"/>
            <w:vMerge w:val="restart"/>
            <w:vAlign w:val="center"/>
          </w:tcPr>
          <w:p w:rsidR="00040C42" w:rsidRPr="003751CA" w:rsidRDefault="00B762E4" w:rsidP="00A13ABF">
            <w:pPr>
              <w:ind w:right="18"/>
              <w:jc w:val="center"/>
            </w:pPr>
            <w:r>
              <w:t>kurang</w:t>
            </w:r>
            <w:r w:rsidR="00040C42" w:rsidRPr="003751CA">
              <w:t xml:space="preserve"> Mampu</w:t>
            </w:r>
          </w:p>
        </w:tc>
      </w:tr>
      <w:tr w:rsidR="00040C42" w:rsidRPr="003751CA" w:rsidTr="0044459A">
        <w:trPr>
          <w:trHeight w:val="113"/>
        </w:trPr>
        <w:tc>
          <w:tcPr>
            <w:tcW w:w="551" w:type="dxa"/>
            <w:vMerge/>
            <w:vAlign w:val="center"/>
          </w:tcPr>
          <w:p w:rsidR="00040C42" w:rsidRPr="003751CA" w:rsidRDefault="00040C42" w:rsidP="00A13ABF">
            <w:pPr>
              <w:ind w:right="18"/>
              <w:jc w:val="center"/>
            </w:pPr>
          </w:p>
        </w:tc>
        <w:tc>
          <w:tcPr>
            <w:tcW w:w="1024" w:type="dxa"/>
            <w:vMerge/>
            <w:vAlign w:val="center"/>
          </w:tcPr>
          <w:p w:rsidR="00040C42" w:rsidRPr="003751CA" w:rsidRDefault="00040C42" w:rsidP="00A13ABF">
            <w:pPr>
              <w:ind w:right="18"/>
              <w:jc w:val="center"/>
            </w:pPr>
          </w:p>
        </w:tc>
        <w:tc>
          <w:tcPr>
            <w:tcW w:w="2194" w:type="dxa"/>
            <w:gridSpan w:val="2"/>
            <w:vAlign w:val="center"/>
          </w:tcPr>
          <w:p w:rsidR="00040C42" w:rsidRPr="003751CA" w:rsidRDefault="00040C42" w:rsidP="00A13ABF">
            <w:pPr>
              <w:spacing w:line="276" w:lineRule="auto"/>
              <w:ind w:right="18"/>
              <w:jc w:val="center"/>
            </w:pPr>
            <w:r w:rsidRPr="003751CA">
              <w:t>Membaca suku kata</w:t>
            </w:r>
          </w:p>
        </w:tc>
        <w:tc>
          <w:tcPr>
            <w:tcW w:w="1317" w:type="dxa"/>
            <w:vAlign w:val="center"/>
          </w:tcPr>
          <w:p w:rsidR="00040C42" w:rsidRPr="003751CA" w:rsidRDefault="00B7313A" w:rsidP="00A13ABF">
            <w:pPr>
              <w:ind w:right="18"/>
              <w:jc w:val="center"/>
            </w:pPr>
            <w:r>
              <w:t>6</w:t>
            </w:r>
          </w:p>
        </w:tc>
        <w:tc>
          <w:tcPr>
            <w:tcW w:w="1756" w:type="dxa"/>
            <w:vMerge/>
            <w:vAlign w:val="center"/>
          </w:tcPr>
          <w:p w:rsidR="00040C42" w:rsidRPr="003751CA" w:rsidRDefault="00040C42" w:rsidP="00A13ABF">
            <w:pPr>
              <w:ind w:right="18"/>
              <w:jc w:val="center"/>
            </w:pPr>
          </w:p>
        </w:tc>
        <w:tc>
          <w:tcPr>
            <w:tcW w:w="1902" w:type="dxa"/>
            <w:vMerge/>
            <w:vAlign w:val="center"/>
          </w:tcPr>
          <w:p w:rsidR="00040C42" w:rsidRPr="003751CA" w:rsidRDefault="00040C42" w:rsidP="00A13ABF">
            <w:pPr>
              <w:ind w:right="18"/>
              <w:jc w:val="center"/>
            </w:pPr>
          </w:p>
        </w:tc>
      </w:tr>
      <w:tr w:rsidR="00040C42" w:rsidRPr="003751CA" w:rsidTr="0044459A">
        <w:trPr>
          <w:trHeight w:val="239"/>
        </w:trPr>
        <w:tc>
          <w:tcPr>
            <w:tcW w:w="551" w:type="dxa"/>
            <w:vMerge/>
            <w:vAlign w:val="center"/>
          </w:tcPr>
          <w:p w:rsidR="00040C42" w:rsidRPr="003751CA" w:rsidRDefault="00040C42" w:rsidP="00A13ABF">
            <w:pPr>
              <w:ind w:right="18"/>
              <w:jc w:val="center"/>
            </w:pPr>
          </w:p>
        </w:tc>
        <w:tc>
          <w:tcPr>
            <w:tcW w:w="1024" w:type="dxa"/>
            <w:vMerge/>
            <w:vAlign w:val="center"/>
          </w:tcPr>
          <w:p w:rsidR="00040C42" w:rsidRPr="003751CA" w:rsidRDefault="00040C42" w:rsidP="00A13ABF">
            <w:pPr>
              <w:ind w:right="18"/>
              <w:jc w:val="center"/>
            </w:pPr>
          </w:p>
        </w:tc>
        <w:tc>
          <w:tcPr>
            <w:tcW w:w="2194" w:type="dxa"/>
            <w:gridSpan w:val="2"/>
            <w:vAlign w:val="center"/>
          </w:tcPr>
          <w:p w:rsidR="00040C42" w:rsidRPr="003751CA" w:rsidRDefault="00040C42" w:rsidP="00A13ABF">
            <w:pPr>
              <w:spacing w:line="276" w:lineRule="auto"/>
              <w:ind w:right="18"/>
              <w:jc w:val="center"/>
            </w:pPr>
            <w:r w:rsidRPr="003751CA">
              <w:t>Membaca kata</w:t>
            </w:r>
          </w:p>
        </w:tc>
        <w:tc>
          <w:tcPr>
            <w:tcW w:w="1317" w:type="dxa"/>
            <w:vAlign w:val="center"/>
          </w:tcPr>
          <w:p w:rsidR="00040C42" w:rsidRPr="003751CA" w:rsidRDefault="00B7313A" w:rsidP="00A13ABF">
            <w:pPr>
              <w:ind w:right="18"/>
              <w:jc w:val="center"/>
            </w:pPr>
            <w:r>
              <w:t>4</w:t>
            </w:r>
          </w:p>
        </w:tc>
        <w:tc>
          <w:tcPr>
            <w:tcW w:w="1756" w:type="dxa"/>
            <w:vMerge/>
            <w:vAlign w:val="center"/>
          </w:tcPr>
          <w:p w:rsidR="00040C42" w:rsidRPr="003751CA" w:rsidRDefault="00040C42" w:rsidP="00A13ABF">
            <w:pPr>
              <w:ind w:right="18"/>
              <w:jc w:val="center"/>
            </w:pPr>
          </w:p>
        </w:tc>
        <w:tc>
          <w:tcPr>
            <w:tcW w:w="1902" w:type="dxa"/>
            <w:vMerge/>
            <w:vAlign w:val="center"/>
          </w:tcPr>
          <w:p w:rsidR="00040C42" w:rsidRPr="003751CA" w:rsidRDefault="00040C42" w:rsidP="00A13ABF">
            <w:pPr>
              <w:ind w:right="18"/>
              <w:jc w:val="center"/>
            </w:pPr>
          </w:p>
        </w:tc>
      </w:tr>
    </w:tbl>
    <w:p w:rsidR="00040C42" w:rsidRDefault="00040C42" w:rsidP="00040C42">
      <w:pPr>
        <w:spacing w:line="480" w:lineRule="auto"/>
        <w:ind w:right="18"/>
        <w:jc w:val="both"/>
      </w:pPr>
    </w:p>
    <w:p w:rsidR="00B7313A" w:rsidRPr="003751CA" w:rsidRDefault="00B7313A" w:rsidP="00040C42">
      <w:pPr>
        <w:spacing w:line="480" w:lineRule="auto"/>
        <w:ind w:right="18"/>
        <w:jc w:val="both"/>
      </w:pPr>
    </w:p>
    <w:p w:rsidR="00040C42" w:rsidRPr="003751CA" w:rsidRDefault="00040C42" w:rsidP="00A13ABF">
      <w:pPr>
        <w:spacing w:line="480" w:lineRule="auto"/>
        <w:ind w:right="18" w:firstLine="567"/>
        <w:jc w:val="both"/>
        <w:rPr>
          <w:b/>
        </w:rPr>
      </w:pPr>
      <w:r w:rsidRPr="003751CA">
        <w:lastRenderedPageBreak/>
        <w:t>Tabel tersebut di atas menunjukkan hasil tesk kemampuan awal dalam membaca permulaan pada murid tunagrahita kelas dasar III di SLB Negeri 02 Makassar. Berikut deskripsi kemampuan awal membaca permulaan pada setiap subjek:</w:t>
      </w:r>
    </w:p>
    <w:p w:rsidR="00040C42" w:rsidRPr="003751CA" w:rsidRDefault="00040C42" w:rsidP="00040C42">
      <w:pPr>
        <w:pStyle w:val="ListParagraph"/>
        <w:numPr>
          <w:ilvl w:val="0"/>
          <w:numId w:val="37"/>
        </w:numPr>
        <w:spacing w:line="480" w:lineRule="auto"/>
        <w:ind w:left="426" w:right="18" w:hanging="426"/>
        <w:jc w:val="both"/>
        <w:rPr>
          <w:b/>
          <w:i/>
        </w:rPr>
      </w:pPr>
      <w:r w:rsidRPr="003751CA">
        <w:rPr>
          <w:b/>
        </w:rPr>
        <w:t>Subjek IRV</w:t>
      </w:r>
    </w:p>
    <w:p w:rsidR="00466450" w:rsidRPr="00466450" w:rsidRDefault="00466450" w:rsidP="00466450">
      <w:pPr>
        <w:spacing w:line="480" w:lineRule="auto"/>
        <w:ind w:left="426"/>
        <w:jc w:val="both"/>
        <w:rPr>
          <w:lang w:val="sv-SE"/>
        </w:rPr>
      </w:pPr>
      <w:r>
        <w:rPr>
          <w:lang w:val="sv-SE"/>
        </w:rPr>
        <w:t xml:space="preserve">a.    </w:t>
      </w:r>
      <w:r w:rsidRPr="00466450">
        <w:rPr>
          <w:lang w:val="sv-SE"/>
        </w:rPr>
        <w:t>aspek membaca huruf mendapat skor 10</w:t>
      </w:r>
    </w:p>
    <w:p w:rsidR="00466450" w:rsidRPr="00177A31" w:rsidRDefault="00466450" w:rsidP="00466450">
      <w:pPr>
        <w:pStyle w:val="ListParagraph"/>
        <w:spacing w:line="480" w:lineRule="auto"/>
        <w:jc w:val="both"/>
        <w:rPr>
          <w:rFonts w:asciiTheme="majorBidi" w:hAnsiTheme="majorBidi" w:cstheme="majorBidi"/>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sidR="005B3086">
        <w:rPr>
          <w:rFonts w:asciiTheme="majorBidi" w:hAnsiTheme="majorBidi" w:cstheme="majorBidi"/>
          <w:lang w:val="sv-SE"/>
        </w:rPr>
        <w:t>IRV</w:t>
      </w:r>
      <w:r w:rsidRPr="00177A31">
        <w:rPr>
          <w:rFonts w:asciiTheme="majorBidi" w:hAnsiTheme="majorBidi" w:cstheme="majorBidi"/>
          <w:lang w:val="sv-SE"/>
        </w:rPr>
        <w:t xml:space="preserve"> adalah</w:t>
      </w:r>
      <w:r w:rsidR="005B3086">
        <w:rPr>
          <w:rFonts w:asciiTheme="majorBidi" w:hAnsiTheme="majorBidi" w:cstheme="majorBidi"/>
          <w:lang w:val="sv-SE"/>
        </w:rPr>
        <w:t xml:space="preserve"> </w:t>
      </w:r>
      <w:r w:rsidR="00707D85">
        <w:rPr>
          <w:rFonts w:asciiTheme="majorBidi" w:hAnsiTheme="majorBidi" w:cstheme="majorBidi"/>
          <w:lang w:val="sv-SE"/>
        </w:rPr>
        <w:t>a</w:t>
      </w:r>
      <w:r w:rsidR="00FC3338">
        <w:rPr>
          <w:rFonts w:asciiTheme="majorBidi" w:hAnsiTheme="majorBidi" w:cstheme="majorBidi"/>
          <w:lang w:val="sv-SE"/>
        </w:rPr>
        <w:t xml:space="preserve">, </w:t>
      </w:r>
      <w:r w:rsidR="00707D85">
        <w:rPr>
          <w:rFonts w:asciiTheme="majorBidi" w:hAnsiTheme="majorBidi" w:cstheme="majorBidi"/>
          <w:lang w:val="sv-SE"/>
        </w:rPr>
        <w:t>b</w:t>
      </w:r>
      <w:r w:rsidR="00FC3338">
        <w:rPr>
          <w:rFonts w:asciiTheme="majorBidi" w:hAnsiTheme="majorBidi" w:cstheme="majorBidi"/>
          <w:lang w:val="sv-SE"/>
        </w:rPr>
        <w:t>, dan i</w:t>
      </w:r>
      <w:r>
        <w:rPr>
          <w:rFonts w:asciiTheme="majorBidi" w:hAnsiTheme="majorBidi" w:cstheme="majorBidi"/>
          <w:lang w:val="sv-SE"/>
        </w:rPr>
        <w:t xml:space="preserve"> Selanjutnya, </w:t>
      </w:r>
      <w:r w:rsidRPr="00177A31">
        <w:rPr>
          <w:rFonts w:asciiTheme="majorBidi" w:hAnsiTheme="majorBidi" w:cstheme="majorBidi"/>
          <w:lang w:val="sv-SE"/>
        </w:rPr>
        <w:t xml:space="preserve"> huruf  yang mampu dibaca oleh </w:t>
      </w:r>
      <w:r w:rsidR="005B3086">
        <w:rPr>
          <w:rFonts w:asciiTheme="majorBidi" w:hAnsiTheme="majorBidi" w:cstheme="majorBidi"/>
          <w:lang w:val="sv-SE"/>
        </w:rPr>
        <w:t>IRV</w:t>
      </w:r>
      <w:r>
        <w:rPr>
          <w:rFonts w:asciiTheme="majorBidi" w:hAnsiTheme="majorBidi" w:cstheme="majorBidi"/>
          <w:lang w:val="sv-SE"/>
        </w:rPr>
        <w:t xml:space="preserve"> namun belum tepat</w:t>
      </w:r>
      <w:r w:rsidR="00FC3338">
        <w:rPr>
          <w:rFonts w:asciiTheme="majorBidi" w:hAnsiTheme="majorBidi" w:cstheme="majorBidi"/>
          <w:lang w:val="sv-SE"/>
        </w:rPr>
        <w:t xml:space="preserve"> d, e, m, dan s. </w:t>
      </w:r>
      <w:r>
        <w:rPr>
          <w:rFonts w:asciiTheme="majorBidi" w:hAnsiTheme="majorBidi" w:cstheme="majorBidi"/>
          <w:lang w:val="sv-SE"/>
        </w:rPr>
        <w:t xml:space="preserve"> Sedangkan huruf yang tidak mampu </w:t>
      </w:r>
      <w:r>
        <w:rPr>
          <w:lang w:val="sv-SE"/>
        </w:rPr>
        <w:t xml:space="preserve">Pada </w:t>
      </w:r>
      <w:r w:rsidR="00E71EC7">
        <w:rPr>
          <w:rFonts w:asciiTheme="majorBidi" w:hAnsiTheme="majorBidi" w:cstheme="majorBidi"/>
          <w:lang w:val="sv-SE"/>
        </w:rPr>
        <w:t xml:space="preserve">dibaca oleh IRV </w:t>
      </w:r>
      <w:r w:rsidR="00707D85">
        <w:rPr>
          <w:rFonts w:asciiTheme="majorBidi" w:hAnsiTheme="majorBidi" w:cstheme="majorBidi"/>
          <w:lang w:val="sv-SE"/>
        </w:rPr>
        <w:t xml:space="preserve"> j</w:t>
      </w:r>
      <w:r>
        <w:rPr>
          <w:rFonts w:asciiTheme="majorBidi" w:hAnsiTheme="majorBidi" w:cstheme="majorBidi"/>
          <w:lang w:val="sv-SE"/>
        </w:rPr>
        <w:t>,</w:t>
      </w:r>
      <w:r w:rsidR="00707D85">
        <w:rPr>
          <w:rFonts w:asciiTheme="majorBidi" w:hAnsiTheme="majorBidi" w:cstheme="majorBidi"/>
          <w:lang w:val="sv-SE"/>
        </w:rPr>
        <w:t xml:space="preserve"> k</w:t>
      </w:r>
      <w:r>
        <w:rPr>
          <w:rFonts w:asciiTheme="majorBidi" w:hAnsiTheme="majorBidi" w:cstheme="majorBidi"/>
          <w:lang w:val="sv-SE"/>
        </w:rPr>
        <w:t>,</w:t>
      </w:r>
      <w:r w:rsidR="00707D85">
        <w:rPr>
          <w:rFonts w:asciiTheme="majorBidi" w:hAnsiTheme="majorBidi" w:cstheme="majorBidi"/>
          <w:lang w:val="sv-SE"/>
        </w:rPr>
        <w:t xml:space="preserve"> u</w:t>
      </w:r>
    </w:p>
    <w:p w:rsidR="00466450" w:rsidRPr="00466450" w:rsidRDefault="00466450" w:rsidP="00466450">
      <w:pPr>
        <w:spacing w:line="480" w:lineRule="auto"/>
        <w:ind w:left="360"/>
        <w:jc w:val="both"/>
        <w:rPr>
          <w:lang w:val="sv-SE"/>
        </w:rPr>
      </w:pPr>
      <w:r>
        <w:rPr>
          <w:lang w:val="sv-SE"/>
        </w:rPr>
        <w:t xml:space="preserve"> b.   </w:t>
      </w:r>
      <w:r w:rsidRPr="00466450">
        <w:rPr>
          <w:lang w:val="sv-SE"/>
        </w:rPr>
        <w:t>Pada aspek me</w:t>
      </w:r>
      <w:r w:rsidR="00FC3338">
        <w:rPr>
          <w:lang w:val="sv-SE"/>
        </w:rPr>
        <w:t xml:space="preserve">mbaca suku kata mendapat skor 7 </w:t>
      </w:r>
      <w:r w:rsidRPr="00466450">
        <w:rPr>
          <w:lang w:val="sv-SE"/>
        </w:rPr>
        <w:t xml:space="preserve">. </w:t>
      </w:r>
    </w:p>
    <w:p w:rsidR="00466450" w:rsidRPr="006A60D5" w:rsidRDefault="00466450" w:rsidP="00466450">
      <w:pPr>
        <w:pStyle w:val="ListParagraph"/>
        <w:spacing w:line="480" w:lineRule="auto"/>
        <w:jc w:val="both"/>
        <w:rPr>
          <w:lang w:val="sv-SE"/>
        </w:rPr>
      </w:pPr>
      <w:r w:rsidRPr="006A60D5">
        <w:rPr>
          <w:lang w:val="sv-SE"/>
        </w:rPr>
        <w:t>Suk</w:t>
      </w:r>
      <w:r>
        <w:rPr>
          <w:lang w:val="sv-SE"/>
        </w:rPr>
        <w:t>u kata yang mampu dibaca oleh BW</w:t>
      </w:r>
      <w:r w:rsidRPr="006A60D5">
        <w:rPr>
          <w:lang w:val="sv-SE"/>
        </w:rPr>
        <w:t xml:space="preserve"> adalah </w:t>
      </w:r>
      <w:r w:rsidR="00FC3338">
        <w:rPr>
          <w:lang w:val="sv-SE"/>
        </w:rPr>
        <w:t>’’bu’’, dan ’’me’’,</w:t>
      </w:r>
      <w:r>
        <w:rPr>
          <w:lang w:val="sv-SE"/>
        </w:rPr>
        <w:t xml:space="preserve"> Selanjutnya </w:t>
      </w:r>
      <w:r w:rsidRPr="006A60D5">
        <w:rPr>
          <w:lang w:val="sv-SE"/>
        </w:rPr>
        <w:t xml:space="preserve">suku kata yang mampu dibaca oleh </w:t>
      </w:r>
      <w:r w:rsidR="00FC3338">
        <w:rPr>
          <w:lang w:val="sv-SE"/>
        </w:rPr>
        <w:t>IRV</w:t>
      </w:r>
      <w:r>
        <w:rPr>
          <w:lang w:val="sv-SE"/>
        </w:rPr>
        <w:t xml:space="preserve"> namun belum tepat</w:t>
      </w:r>
      <w:r w:rsidRPr="006A60D5">
        <w:rPr>
          <w:lang w:val="sv-SE"/>
        </w:rPr>
        <w:t xml:space="preserve"> adalah </w:t>
      </w:r>
      <w:r w:rsidR="00FC3338">
        <w:rPr>
          <w:lang w:val="sv-SE"/>
        </w:rPr>
        <w:t>da ,ja , dan si</w:t>
      </w:r>
      <w:r>
        <w:rPr>
          <w:lang w:val="sv-SE"/>
        </w:rPr>
        <w:t>. S</w:t>
      </w:r>
      <w:r w:rsidR="003158E1">
        <w:rPr>
          <w:lang w:val="sv-SE"/>
        </w:rPr>
        <w:t>edangkan  tidak mampu di baca IRV, ’’ku’’</w:t>
      </w:r>
      <w:r>
        <w:rPr>
          <w:lang w:val="sv-SE"/>
        </w:rPr>
        <w:t xml:space="preserve"> </w:t>
      </w:r>
    </w:p>
    <w:p w:rsidR="00466450" w:rsidRPr="00466450" w:rsidRDefault="00466450" w:rsidP="00466450">
      <w:pPr>
        <w:pStyle w:val="ListParagraph"/>
        <w:numPr>
          <w:ilvl w:val="0"/>
          <w:numId w:val="41"/>
        </w:numPr>
        <w:spacing w:line="480" w:lineRule="auto"/>
        <w:jc w:val="both"/>
        <w:rPr>
          <w:lang w:val="sv-SE"/>
        </w:rPr>
      </w:pPr>
      <w:r w:rsidRPr="00466450">
        <w:rPr>
          <w:lang w:val="sv-SE"/>
        </w:rPr>
        <w:t>Pada aspek membaca kata mendapat skor 4.</w:t>
      </w:r>
    </w:p>
    <w:p w:rsidR="00466450" w:rsidRDefault="00466450" w:rsidP="005B3086">
      <w:pPr>
        <w:spacing w:after="120" w:line="480" w:lineRule="auto"/>
        <w:ind w:left="720"/>
        <w:jc w:val="both"/>
        <w:rPr>
          <w:lang w:val="sv-SE"/>
        </w:rPr>
      </w:pPr>
      <w:r w:rsidRPr="006A60D5">
        <w:rPr>
          <w:lang w:val="sv-SE"/>
        </w:rPr>
        <w:t xml:space="preserve">Kata yang </w:t>
      </w:r>
      <w:r>
        <w:rPr>
          <w:lang w:val="sv-SE"/>
        </w:rPr>
        <w:t>mampu</w:t>
      </w:r>
      <w:r w:rsidRPr="006A60D5">
        <w:rPr>
          <w:lang w:val="sv-SE"/>
        </w:rPr>
        <w:t xml:space="preserve"> dibaca oleh </w:t>
      </w:r>
      <w:r w:rsidR="003158E1">
        <w:rPr>
          <w:lang w:val="sv-SE"/>
        </w:rPr>
        <w:t>IRV</w:t>
      </w:r>
      <w:r>
        <w:rPr>
          <w:lang w:val="sv-SE"/>
        </w:rPr>
        <w:t xml:space="preserve"> adalah</w:t>
      </w:r>
      <w:r w:rsidR="003158E1">
        <w:rPr>
          <w:lang w:val="sv-SE"/>
        </w:rPr>
        <w:t xml:space="preserve"> ’’dasi’’</w:t>
      </w:r>
      <w:r>
        <w:rPr>
          <w:lang w:val="sv-SE"/>
        </w:rPr>
        <w:t>. S</w:t>
      </w:r>
      <w:r w:rsidRPr="006A60D5">
        <w:rPr>
          <w:lang w:val="sv-SE"/>
        </w:rPr>
        <w:t>e</w:t>
      </w:r>
      <w:r>
        <w:rPr>
          <w:lang w:val="sv-SE"/>
        </w:rPr>
        <w:t>lanjutnya</w:t>
      </w:r>
      <w:r w:rsidRPr="006A60D5">
        <w:rPr>
          <w:lang w:val="sv-SE"/>
        </w:rPr>
        <w:t xml:space="preserve"> kata yang mampu dibaca oleh </w:t>
      </w:r>
      <w:r w:rsidR="003158E1">
        <w:rPr>
          <w:lang w:val="sv-SE"/>
        </w:rPr>
        <w:t>IRV</w:t>
      </w:r>
      <w:r>
        <w:rPr>
          <w:lang w:val="sv-SE"/>
        </w:rPr>
        <w:t xml:space="preserve"> namun belum tepat</w:t>
      </w:r>
      <w:r w:rsidR="003158E1">
        <w:rPr>
          <w:lang w:val="sv-SE"/>
        </w:rPr>
        <w:t xml:space="preserve"> adala </w:t>
      </w:r>
      <w:r>
        <w:rPr>
          <w:lang w:val="sv-SE"/>
        </w:rPr>
        <w:t xml:space="preserve"> meja</w:t>
      </w:r>
      <w:r w:rsidR="003158E1">
        <w:rPr>
          <w:lang w:val="sv-SE"/>
        </w:rPr>
        <w:t xml:space="preserve"> dan buku </w:t>
      </w:r>
      <w:r>
        <w:rPr>
          <w:lang w:val="sv-SE"/>
        </w:rPr>
        <w:t xml:space="preserve"> </w:t>
      </w:r>
    </w:p>
    <w:p w:rsidR="003158E1" w:rsidRDefault="003158E1" w:rsidP="003158E1">
      <w:pPr>
        <w:spacing w:after="120" w:line="480" w:lineRule="auto"/>
        <w:ind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IRV</w:t>
      </w:r>
      <w:r w:rsidRPr="00D93066">
        <w:rPr>
          <w:rFonts w:asciiTheme="majorBidi" w:hAnsiTheme="majorBidi" w:cstheme="majorBidi"/>
          <w:lang w:val="sv-SE"/>
        </w:rPr>
        <w:t xml:space="preserve"> adalah </w:t>
      </w:r>
      <w:r>
        <w:rPr>
          <w:rFonts w:asciiTheme="majorBidi" w:hAnsiTheme="majorBidi" w:cstheme="majorBidi"/>
          <w:lang w:val="sv-SE"/>
        </w:rPr>
        <w:t>21</w:t>
      </w:r>
      <w:r>
        <w:rPr>
          <w:lang w:val="sv-SE"/>
        </w:rPr>
        <w:t xml:space="preserve">. </w:t>
      </w:r>
      <w:r w:rsidRPr="006A60D5">
        <w:rPr>
          <w:lang w:val="sv-SE"/>
        </w:rPr>
        <w:t>Pada saat peneliti memberikan tes kemampuan membaca sebelum pe</w:t>
      </w:r>
      <w:r>
        <w:rPr>
          <w:lang w:val="sv-SE"/>
        </w:rPr>
        <w:t xml:space="preserve">nggunaan media </w:t>
      </w:r>
      <w:r>
        <w:rPr>
          <w:iCs/>
          <w:lang w:val="sv-SE"/>
        </w:rPr>
        <w:t>kotak</w:t>
      </w:r>
      <w:r>
        <w:rPr>
          <w:i/>
          <w:iCs/>
          <w:lang w:val="sv-SE"/>
        </w:rPr>
        <w:t xml:space="preserve"> alfabet</w:t>
      </w:r>
      <w:r w:rsidRPr="006A60D5">
        <w:rPr>
          <w:lang w:val="sv-SE"/>
        </w:rPr>
        <w:t xml:space="preserve">, </w:t>
      </w:r>
      <w:r>
        <w:rPr>
          <w:lang w:val="sv-SE"/>
        </w:rPr>
        <w:t xml:space="preserve">IRV mendapatkan skor yang termasuk dalam ketaegori kurang mampu dikarenakan IRV </w:t>
      </w:r>
      <w:r w:rsidRPr="006A60D5">
        <w:rPr>
          <w:lang w:val="sv-SE"/>
        </w:rPr>
        <w:t>tampak percaya diri namun masih ada sebagian huruf yang belum dikenal atau masih terbalik hal ini karena kemampuan</w:t>
      </w:r>
      <w:r>
        <w:rPr>
          <w:lang w:val="sv-SE"/>
        </w:rPr>
        <w:t xml:space="preserve"> </w:t>
      </w:r>
      <w:r>
        <w:rPr>
          <w:lang w:val="sv-SE"/>
        </w:rPr>
        <w:lastRenderedPageBreak/>
        <w:t xml:space="preserve">IRV </w:t>
      </w:r>
      <w:r w:rsidRPr="006A60D5">
        <w:rPr>
          <w:lang w:val="sv-SE"/>
        </w:rPr>
        <w:t>masih kurang</w:t>
      </w:r>
      <w:r>
        <w:rPr>
          <w:lang w:val="sv-SE"/>
        </w:rPr>
        <w:t xml:space="preserve"> dalam mengenali huruf. Kemudian IRV juga</w:t>
      </w:r>
      <w:r w:rsidRPr="006A60D5">
        <w:rPr>
          <w:lang w:val="sv-SE"/>
        </w:rPr>
        <w:t xml:space="preserve"> kurang memperhatikan apa yang di</w:t>
      </w:r>
      <w:r>
        <w:rPr>
          <w:lang w:val="sv-SE"/>
        </w:rPr>
        <w:t>sampaikan</w:t>
      </w:r>
      <w:r w:rsidRPr="006A60D5">
        <w:rPr>
          <w:lang w:val="sv-SE"/>
        </w:rPr>
        <w:t xml:space="preserve"> oleh guru </w:t>
      </w:r>
      <w:r>
        <w:rPr>
          <w:lang w:val="sv-SE"/>
        </w:rPr>
        <w:t>di</w:t>
      </w:r>
      <w:r w:rsidRPr="006A60D5">
        <w:rPr>
          <w:lang w:val="sv-SE"/>
        </w:rPr>
        <w:t>karena</w:t>
      </w:r>
      <w:r>
        <w:rPr>
          <w:lang w:val="sv-SE"/>
        </w:rPr>
        <w:t>kan</w:t>
      </w:r>
      <w:r w:rsidRPr="006A60D5">
        <w:rPr>
          <w:lang w:val="sv-SE"/>
        </w:rPr>
        <w:t xml:space="preserve"> pandangan</w:t>
      </w:r>
      <w:r>
        <w:rPr>
          <w:lang w:val="sv-SE"/>
        </w:rPr>
        <w:t xml:space="preserve"> yang</w:t>
      </w:r>
      <w:r w:rsidRPr="006A60D5">
        <w:rPr>
          <w:lang w:val="sv-SE"/>
        </w:rPr>
        <w:t xml:space="preserve"> tidak terfokus </w:t>
      </w:r>
      <w:r>
        <w:rPr>
          <w:lang w:val="sv-SE"/>
        </w:rPr>
        <w:t>saat proses pembelajaran berlangsung</w:t>
      </w:r>
      <w:r w:rsidRPr="006A60D5">
        <w:rPr>
          <w:lang w:val="sv-SE"/>
        </w:rPr>
        <w:t xml:space="preserve">, </w:t>
      </w:r>
      <w:r>
        <w:rPr>
          <w:lang w:val="sv-SE"/>
        </w:rPr>
        <w:t xml:space="preserve">selain itu </w:t>
      </w:r>
      <w:r w:rsidR="007C6BDD">
        <w:rPr>
          <w:lang w:val="sv-SE"/>
        </w:rPr>
        <w:t>IRV</w:t>
      </w:r>
      <w:r w:rsidRPr="006A60D5">
        <w:rPr>
          <w:lang w:val="sv-SE"/>
        </w:rPr>
        <w:t xml:space="preserve"> juga belum mengerti jika diperintahkan</w:t>
      </w:r>
      <w:r>
        <w:rPr>
          <w:lang w:val="sv-SE"/>
        </w:rPr>
        <w:t xml:space="preserve"> secara lisan, sehingga berdampak dalam kurang memahami instruksi dalam proses</w:t>
      </w:r>
      <w:r w:rsidR="007C6BDD">
        <w:rPr>
          <w:lang w:val="sv-SE"/>
        </w:rPr>
        <w:t xml:space="preserve"> </w:t>
      </w:r>
      <w:r>
        <w:rPr>
          <w:lang w:val="sv-SE"/>
        </w:rPr>
        <w:t>pembelajaran</w:t>
      </w:r>
      <w:r w:rsidRPr="006A60D5">
        <w:rPr>
          <w:lang w:val="sv-SE"/>
        </w:rPr>
        <w:t>.</w:t>
      </w:r>
    </w:p>
    <w:p w:rsidR="003158E1" w:rsidRPr="005B3086" w:rsidRDefault="003158E1" w:rsidP="005B3086">
      <w:pPr>
        <w:spacing w:after="120" w:line="480" w:lineRule="auto"/>
        <w:ind w:left="720"/>
        <w:jc w:val="both"/>
        <w:rPr>
          <w:lang w:val="sv-SE"/>
        </w:rPr>
      </w:pPr>
    </w:p>
    <w:p w:rsidR="00040C42" w:rsidRPr="003751CA" w:rsidRDefault="005B3086" w:rsidP="003158E1">
      <w:pPr>
        <w:autoSpaceDE w:val="0"/>
        <w:autoSpaceDN w:val="0"/>
        <w:adjustRightInd w:val="0"/>
        <w:spacing w:line="480" w:lineRule="auto"/>
        <w:ind w:left="720" w:right="18"/>
        <w:jc w:val="both"/>
        <w:rPr>
          <w:lang w:val="sv-SE"/>
        </w:rPr>
      </w:pPr>
      <w:r>
        <w:t xml:space="preserve"> </w:t>
      </w:r>
      <w:r w:rsidR="00040C42" w:rsidRPr="003751CA">
        <w:t xml:space="preserve">Nilai akhir (M)  </w:t>
      </w:r>
      <m:oMath>
        <m:r>
          <w:rPr>
            <w:rFonts w:ascii="Cambria Math"/>
          </w:rPr>
          <m:t xml:space="preserve"> </m:t>
        </m:r>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00040C42" w:rsidRPr="003751CA">
        <w:t xml:space="preserve"> x 100 </w:t>
      </w:r>
    </w:p>
    <w:p w:rsidR="00040C42" w:rsidRPr="003751CA" w:rsidRDefault="00040C42" w:rsidP="00040C42">
      <w:pPr>
        <w:pStyle w:val="ListParagraph"/>
        <w:spacing w:line="480" w:lineRule="auto"/>
        <w:ind w:left="0" w:firstLine="567"/>
        <w:jc w:val="both"/>
      </w:pPr>
      <w:r w:rsidRPr="003751CA">
        <w:tab/>
      </w:r>
      <w:r w:rsidRPr="003751CA">
        <w:tab/>
      </w:r>
      <w:r w:rsidRPr="003751CA">
        <w:tab/>
        <w:t xml:space="preserve">                    =  </w:t>
      </w:r>
      <m:oMath>
        <m:f>
          <m:fPr>
            <m:ctrlPr>
              <w:rPr>
                <w:rFonts w:ascii="Cambria Math" w:hAnsi="Cambria Math"/>
              </w:rPr>
            </m:ctrlPr>
          </m:fPr>
          <m:num>
            <m:r>
              <m:rPr>
                <m:sty m:val="p"/>
              </m:rPr>
              <w:rPr>
                <w:rFonts w:ascii="Cambria Math"/>
              </w:rPr>
              <m:t>21</m:t>
            </m:r>
          </m:num>
          <m:den>
            <m:r>
              <m:rPr>
                <m:sty m:val="p"/>
              </m:rPr>
              <w:rPr>
                <w:rFonts w:ascii="Cambria Math"/>
              </w:rPr>
              <m:t>38</m:t>
            </m:r>
          </m:den>
        </m:f>
      </m:oMath>
      <w:r w:rsidRPr="003751CA">
        <w:t xml:space="preserve"> x 100 </w:t>
      </w:r>
    </w:p>
    <w:p w:rsidR="00040C42" w:rsidRPr="003751CA" w:rsidRDefault="007C6BDD" w:rsidP="00040C42">
      <w:pPr>
        <w:pStyle w:val="ListParagraph"/>
        <w:spacing w:line="480" w:lineRule="auto"/>
        <w:ind w:left="0" w:firstLine="567"/>
        <w:jc w:val="both"/>
      </w:pPr>
      <w:r>
        <w:tab/>
      </w:r>
      <w:r>
        <w:tab/>
      </w:r>
      <w:r>
        <w:tab/>
        <w:t xml:space="preserve">                    = 55,26</w:t>
      </w:r>
    </w:p>
    <w:p w:rsidR="00040C42" w:rsidRPr="003751CA" w:rsidRDefault="00040C42" w:rsidP="00A13ABF">
      <w:pPr>
        <w:spacing w:line="480" w:lineRule="auto"/>
        <w:ind w:firstLine="567"/>
        <w:jc w:val="both"/>
      </w:pPr>
      <w:r w:rsidRPr="003751CA">
        <w:t xml:space="preserve"> Perhitungan di atas menunjukkan bahwa IRV Murid tunagrahita ringan </w:t>
      </w:r>
      <w:r w:rsidRPr="003751CA">
        <w:rPr>
          <w:lang w:val="sv-SE"/>
        </w:rPr>
        <w:t>kelas dasar III di SLB 02 Makassar</w:t>
      </w:r>
      <w:r w:rsidRPr="003751CA">
        <w:rPr>
          <w:lang w:val="fi-FI"/>
        </w:rPr>
        <w:t xml:space="preserve"> </w:t>
      </w:r>
      <w:r w:rsidRPr="003751CA">
        <w:t>dapat digambarkan bahwa pada hasil tes awal (</w:t>
      </w:r>
      <w:r w:rsidRPr="003751CA">
        <w:rPr>
          <w:i/>
        </w:rPr>
        <w:t>pretest</w:t>
      </w:r>
      <w:r w:rsidR="007C6BDD">
        <w:t>) murid memperoleh nilai 55,26</w:t>
      </w:r>
      <w:r w:rsidRPr="003751CA">
        <w:t xml:space="preserve">. Dapat diketahui bahwa kemampuan membaca permulaan murid tunagrahita ringan </w:t>
      </w:r>
      <w:r w:rsidRPr="003751CA">
        <w:rPr>
          <w:lang w:val="sv-SE"/>
        </w:rPr>
        <w:t>kelas dasar III di SLB 02 Makassar</w:t>
      </w:r>
      <w:r w:rsidRPr="003751CA">
        <w:rPr>
          <w:lang w:val="fi-FI"/>
        </w:rPr>
        <w:t xml:space="preserve"> </w:t>
      </w:r>
      <w:r w:rsidRPr="003751CA">
        <w:t>sebelum penggunaan media kotak alphabet berada pada kategori kurang mampu.</w:t>
      </w:r>
    </w:p>
    <w:p w:rsidR="00A13ABF" w:rsidRPr="003751CA" w:rsidRDefault="00A13ABF" w:rsidP="00A13ABF">
      <w:pPr>
        <w:spacing w:line="480" w:lineRule="auto"/>
        <w:ind w:firstLine="567"/>
        <w:jc w:val="both"/>
      </w:pPr>
    </w:p>
    <w:p w:rsidR="007C6BDD" w:rsidRPr="007C6BDD" w:rsidRDefault="00040C42" w:rsidP="007C6BDD">
      <w:pPr>
        <w:pStyle w:val="ListParagraph"/>
        <w:numPr>
          <w:ilvl w:val="0"/>
          <w:numId w:val="37"/>
        </w:numPr>
        <w:spacing w:line="480" w:lineRule="auto"/>
        <w:ind w:left="426" w:right="18" w:hanging="426"/>
        <w:jc w:val="both"/>
        <w:rPr>
          <w:b/>
          <w:i/>
        </w:rPr>
      </w:pPr>
      <w:r w:rsidRPr="003751CA">
        <w:rPr>
          <w:b/>
        </w:rPr>
        <w:t xml:space="preserve">Subjek SRW </w:t>
      </w:r>
    </w:p>
    <w:p w:rsidR="007C6BDD" w:rsidRDefault="007C6BDD" w:rsidP="007C6BDD">
      <w:pPr>
        <w:pStyle w:val="ListParagraph"/>
        <w:numPr>
          <w:ilvl w:val="0"/>
          <w:numId w:val="42"/>
        </w:numPr>
        <w:spacing w:line="480" w:lineRule="auto"/>
        <w:jc w:val="both"/>
        <w:rPr>
          <w:lang w:val="sv-SE"/>
        </w:rPr>
      </w:pPr>
      <w:r>
        <w:rPr>
          <w:lang w:val="sv-SE"/>
        </w:rPr>
        <w:t>Pada aspek membaca huruf mendapat skor  9</w:t>
      </w:r>
    </w:p>
    <w:p w:rsidR="004A0C6C" w:rsidRDefault="007C6BDD" w:rsidP="004A0C6C">
      <w:pPr>
        <w:pStyle w:val="ListParagraph"/>
        <w:spacing w:line="480" w:lineRule="auto"/>
        <w:jc w:val="both"/>
        <w:rPr>
          <w:rFonts w:asciiTheme="majorBidi" w:hAnsiTheme="majorBidi" w:cstheme="majorBidi"/>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Pr>
          <w:rFonts w:asciiTheme="majorBidi" w:hAnsiTheme="majorBidi" w:cstheme="majorBidi"/>
          <w:lang w:val="sv-SE"/>
        </w:rPr>
        <w:t xml:space="preserve">SRW </w:t>
      </w:r>
      <w:r w:rsidRPr="00177A31">
        <w:rPr>
          <w:rFonts w:asciiTheme="majorBidi" w:hAnsiTheme="majorBidi" w:cstheme="majorBidi"/>
          <w:lang w:val="sv-SE"/>
        </w:rPr>
        <w:t>adalah</w:t>
      </w:r>
      <w:r>
        <w:rPr>
          <w:rFonts w:asciiTheme="majorBidi" w:hAnsiTheme="majorBidi" w:cstheme="majorBidi"/>
          <w:lang w:val="sv-SE"/>
        </w:rPr>
        <w:t xml:space="preserve"> a, dan i. Selanjutnya,  huruf  yang mampu dibaca oleh SRW namun belum tepat d, e, j, m, dan s. Sedangkan huruf yang tidak mampu dibaca oleh </w:t>
      </w:r>
      <w:r w:rsidR="004A0C6C">
        <w:rPr>
          <w:rFonts w:asciiTheme="majorBidi" w:hAnsiTheme="majorBidi" w:cstheme="majorBidi"/>
          <w:lang w:val="sv-SE"/>
        </w:rPr>
        <w:t>SRW ’’b’’</w:t>
      </w:r>
    </w:p>
    <w:p w:rsidR="004A0C6C" w:rsidRDefault="007C6BDD" w:rsidP="004A0C6C">
      <w:pPr>
        <w:pStyle w:val="ListParagraph"/>
        <w:numPr>
          <w:ilvl w:val="0"/>
          <w:numId w:val="42"/>
        </w:numPr>
        <w:spacing w:line="480" w:lineRule="auto"/>
        <w:jc w:val="both"/>
        <w:rPr>
          <w:lang w:val="sv-SE"/>
        </w:rPr>
      </w:pPr>
      <w:r w:rsidRPr="004A0C6C">
        <w:rPr>
          <w:lang w:val="sv-SE"/>
        </w:rPr>
        <w:lastRenderedPageBreak/>
        <w:t xml:space="preserve">Pada aspek membaca suku kata mendapat skor </w:t>
      </w:r>
      <w:r w:rsidR="004A0C6C">
        <w:rPr>
          <w:lang w:val="sv-SE"/>
        </w:rPr>
        <w:t xml:space="preserve">6 </w:t>
      </w:r>
      <w:r w:rsidRPr="004A0C6C">
        <w:rPr>
          <w:lang w:val="sv-SE"/>
        </w:rPr>
        <w:t xml:space="preserve">Suku kata yang mampu dibaca oleh </w:t>
      </w:r>
      <w:r w:rsidR="004A0C6C">
        <w:rPr>
          <w:rFonts w:asciiTheme="majorBidi" w:hAnsiTheme="majorBidi" w:cstheme="majorBidi"/>
          <w:lang w:val="sv-SE"/>
        </w:rPr>
        <w:t>SRW</w:t>
      </w:r>
      <w:r w:rsidRPr="004A0C6C">
        <w:rPr>
          <w:lang w:val="sv-SE"/>
        </w:rPr>
        <w:t xml:space="preserve"> adalah </w:t>
      </w:r>
      <w:r w:rsidR="004A0C6C">
        <w:rPr>
          <w:lang w:val="sv-SE"/>
        </w:rPr>
        <w:t xml:space="preserve">me, dan si </w:t>
      </w:r>
      <w:r w:rsidRPr="004A0C6C">
        <w:rPr>
          <w:lang w:val="sv-SE"/>
        </w:rPr>
        <w:t xml:space="preserve"> Selanjutnyasuku kata yang mampu dibaca oleh </w:t>
      </w:r>
      <w:r w:rsidR="004A0C6C">
        <w:rPr>
          <w:rFonts w:asciiTheme="majorBidi" w:hAnsiTheme="majorBidi" w:cstheme="majorBidi"/>
          <w:lang w:val="sv-SE"/>
        </w:rPr>
        <w:t>SRW</w:t>
      </w:r>
      <w:r w:rsidR="004A0C6C" w:rsidRPr="004A0C6C">
        <w:rPr>
          <w:lang w:val="sv-SE"/>
        </w:rPr>
        <w:t xml:space="preserve"> </w:t>
      </w:r>
      <w:r w:rsidRPr="004A0C6C">
        <w:rPr>
          <w:lang w:val="sv-SE"/>
        </w:rPr>
        <w:t xml:space="preserve">namun belum tepat adalah </w:t>
      </w:r>
      <w:r w:rsidR="004A0C6C">
        <w:rPr>
          <w:lang w:val="sv-SE"/>
        </w:rPr>
        <w:t>ja, dan ku</w:t>
      </w:r>
      <w:r w:rsidRPr="004A0C6C">
        <w:rPr>
          <w:lang w:val="sv-SE"/>
        </w:rPr>
        <w:t xml:space="preserve"> Sedangkan suku kata yang tidak </w:t>
      </w:r>
      <w:r w:rsidR="004A0C6C">
        <w:rPr>
          <w:lang w:val="sv-SE"/>
        </w:rPr>
        <w:t xml:space="preserve">mampu di baca oleh </w:t>
      </w:r>
      <w:r w:rsidR="004A0C6C">
        <w:rPr>
          <w:rFonts w:asciiTheme="majorBidi" w:hAnsiTheme="majorBidi" w:cstheme="majorBidi"/>
          <w:lang w:val="sv-SE"/>
        </w:rPr>
        <w:t>SRW</w:t>
      </w:r>
      <w:r w:rsidR="004A0C6C">
        <w:rPr>
          <w:lang w:val="sv-SE"/>
        </w:rPr>
        <w:t xml:space="preserve"> adalah bu dan ku.</w:t>
      </w:r>
    </w:p>
    <w:p w:rsidR="007C6BDD" w:rsidRPr="004A0C6C" w:rsidRDefault="007C6BDD" w:rsidP="004A0C6C">
      <w:pPr>
        <w:pStyle w:val="ListParagraph"/>
        <w:numPr>
          <w:ilvl w:val="0"/>
          <w:numId w:val="42"/>
        </w:numPr>
        <w:spacing w:line="480" w:lineRule="auto"/>
        <w:jc w:val="both"/>
        <w:rPr>
          <w:lang w:val="sv-SE"/>
        </w:rPr>
      </w:pPr>
      <w:r w:rsidRPr="004A0C6C">
        <w:rPr>
          <w:lang w:val="sv-SE"/>
        </w:rPr>
        <w:t xml:space="preserve"> Pada aspek membaca kata mendapat skor </w:t>
      </w:r>
      <w:r w:rsidR="004A0C6C">
        <w:rPr>
          <w:lang w:val="sv-SE"/>
        </w:rPr>
        <w:t>4</w:t>
      </w:r>
      <w:r w:rsidRPr="004A0C6C">
        <w:rPr>
          <w:lang w:val="sv-SE"/>
        </w:rPr>
        <w:t>.</w:t>
      </w:r>
      <w:r w:rsidR="004A0C6C">
        <w:rPr>
          <w:lang w:val="sv-SE"/>
        </w:rPr>
        <w:t xml:space="preserve"> </w:t>
      </w:r>
      <w:r w:rsidRPr="004A0C6C">
        <w:rPr>
          <w:lang w:val="sv-SE"/>
        </w:rPr>
        <w:t xml:space="preserve">Kata yang mampu dibaca oleh </w:t>
      </w:r>
      <w:r w:rsidR="004A0C6C">
        <w:rPr>
          <w:rFonts w:asciiTheme="majorBidi" w:hAnsiTheme="majorBidi" w:cstheme="majorBidi"/>
          <w:lang w:val="sv-SE"/>
        </w:rPr>
        <w:t>SRW</w:t>
      </w:r>
      <w:r w:rsidR="004A0C6C" w:rsidRPr="004A0C6C">
        <w:rPr>
          <w:lang w:val="sv-SE"/>
        </w:rPr>
        <w:t xml:space="preserve"> </w:t>
      </w:r>
      <w:r w:rsidRPr="004A0C6C">
        <w:rPr>
          <w:lang w:val="sv-SE"/>
        </w:rPr>
        <w:t xml:space="preserve">adalah </w:t>
      </w:r>
      <w:r w:rsidR="004A0C6C">
        <w:rPr>
          <w:lang w:val="sv-SE"/>
        </w:rPr>
        <w:t>dasi</w:t>
      </w:r>
      <w:r w:rsidRPr="004A0C6C">
        <w:rPr>
          <w:lang w:val="sv-SE"/>
        </w:rPr>
        <w:t>.</w:t>
      </w:r>
      <w:r w:rsidR="004A0C6C">
        <w:rPr>
          <w:lang w:val="sv-SE"/>
        </w:rPr>
        <w:t xml:space="preserve"> </w:t>
      </w:r>
      <w:r w:rsidRPr="004A0C6C">
        <w:rPr>
          <w:lang w:val="sv-SE"/>
        </w:rPr>
        <w:t xml:space="preserve">Sedangkan kata yang mampu dibaca oleh </w:t>
      </w:r>
      <w:r w:rsidR="004A0C6C">
        <w:rPr>
          <w:rFonts w:asciiTheme="majorBidi" w:hAnsiTheme="majorBidi" w:cstheme="majorBidi"/>
          <w:lang w:val="sv-SE"/>
        </w:rPr>
        <w:t>SRW</w:t>
      </w:r>
      <w:r w:rsidRPr="004A0C6C">
        <w:rPr>
          <w:lang w:val="sv-SE"/>
        </w:rPr>
        <w:t xml:space="preserve"> namun belum tepat adalah </w:t>
      </w:r>
      <w:r w:rsidR="004A0C6C">
        <w:rPr>
          <w:lang w:val="sv-SE"/>
        </w:rPr>
        <w:t>meja.</w:t>
      </w:r>
      <w:r w:rsidRPr="004A0C6C">
        <w:rPr>
          <w:lang w:val="sv-SE"/>
        </w:rPr>
        <w:t xml:space="preserve"> Sedangkan kata yang tidak mampu di baca oleh </w:t>
      </w:r>
      <w:r w:rsidR="004A0C6C">
        <w:rPr>
          <w:rFonts w:asciiTheme="majorBidi" w:hAnsiTheme="majorBidi" w:cstheme="majorBidi"/>
          <w:lang w:val="sv-SE"/>
        </w:rPr>
        <w:t>SRW</w:t>
      </w:r>
      <w:r w:rsidRPr="004A0C6C">
        <w:rPr>
          <w:lang w:val="sv-SE"/>
        </w:rPr>
        <w:t xml:space="preserve"> adalah </w:t>
      </w:r>
      <w:r w:rsidR="004A0C6C">
        <w:rPr>
          <w:lang w:val="sv-SE"/>
        </w:rPr>
        <w:t>buku.</w:t>
      </w:r>
    </w:p>
    <w:p w:rsidR="00040C42" w:rsidRDefault="007C6BDD" w:rsidP="007C6BDD">
      <w:pPr>
        <w:autoSpaceDE w:val="0"/>
        <w:autoSpaceDN w:val="0"/>
        <w:adjustRightInd w:val="0"/>
        <w:spacing w:line="480" w:lineRule="auto"/>
        <w:ind w:left="567" w:right="18" w:firstLine="567"/>
        <w:jc w:val="both"/>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w:t>
      </w:r>
      <w:r w:rsidR="004A0C6C">
        <w:rPr>
          <w:rFonts w:asciiTheme="majorBidi" w:hAnsiTheme="majorBidi" w:cstheme="majorBidi"/>
          <w:lang w:val="sv-SE"/>
        </w:rPr>
        <w:t>SRW</w:t>
      </w:r>
      <w:r w:rsidRPr="00D93066">
        <w:rPr>
          <w:rFonts w:asciiTheme="majorBidi" w:hAnsiTheme="majorBidi" w:cstheme="majorBidi"/>
          <w:lang w:val="sv-SE"/>
        </w:rPr>
        <w:t xml:space="preserve"> adalah </w:t>
      </w:r>
      <w:r w:rsidR="004A0C6C">
        <w:rPr>
          <w:rFonts w:asciiTheme="majorBidi" w:hAnsiTheme="majorBidi" w:cstheme="majorBidi"/>
          <w:lang w:val="sv-SE"/>
        </w:rPr>
        <w:t>18</w:t>
      </w:r>
      <w:r w:rsidRPr="006A60D5">
        <w:rPr>
          <w:lang w:val="sv-SE"/>
        </w:rPr>
        <w:t>.</w:t>
      </w:r>
      <w:r w:rsidR="004A0C6C">
        <w:rPr>
          <w:lang w:val="sv-SE"/>
        </w:rPr>
        <w:t xml:space="preserve"> </w:t>
      </w:r>
      <w:r w:rsidRPr="006A60D5">
        <w:rPr>
          <w:lang w:val="sv-SE"/>
        </w:rPr>
        <w:t xml:space="preserve">Pada saat peneliti memberikan tes kemampuan membaca permulaan sebelum </w:t>
      </w:r>
      <w:r>
        <w:rPr>
          <w:lang w:val="sv-SE"/>
        </w:rPr>
        <w:t>penggunaan</w:t>
      </w:r>
      <w:r w:rsidR="004A0C6C">
        <w:rPr>
          <w:lang w:val="sv-SE"/>
        </w:rPr>
        <w:t xml:space="preserve"> </w:t>
      </w:r>
      <w:r>
        <w:rPr>
          <w:lang w:val="sv-SE"/>
        </w:rPr>
        <w:t>media</w:t>
      </w:r>
      <w:r w:rsidR="004A0C6C">
        <w:rPr>
          <w:lang w:val="sv-SE"/>
        </w:rPr>
        <w:t xml:space="preserve"> kotak</w:t>
      </w:r>
      <w:r>
        <w:rPr>
          <w:lang w:val="sv-SE"/>
        </w:rPr>
        <w:t xml:space="preserve"> </w:t>
      </w:r>
      <w:r w:rsidR="004A0C6C">
        <w:rPr>
          <w:i/>
          <w:iCs/>
          <w:lang w:val="sv-SE"/>
        </w:rPr>
        <w:t>alfabet</w:t>
      </w:r>
      <w:r>
        <w:rPr>
          <w:lang w:val="sv-SE"/>
        </w:rPr>
        <w:t xml:space="preserve"> huruf, sama halnya dengan </w:t>
      </w:r>
      <w:r w:rsidR="007148CD">
        <w:rPr>
          <w:lang w:val="sv-SE"/>
        </w:rPr>
        <w:t>IRV</w:t>
      </w:r>
      <w:r>
        <w:rPr>
          <w:lang w:val="sv-SE"/>
        </w:rPr>
        <w:t xml:space="preserve"> mendapatkan skor kategori kurang mampu. Diantara ketiga subyek, </w:t>
      </w:r>
      <w:r w:rsidR="007148CD">
        <w:rPr>
          <w:rFonts w:asciiTheme="majorBidi" w:hAnsiTheme="majorBidi" w:cstheme="majorBidi"/>
          <w:lang w:val="sv-SE"/>
        </w:rPr>
        <w:t>SRW</w:t>
      </w:r>
      <w:r>
        <w:rPr>
          <w:lang w:val="sv-SE"/>
        </w:rPr>
        <w:t xml:space="preserve"> mampu membaca beberapa huruf, dan suku kata dengan benar dan hanya beberapa huruf dan suku kata yang mampu dibaca namun belum tepat. Tetapi, jika dihadapkan dengan sederetan kata</w:t>
      </w:r>
    </w:p>
    <w:p w:rsidR="007C6BDD" w:rsidRPr="003751CA" w:rsidRDefault="007C6BDD" w:rsidP="00A13ABF">
      <w:pPr>
        <w:autoSpaceDE w:val="0"/>
        <w:autoSpaceDN w:val="0"/>
        <w:adjustRightInd w:val="0"/>
        <w:spacing w:line="480" w:lineRule="auto"/>
        <w:ind w:left="567" w:right="18" w:firstLine="567"/>
        <w:jc w:val="both"/>
      </w:pPr>
    </w:p>
    <w:p w:rsidR="00040C42" w:rsidRPr="003751CA" w:rsidRDefault="00040C42" w:rsidP="00040C42">
      <w:pPr>
        <w:pStyle w:val="ListParagraph"/>
        <w:numPr>
          <w:ilvl w:val="0"/>
          <w:numId w:val="36"/>
        </w:numPr>
        <w:spacing w:after="200" w:line="276" w:lineRule="auto"/>
        <w:rPr>
          <w:lang w:val="sv-SE"/>
        </w:rPr>
      </w:pPr>
      <w:r w:rsidRPr="003751CA">
        <w:t xml:space="preserve">Nilai akhir (M)  </w:t>
      </w:r>
      <m:oMath>
        <m:r>
          <w:rPr>
            <w:rFonts w:ascii="Cambria Math"/>
          </w:rPr>
          <m:t xml:space="preserve"> </m:t>
        </m:r>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751CA">
        <w:t xml:space="preserve"> x 100 </w:t>
      </w:r>
    </w:p>
    <w:p w:rsidR="00040C42" w:rsidRPr="003751CA" w:rsidRDefault="00040C42" w:rsidP="00040C42">
      <w:pPr>
        <w:pStyle w:val="ListParagraph"/>
        <w:spacing w:line="480" w:lineRule="auto"/>
        <w:ind w:left="0" w:firstLine="567"/>
        <w:jc w:val="both"/>
      </w:pPr>
      <w:r w:rsidRPr="003751CA">
        <w:tab/>
      </w:r>
      <w:r w:rsidRPr="003751CA">
        <w:tab/>
      </w:r>
      <w:r w:rsidRPr="003751CA">
        <w:tab/>
        <w:t xml:space="preserve">                    =  </w:t>
      </w:r>
      <m:oMath>
        <m:f>
          <m:fPr>
            <m:ctrlPr>
              <w:rPr>
                <w:rFonts w:ascii="Cambria Math" w:hAnsi="Cambria Math"/>
              </w:rPr>
            </m:ctrlPr>
          </m:fPr>
          <m:num>
            <m:r>
              <m:rPr>
                <m:sty m:val="p"/>
              </m:rPr>
              <w:rPr>
                <w:rFonts w:ascii="Cambria Math"/>
              </w:rPr>
              <m:t>18</m:t>
            </m:r>
          </m:num>
          <m:den>
            <m:r>
              <m:rPr>
                <m:sty m:val="p"/>
              </m:rPr>
              <w:rPr>
                <w:rFonts w:ascii="Cambria Math"/>
              </w:rPr>
              <m:t>38</m:t>
            </m:r>
          </m:den>
        </m:f>
      </m:oMath>
      <w:r w:rsidRPr="003751CA">
        <w:t xml:space="preserve"> x 100 </w:t>
      </w:r>
    </w:p>
    <w:p w:rsidR="00040C42" w:rsidRPr="003751CA" w:rsidRDefault="00040C42" w:rsidP="00040C42">
      <w:pPr>
        <w:pStyle w:val="ListParagraph"/>
        <w:spacing w:line="480" w:lineRule="auto"/>
        <w:ind w:left="0" w:firstLine="567"/>
        <w:jc w:val="both"/>
      </w:pPr>
      <w:r w:rsidRPr="003751CA">
        <w:tab/>
      </w:r>
      <w:r w:rsidRPr="003751CA">
        <w:tab/>
      </w:r>
      <w:r w:rsidRPr="003751CA">
        <w:tab/>
        <w:t xml:space="preserve">                    = </w:t>
      </w:r>
      <w:r w:rsidR="007148CD">
        <w:t>47,36</w:t>
      </w:r>
    </w:p>
    <w:p w:rsidR="00040C42" w:rsidRPr="003751CA" w:rsidRDefault="00040C42" w:rsidP="00A13ABF">
      <w:pPr>
        <w:spacing w:line="480" w:lineRule="auto"/>
        <w:ind w:firstLine="567"/>
        <w:jc w:val="both"/>
      </w:pPr>
      <w:r w:rsidRPr="003751CA">
        <w:t xml:space="preserve">Perhitungan di atas menunjukkan bahwa SRW Murid tunagrahita ringan </w:t>
      </w:r>
      <w:r w:rsidRPr="003751CA">
        <w:rPr>
          <w:lang w:val="sv-SE"/>
        </w:rPr>
        <w:t>kelas dasar III di SLB 02 Makassar</w:t>
      </w:r>
      <w:r w:rsidRPr="003751CA">
        <w:rPr>
          <w:lang w:val="fi-FI"/>
        </w:rPr>
        <w:t xml:space="preserve"> </w:t>
      </w:r>
      <w:r w:rsidRPr="003751CA">
        <w:t>dapat digambarkan bahwa pada hasil tes awal (</w:t>
      </w:r>
      <w:r w:rsidRPr="003751CA">
        <w:rPr>
          <w:i/>
        </w:rPr>
        <w:t>pretest</w:t>
      </w:r>
      <w:r w:rsidRPr="003751CA">
        <w:t xml:space="preserve">) </w:t>
      </w:r>
      <w:r w:rsidRPr="003751CA">
        <w:lastRenderedPageBreak/>
        <w:t xml:space="preserve">murid memperoleh nilai </w:t>
      </w:r>
      <w:r w:rsidR="007148CD">
        <w:t>47,36</w:t>
      </w:r>
      <w:r w:rsidRPr="003751CA">
        <w:t xml:space="preserve">. Dapat diketahui bahwa kemampuan membaca permulaan murid tunagrahita ringan </w:t>
      </w:r>
      <w:r w:rsidRPr="003751CA">
        <w:rPr>
          <w:lang w:val="sv-SE"/>
        </w:rPr>
        <w:t>kelas dasar III di SLB 02 Makassar</w:t>
      </w:r>
      <w:r w:rsidRPr="003751CA">
        <w:rPr>
          <w:lang w:val="fi-FI"/>
        </w:rPr>
        <w:t xml:space="preserve"> </w:t>
      </w:r>
      <w:r w:rsidRPr="003751CA">
        <w:t>sebelum penggunaan media kotak alp</w:t>
      </w:r>
      <w:r w:rsidR="00B762E4">
        <w:t>habet berada pada kategori kurang</w:t>
      </w:r>
      <w:r w:rsidRPr="003751CA">
        <w:t xml:space="preserve"> mampu.</w:t>
      </w:r>
    </w:p>
    <w:p w:rsidR="00040C42" w:rsidRPr="003751CA" w:rsidRDefault="00040C42" w:rsidP="00A13ABF">
      <w:pPr>
        <w:autoSpaceDE w:val="0"/>
        <w:autoSpaceDN w:val="0"/>
        <w:adjustRightInd w:val="0"/>
        <w:spacing w:line="480" w:lineRule="auto"/>
        <w:ind w:firstLine="567"/>
        <w:jc w:val="both"/>
        <w:rPr>
          <w:rFonts w:eastAsiaTheme="minorHAnsi"/>
        </w:rPr>
      </w:pPr>
      <w:r w:rsidRPr="003751CA">
        <w:rPr>
          <w:rFonts w:eastAsiaTheme="minorHAnsi"/>
        </w:rPr>
        <w:t xml:space="preserve">Selama jalannya </w:t>
      </w:r>
      <w:r w:rsidRPr="003751CA">
        <w:rPr>
          <w:rFonts w:eastAsiaTheme="minorHAnsi"/>
          <w:i/>
          <w:iCs/>
        </w:rPr>
        <w:t>pretest</w:t>
      </w:r>
      <w:r w:rsidRPr="003751CA">
        <w:rPr>
          <w:rFonts w:eastAsiaTheme="minorHAnsi"/>
        </w:rPr>
        <w:t xml:space="preserve">, tidak jarang peneliti harus memberikan permainan atau sekedar berbincang dengan subjek untuk menjaga </w:t>
      </w:r>
      <w:r w:rsidRPr="003751CA">
        <w:rPr>
          <w:rFonts w:eastAsiaTheme="minorHAnsi"/>
          <w:i/>
          <w:iCs/>
        </w:rPr>
        <w:t>mood</w:t>
      </w:r>
      <w:r w:rsidRPr="003751CA">
        <w:rPr>
          <w:rFonts w:eastAsiaTheme="minorHAnsi"/>
        </w:rPr>
        <w:t xml:space="preserve"> subjek dan mencegah subjek bosan, sehingga tetap memperhatikan instruksi dan mau menjawab soal yang diberikan. Setelah soal terakhir selesai diberikan, tester memberikan respon berupa tepuk tangan atau sentuhan kecil, tanpa memperhatikan jawaban subjek benar atau salah, agar subjek merasa tetap termotivasi untuk terus belajar.</w:t>
      </w:r>
    </w:p>
    <w:p w:rsidR="00040C42" w:rsidRDefault="00040C42" w:rsidP="00E8454B">
      <w:pPr>
        <w:spacing w:line="480" w:lineRule="auto"/>
        <w:ind w:firstLine="540"/>
        <w:jc w:val="both"/>
      </w:pPr>
      <w:r w:rsidRPr="003751CA">
        <w:t xml:space="preserve">Untuk mempermudah pemahaman kemampuan membaca permulaan pada kedua subjek tersebut, maka data hasil tes awal kemampuan membaca permulaan sebelum penggunaan media kotak alphabet tersebut divisualisasikan dalam diagram batang berikut: </w:t>
      </w:r>
    </w:p>
    <w:p w:rsidR="00E8454B" w:rsidRDefault="00E8454B" w:rsidP="00E8454B">
      <w:pPr>
        <w:spacing w:line="480" w:lineRule="auto"/>
        <w:ind w:firstLine="540"/>
        <w:jc w:val="both"/>
      </w:pPr>
    </w:p>
    <w:p w:rsidR="00E8454B" w:rsidRDefault="00E8454B" w:rsidP="00E8454B">
      <w:pPr>
        <w:spacing w:line="480" w:lineRule="auto"/>
        <w:ind w:firstLine="540"/>
        <w:jc w:val="both"/>
      </w:pPr>
    </w:p>
    <w:p w:rsidR="00040C42" w:rsidRPr="003751CA" w:rsidRDefault="00040C42" w:rsidP="00E8454B">
      <w:pPr>
        <w:spacing w:line="480" w:lineRule="auto"/>
      </w:pPr>
      <w:r w:rsidRPr="003751CA">
        <w:rPr>
          <w:noProof/>
          <w:highlight w:val="lightGray"/>
        </w:rPr>
        <w:lastRenderedPageBreak/>
        <w:drawing>
          <wp:inline distT="0" distB="0" distL="0" distR="0">
            <wp:extent cx="4075043" cy="2574235"/>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0C42" w:rsidRPr="003751CA" w:rsidRDefault="00040C42" w:rsidP="00040C42">
      <w:pPr>
        <w:pStyle w:val="ListParagraph"/>
        <w:ind w:left="1985" w:hanging="1560"/>
        <w:jc w:val="both"/>
        <w:rPr>
          <w:lang w:val="sv-SE"/>
        </w:rPr>
      </w:pPr>
      <w:r w:rsidRPr="003751CA">
        <w:rPr>
          <w:b/>
          <w:lang w:val="sv-SE"/>
        </w:rPr>
        <w:t xml:space="preserve">Diagram 4.1 </w:t>
      </w:r>
      <w:r w:rsidRPr="003751CA">
        <w:rPr>
          <w:lang w:val="sv-SE"/>
        </w:rPr>
        <w:t>Visualisasi Nilai Hasil kemampuan membaca permulaan sebelum penggunaan media kotak alfabeth pada Murid Tunagrahita ringan kelas dasar III di SLB Negeri 02 Makassar</w:t>
      </w:r>
    </w:p>
    <w:p w:rsidR="00040C42" w:rsidRPr="003751CA" w:rsidRDefault="00040C42" w:rsidP="00040C42">
      <w:pPr>
        <w:pStyle w:val="ListParagraph"/>
        <w:ind w:left="1985" w:hanging="1560"/>
        <w:jc w:val="both"/>
        <w:rPr>
          <w:lang w:val="sv-SE"/>
        </w:rPr>
      </w:pPr>
    </w:p>
    <w:p w:rsidR="00AB05A4" w:rsidRDefault="00040C42" w:rsidP="00E8454B">
      <w:pPr>
        <w:pStyle w:val="ListParagraph"/>
        <w:spacing w:line="480" w:lineRule="auto"/>
        <w:ind w:left="0" w:firstLine="567"/>
        <w:jc w:val="both"/>
        <w:rPr>
          <w:color w:val="000000"/>
        </w:rPr>
      </w:pPr>
      <w:r w:rsidRPr="003751CA">
        <w:rPr>
          <w:color w:val="000000"/>
        </w:rPr>
        <w:t xml:space="preserve">Dari hasil yang telah dicapai kedua subjek tersebut, maka diperlukan media yang dapat meningkatkan kemampuan membaca permulaan dalam hal ini adalah membaca huruf, membaca suku kata, dan membaca kata. Media yang digunakan oleh peneliti untuk meningkatkan kemampuan membaca permulaan adalah dengan </w:t>
      </w:r>
      <w:r w:rsidR="004546CB" w:rsidRPr="003751CA">
        <w:rPr>
          <w:color w:val="000000"/>
        </w:rPr>
        <w:t>penggunaan media kotak alfabet.</w:t>
      </w:r>
    </w:p>
    <w:p w:rsidR="00E8454B" w:rsidRPr="00E8454B" w:rsidRDefault="00E8454B" w:rsidP="00E8454B">
      <w:pPr>
        <w:pStyle w:val="ListParagraph"/>
        <w:spacing w:line="480" w:lineRule="auto"/>
        <w:ind w:left="0" w:firstLine="567"/>
        <w:jc w:val="both"/>
        <w:rPr>
          <w:color w:val="000000"/>
        </w:rPr>
      </w:pPr>
    </w:p>
    <w:p w:rsidR="00040C42" w:rsidRPr="003751CA" w:rsidRDefault="00040C42" w:rsidP="00040C42">
      <w:pPr>
        <w:pStyle w:val="ListParagraph"/>
        <w:numPr>
          <w:ilvl w:val="0"/>
          <w:numId w:val="30"/>
        </w:numPr>
        <w:ind w:left="426" w:hanging="426"/>
        <w:jc w:val="both"/>
        <w:rPr>
          <w:b/>
        </w:rPr>
      </w:pPr>
      <w:r w:rsidRPr="003751CA">
        <w:rPr>
          <w:b/>
        </w:rPr>
        <w:t>Deskripsi Kemampuan Membaca Permulaan Setelah Menggunakan Media Kotak Alfabeth pada Murid Tunagrahita Kelas Dasar III di SLB Negeri 02 Makassar.</w:t>
      </w:r>
    </w:p>
    <w:p w:rsidR="00040C42" w:rsidRPr="003751CA" w:rsidRDefault="00040C42" w:rsidP="00040C42">
      <w:pPr>
        <w:jc w:val="both"/>
        <w:rPr>
          <w:b/>
        </w:rPr>
      </w:pPr>
    </w:p>
    <w:p w:rsidR="00A13ABF" w:rsidRPr="003751CA" w:rsidRDefault="00040C42" w:rsidP="00E8454B">
      <w:pPr>
        <w:spacing w:line="480" w:lineRule="auto"/>
        <w:ind w:right="18" w:firstLine="567"/>
        <w:jc w:val="both"/>
      </w:pPr>
      <w:r w:rsidRPr="003751CA">
        <w:t>Untuk mengetahui gambaran kemampuan membaca permulaan pada murid tunagrahita kelas dasar III di SLB Negeri 02 Makassar setelah penggunaan media kotak alfabeth dapat diketahui melalui tes akhir (</w:t>
      </w:r>
      <w:r w:rsidRPr="003751CA">
        <w:rPr>
          <w:i/>
        </w:rPr>
        <w:t>postest</w:t>
      </w:r>
      <w:r w:rsidRPr="003751CA">
        <w:t xml:space="preserve">). Tes akhir merupakan tahap akhir dalam pelaksaan penelitian ini. </w:t>
      </w:r>
      <w:r w:rsidRPr="003751CA">
        <w:rPr>
          <w:i/>
        </w:rPr>
        <w:t xml:space="preserve">Postest </w:t>
      </w:r>
      <w:r w:rsidRPr="003751CA">
        <w:t xml:space="preserve">diberikan dengan tujuan untuk </w:t>
      </w:r>
      <w:r w:rsidR="00945DD7">
        <w:lastRenderedPageBreak/>
        <w:t xml:space="preserve">mengetahui </w:t>
      </w:r>
      <w:r w:rsidRPr="003751CA">
        <w:t xml:space="preserve">kemampuan membaca permulaan setelah diberikan treatment mengunakan media kotak alafabeth. Pengukuran </w:t>
      </w:r>
      <w:r w:rsidRPr="003751CA">
        <w:rPr>
          <w:i/>
        </w:rPr>
        <w:t xml:space="preserve">Postest </w:t>
      </w:r>
      <w:r w:rsidRPr="003751CA">
        <w:t>dilakuka</w:t>
      </w:r>
      <w:r w:rsidR="00E8454B">
        <w:t>n dilakukan dengan memberikan 19</w:t>
      </w:r>
      <w:r w:rsidRPr="003751CA">
        <w:t xml:space="preserve"> soal perbuatan yang disesuaikan dengan indikator pencapaian. Hasil penelitian ini mengacu pada 3 indikator yaitu (1) Membaca huruf (2) Membaca suku kata (3) Membaca kata. Soal</w:t>
      </w:r>
      <w:r w:rsidRPr="003751CA">
        <w:rPr>
          <w:i/>
        </w:rPr>
        <w:t xml:space="preserve"> postest</w:t>
      </w:r>
      <w:r w:rsidRPr="003751CA">
        <w:t xml:space="preserve"> ini sama dengan soal yang diberikan ketika melakukan </w:t>
      </w:r>
      <w:r w:rsidRPr="003751CA">
        <w:rPr>
          <w:i/>
        </w:rPr>
        <w:t>pretest.</w:t>
      </w:r>
      <w:r w:rsidRPr="003751CA">
        <w:t xml:space="preserve"> Hal ini bertujuan untuk mengetahui ada tidaknya perbedaan kemampuan membaca permulaan sebelum dan sesudah pemberian treatmen atau perlakuan pada subjek yang</w:t>
      </w:r>
      <w:r w:rsidR="00E8454B">
        <w:t xml:space="preserve"> di uji atau subjek penelitian</w:t>
      </w:r>
    </w:p>
    <w:p w:rsidR="00A13ABF" w:rsidRPr="003751CA" w:rsidRDefault="00040C42" w:rsidP="00A13ABF">
      <w:pPr>
        <w:spacing w:line="480" w:lineRule="auto"/>
        <w:ind w:right="18" w:firstLine="567"/>
        <w:jc w:val="both"/>
      </w:pPr>
      <w:r w:rsidRPr="003751CA">
        <w:t xml:space="preserve">Adapun data kemampuan pada tahap </w:t>
      </w:r>
      <w:r w:rsidRPr="003751CA">
        <w:rPr>
          <w:i/>
        </w:rPr>
        <w:t>postest</w:t>
      </w:r>
      <w:r w:rsidRPr="003751CA">
        <w:t xml:space="preserve"> dalam membaca permulaan  murid tunagrahita kelas dasar III di SLB Negeri 02 Makassar setelah penggunaan media kotak alfabeth adalah sebagai berikut:</w:t>
      </w:r>
    </w:p>
    <w:p w:rsidR="00040C42" w:rsidRPr="003751CA" w:rsidRDefault="00040C42" w:rsidP="00040C42">
      <w:pPr>
        <w:ind w:left="1134" w:right="18" w:hanging="1134"/>
        <w:jc w:val="both"/>
      </w:pPr>
      <w:r w:rsidRPr="003751CA">
        <w:rPr>
          <w:b/>
        </w:rPr>
        <w:t xml:space="preserve">Tabel 4.2 </w:t>
      </w:r>
      <w:r w:rsidRPr="003751CA">
        <w:t>Data skor akhir Murid Tunagrahita Kelas Dasar III di SLB Negeri 02 Makassar Setelah Menggunakan Media Kotak Alfabet</w:t>
      </w:r>
    </w:p>
    <w:p w:rsidR="00040C42" w:rsidRPr="003751CA" w:rsidRDefault="00040C42" w:rsidP="00040C42">
      <w:pPr>
        <w:ind w:right="18"/>
        <w:jc w:val="center"/>
        <w:rPr>
          <w:b/>
        </w:rPr>
      </w:pPr>
    </w:p>
    <w:tbl>
      <w:tblPr>
        <w:tblStyle w:val="TableGrid"/>
        <w:tblW w:w="0" w:type="auto"/>
        <w:tblLayout w:type="fixed"/>
        <w:tblLook w:val="04A0"/>
      </w:tblPr>
      <w:tblGrid>
        <w:gridCol w:w="534"/>
        <w:gridCol w:w="992"/>
        <w:gridCol w:w="2115"/>
        <w:gridCol w:w="11"/>
        <w:gridCol w:w="1276"/>
        <w:gridCol w:w="1701"/>
        <w:gridCol w:w="1843"/>
      </w:tblGrid>
      <w:tr w:rsidR="00040C42" w:rsidRPr="003751CA" w:rsidTr="00A13ABF">
        <w:tc>
          <w:tcPr>
            <w:tcW w:w="534" w:type="dxa"/>
            <w:vMerge w:val="restart"/>
            <w:vAlign w:val="center"/>
          </w:tcPr>
          <w:p w:rsidR="00040C42" w:rsidRPr="003751CA" w:rsidRDefault="00040C42" w:rsidP="00A13ABF">
            <w:pPr>
              <w:ind w:right="18"/>
              <w:jc w:val="center"/>
              <w:rPr>
                <w:b/>
              </w:rPr>
            </w:pPr>
            <w:r w:rsidRPr="003751CA">
              <w:rPr>
                <w:b/>
              </w:rPr>
              <w:t>No</w:t>
            </w:r>
          </w:p>
        </w:tc>
        <w:tc>
          <w:tcPr>
            <w:tcW w:w="992" w:type="dxa"/>
            <w:vMerge w:val="restart"/>
            <w:vAlign w:val="center"/>
          </w:tcPr>
          <w:p w:rsidR="00040C42" w:rsidRPr="003751CA" w:rsidRDefault="00040C42" w:rsidP="00A13ABF">
            <w:pPr>
              <w:ind w:right="18"/>
              <w:jc w:val="center"/>
              <w:rPr>
                <w:b/>
              </w:rPr>
            </w:pPr>
            <w:r w:rsidRPr="003751CA">
              <w:rPr>
                <w:b/>
              </w:rPr>
              <w:t>Nama Murid</w:t>
            </w:r>
          </w:p>
        </w:tc>
        <w:tc>
          <w:tcPr>
            <w:tcW w:w="2115" w:type="dxa"/>
            <w:tcBorders>
              <w:bottom w:val="nil"/>
            </w:tcBorders>
            <w:vAlign w:val="center"/>
          </w:tcPr>
          <w:p w:rsidR="00040C42" w:rsidRPr="003751CA" w:rsidRDefault="00040C42" w:rsidP="00A13ABF">
            <w:pPr>
              <w:ind w:right="18"/>
              <w:jc w:val="center"/>
              <w:rPr>
                <w:b/>
              </w:rPr>
            </w:pPr>
            <w:r w:rsidRPr="003751CA">
              <w:rPr>
                <w:b/>
              </w:rPr>
              <w:t>Aspek yang diamati</w:t>
            </w:r>
          </w:p>
        </w:tc>
        <w:tc>
          <w:tcPr>
            <w:tcW w:w="4831" w:type="dxa"/>
            <w:gridSpan w:val="4"/>
          </w:tcPr>
          <w:p w:rsidR="00040C42" w:rsidRPr="003751CA" w:rsidRDefault="00040C42" w:rsidP="00A13ABF">
            <w:pPr>
              <w:ind w:right="18"/>
              <w:jc w:val="center"/>
              <w:rPr>
                <w:b/>
              </w:rPr>
            </w:pPr>
            <w:r w:rsidRPr="003751CA">
              <w:rPr>
                <w:b/>
              </w:rPr>
              <w:t>Keterangan</w:t>
            </w:r>
          </w:p>
        </w:tc>
      </w:tr>
      <w:tr w:rsidR="00040C42" w:rsidRPr="003751CA" w:rsidTr="00A13ABF">
        <w:tc>
          <w:tcPr>
            <w:tcW w:w="534" w:type="dxa"/>
            <w:vMerge/>
            <w:vAlign w:val="center"/>
          </w:tcPr>
          <w:p w:rsidR="00040C42" w:rsidRPr="003751CA" w:rsidRDefault="00040C42" w:rsidP="00A13ABF">
            <w:pPr>
              <w:ind w:right="18"/>
              <w:jc w:val="center"/>
              <w:rPr>
                <w:b/>
              </w:rPr>
            </w:pPr>
          </w:p>
        </w:tc>
        <w:tc>
          <w:tcPr>
            <w:tcW w:w="992" w:type="dxa"/>
            <w:vMerge/>
            <w:vAlign w:val="center"/>
          </w:tcPr>
          <w:p w:rsidR="00040C42" w:rsidRPr="003751CA" w:rsidRDefault="00040C42" w:rsidP="00A13ABF">
            <w:pPr>
              <w:ind w:right="18"/>
              <w:jc w:val="center"/>
              <w:rPr>
                <w:b/>
              </w:rPr>
            </w:pPr>
          </w:p>
        </w:tc>
        <w:tc>
          <w:tcPr>
            <w:tcW w:w="2126" w:type="dxa"/>
            <w:gridSpan w:val="2"/>
            <w:tcBorders>
              <w:top w:val="nil"/>
            </w:tcBorders>
            <w:vAlign w:val="center"/>
          </w:tcPr>
          <w:p w:rsidR="00040C42" w:rsidRPr="003751CA" w:rsidRDefault="00040C42" w:rsidP="00A13ABF">
            <w:pPr>
              <w:ind w:right="18"/>
              <w:rPr>
                <w:b/>
              </w:rPr>
            </w:pPr>
          </w:p>
        </w:tc>
        <w:tc>
          <w:tcPr>
            <w:tcW w:w="1276" w:type="dxa"/>
          </w:tcPr>
          <w:p w:rsidR="00040C42" w:rsidRPr="003751CA" w:rsidRDefault="00040C42" w:rsidP="00A13ABF">
            <w:pPr>
              <w:ind w:right="18"/>
              <w:jc w:val="center"/>
              <w:rPr>
                <w:b/>
              </w:rPr>
            </w:pPr>
            <w:r w:rsidRPr="003751CA">
              <w:rPr>
                <w:b/>
              </w:rPr>
              <w:t>Skor</w:t>
            </w:r>
          </w:p>
        </w:tc>
        <w:tc>
          <w:tcPr>
            <w:tcW w:w="1701" w:type="dxa"/>
            <w:vAlign w:val="center"/>
          </w:tcPr>
          <w:p w:rsidR="00040C42" w:rsidRPr="003751CA" w:rsidRDefault="00040C42" w:rsidP="00A13ABF">
            <w:pPr>
              <w:ind w:right="18"/>
              <w:jc w:val="center"/>
              <w:rPr>
                <w:b/>
              </w:rPr>
            </w:pPr>
            <w:r w:rsidRPr="003751CA">
              <w:rPr>
                <w:b/>
              </w:rPr>
              <w:t>Jumlah Skor</w:t>
            </w:r>
          </w:p>
        </w:tc>
        <w:tc>
          <w:tcPr>
            <w:tcW w:w="1843" w:type="dxa"/>
            <w:vAlign w:val="center"/>
          </w:tcPr>
          <w:p w:rsidR="00040C42" w:rsidRPr="003751CA" w:rsidRDefault="00040C42" w:rsidP="00A13ABF">
            <w:pPr>
              <w:ind w:right="18"/>
              <w:jc w:val="center"/>
              <w:rPr>
                <w:b/>
              </w:rPr>
            </w:pPr>
            <w:r w:rsidRPr="003751CA">
              <w:rPr>
                <w:b/>
              </w:rPr>
              <w:t>Kategori</w:t>
            </w:r>
          </w:p>
        </w:tc>
      </w:tr>
      <w:tr w:rsidR="00040C42" w:rsidRPr="003751CA" w:rsidTr="00A13ABF">
        <w:trPr>
          <w:trHeight w:val="315"/>
        </w:trPr>
        <w:tc>
          <w:tcPr>
            <w:tcW w:w="534" w:type="dxa"/>
            <w:vMerge w:val="restart"/>
            <w:vAlign w:val="center"/>
          </w:tcPr>
          <w:p w:rsidR="00040C42" w:rsidRPr="003751CA" w:rsidRDefault="00040C42" w:rsidP="00A13ABF">
            <w:pPr>
              <w:ind w:right="18"/>
              <w:jc w:val="center"/>
            </w:pPr>
            <w:r w:rsidRPr="003751CA">
              <w:t>1.</w:t>
            </w:r>
          </w:p>
        </w:tc>
        <w:tc>
          <w:tcPr>
            <w:tcW w:w="992" w:type="dxa"/>
            <w:vMerge w:val="restart"/>
            <w:vAlign w:val="center"/>
          </w:tcPr>
          <w:p w:rsidR="00040C42" w:rsidRPr="003751CA" w:rsidRDefault="00040C42" w:rsidP="00A13ABF">
            <w:pPr>
              <w:ind w:right="18"/>
              <w:jc w:val="center"/>
            </w:pPr>
            <w:r w:rsidRPr="003751CA">
              <w:t>IRV</w:t>
            </w:r>
          </w:p>
        </w:tc>
        <w:tc>
          <w:tcPr>
            <w:tcW w:w="2126" w:type="dxa"/>
            <w:gridSpan w:val="2"/>
            <w:vAlign w:val="center"/>
          </w:tcPr>
          <w:p w:rsidR="00040C42" w:rsidRPr="003751CA" w:rsidRDefault="00040C42" w:rsidP="00A13ABF">
            <w:pPr>
              <w:ind w:right="18"/>
              <w:jc w:val="center"/>
            </w:pPr>
            <w:r w:rsidRPr="003751CA">
              <w:t>Membaca huruf</w:t>
            </w:r>
          </w:p>
        </w:tc>
        <w:tc>
          <w:tcPr>
            <w:tcW w:w="1276" w:type="dxa"/>
          </w:tcPr>
          <w:p w:rsidR="00040C42" w:rsidRPr="003751CA" w:rsidRDefault="00E8454B" w:rsidP="00A13ABF">
            <w:pPr>
              <w:ind w:right="18"/>
              <w:jc w:val="center"/>
            </w:pPr>
            <w:r>
              <w:t>15</w:t>
            </w:r>
          </w:p>
        </w:tc>
        <w:tc>
          <w:tcPr>
            <w:tcW w:w="1701" w:type="dxa"/>
            <w:vMerge w:val="restart"/>
            <w:vAlign w:val="center"/>
          </w:tcPr>
          <w:p w:rsidR="00040C42" w:rsidRPr="003751CA" w:rsidRDefault="00E8454B" w:rsidP="00A13ABF">
            <w:pPr>
              <w:ind w:right="18"/>
              <w:jc w:val="center"/>
            </w:pPr>
            <w:r>
              <w:t>31</w:t>
            </w:r>
          </w:p>
        </w:tc>
        <w:tc>
          <w:tcPr>
            <w:tcW w:w="1843" w:type="dxa"/>
            <w:vMerge w:val="restart"/>
            <w:vAlign w:val="center"/>
          </w:tcPr>
          <w:p w:rsidR="00040C42" w:rsidRPr="003751CA" w:rsidRDefault="00040C42" w:rsidP="00A13ABF">
            <w:pPr>
              <w:ind w:right="18"/>
              <w:jc w:val="center"/>
            </w:pPr>
            <w:r w:rsidRPr="003751CA">
              <w:t>Mampu</w:t>
            </w:r>
          </w:p>
        </w:tc>
      </w:tr>
      <w:tr w:rsidR="00040C42" w:rsidRPr="003751CA" w:rsidTr="00A13ABF">
        <w:trPr>
          <w:trHeight w:val="307"/>
        </w:trPr>
        <w:tc>
          <w:tcPr>
            <w:tcW w:w="534" w:type="dxa"/>
            <w:vMerge/>
            <w:vAlign w:val="center"/>
          </w:tcPr>
          <w:p w:rsidR="00040C42" w:rsidRPr="003751CA" w:rsidRDefault="00040C42" w:rsidP="00A13ABF">
            <w:pPr>
              <w:ind w:right="18"/>
              <w:jc w:val="center"/>
            </w:pPr>
          </w:p>
        </w:tc>
        <w:tc>
          <w:tcPr>
            <w:tcW w:w="992" w:type="dxa"/>
            <w:vMerge/>
            <w:vAlign w:val="center"/>
          </w:tcPr>
          <w:p w:rsidR="00040C42" w:rsidRPr="003751CA" w:rsidRDefault="00040C42" w:rsidP="00A13ABF">
            <w:pPr>
              <w:ind w:right="18"/>
              <w:jc w:val="center"/>
            </w:pPr>
          </w:p>
        </w:tc>
        <w:tc>
          <w:tcPr>
            <w:tcW w:w="2126" w:type="dxa"/>
            <w:gridSpan w:val="2"/>
            <w:vAlign w:val="center"/>
          </w:tcPr>
          <w:p w:rsidR="00040C42" w:rsidRPr="003751CA" w:rsidRDefault="00040C42" w:rsidP="00A13ABF">
            <w:pPr>
              <w:ind w:right="18"/>
              <w:jc w:val="center"/>
            </w:pPr>
            <w:r w:rsidRPr="003751CA">
              <w:t>Membaca suku kata</w:t>
            </w:r>
          </w:p>
        </w:tc>
        <w:tc>
          <w:tcPr>
            <w:tcW w:w="1276" w:type="dxa"/>
            <w:vAlign w:val="center"/>
          </w:tcPr>
          <w:p w:rsidR="00040C42" w:rsidRPr="003751CA" w:rsidRDefault="00E8454B" w:rsidP="00A13ABF">
            <w:pPr>
              <w:ind w:right="18"/>
              <w:jc w:val="center"/>
            </w:pPr>
            <w:r>
              <w:t>11</w:t>
            </w:r>
          </w:p>
        </w:tc>
        <w:tc>
          <w:tcPr>
            <w:tcW w:w="1701" w:type="dxa"/>
            <w:vMerge/>
            <w:vAlign w:val="center"/>
          </w:tcPr>
          <w:p w:rsidR="00040C42" w:rsidRPr="003751CA" w:rsidRDefault="00040C42" w:rsidP="00A13ABF">
            <w:pPr>
              <w:ind w:right="18"/>
              <w:jc w:val="center"/>
            </w:pPr>
          </w:p>
        </w:tc>
        <w:tc>
          <w:tcPr>
            <w:tcW w:w="1843" w:type="dxa"/>
            <w:vMerge/>
            <w:vAlign w:val="center"/>
          </w:tcPr>
          <w:p w:rsidR="00040C42" w:rsidRPr="003751CA" w:rsidRDefault="00040C42" w:rsidP="00A13ABF">
            <w:pPr>
              <w:ind w:right="18"/>
              <w:jc w:val="center"/>
            </w:pPr>
          </w:p>
        </w:tc>
      </w:tr>
      <w:tr w:rsidR="00040C42" w:rsidRPr="003751CA" w:rsidTr="00A13ABF">
        <w:trPr>
          <w:trHeight w:val="294"/>
        </w:trPr>
        <w:tc>
          <w:tcPr>
            <w:tcW w:w="534" w:type="dxa"/>
            <w:vMerge/>
            <w:vAlign w:val="center"/>
          </w:tcPr>
          <w:p w:rsidR="00040C42" w:rsidRPr="003751CA" w:rsidRDefault="00040C42" w:rsidP="00A13ABF">
            <w:pPr>
              <w:ind w:right="18"/>
              <w:jc w:val="center"/>
            </w:pPr>
          </w:p>
        </w:tc>
        <w:tc>
          <w:tcPr>
            <w:tcW w:w="992" w:type="dxa"/>
            <w:vMerge/>
            <w:vAlign w:val="center"/>
          </w:tcPr>
          <w:p w:rsidR="00040C42" w:rsidRPr="003751CA" w:rsidRDefault="00040C42" w:rsidP="00A13ABF">
            <w:pPr>
              <w:ind w:right="18"/>
              <w:jc w:val="center"/>
            </w:pPr>
          </w:p>
        </w:tc>
        <w:tc>
          <w:tcPr>
            <w:tcW w:w="2126" w:type="dxa"/>
            <w:gridSpan w:val="2"/>
            <w:vAlign w:val="center"/>
          </w:tcPr>
          <w:p w:rsidR="00040C42" w:rsidRPr="003751CA" w:rsidRDefault="00040C42" w:rsidP="00A13ABF">
            <w:pPr>
              <w:ind w:right="18"/>
              <w:jc w:val="center"/>
            </w:pPr>
            <w:r w:rsidRPr="003751CA">
              <w:t>Membaca kata</w:t>
            </w:r>
          </w:p>
        </w:tc>
        <w:tc>
          <w:tcPr>
            <w:tcW w:w="1276" w:type="dxa"/>
            <w:vAlign w:val="center"/>
          </w:tcPr>
          <w:p w:rsidR="00040C42" w:rsidRPr="003751CA" w:rsidRDefault="00E8454B" w:rsidP="00A13ABF">
            <w:pPr>
              <w:ind w:right="18"/>
              <w:jc w:val="center"/>
            </w:pPr>
            <w:r>
              <w:t>5</w:t>
            </w:r>
          </w:p>
        </w:tc>
        <w:tc>
          <w:tcPr>
            <w:tcW w:w="1701" w:type="dxa"/>
            <w:vMerge/>
            <w:vAlign w:val="center"/>
          </w:tcPr>
          <w:p w:rsidR="00040C42" w:rsidRPr="003751CA" w:rsidRDefault="00040C42" w:rsidP="00A13ABF">
            <w:pPr>
              <w:ind w:right="18"/>
              <w:jc w:val="center"/>
            </w:pPr>
          </w:p>
        </w:tc>
        <w:tc>
          <w:tcPr>
            <w:tcW w:w="1843" w:type="dxa"/>
            <w:vMerge/>
            <w:vAlign w:val="center"/>
          </w:tcPr>
          <w:p w:rsidR="00040C42" w:rsidRPr="003751CA" w:rsidRDefault="00040C42" w:rsidP="00A13ABF">
            <w:pPr>
              <w:ind w:right="18"/>
              <w:jc w:val="center"/>
            </w:pPr>
          </w:p>
        </w:tc>
      </w:tr>
      <w:tr w:rsidR="00040C42" w:rsidRPr="003751CA" w:rsidTr="00A13ABF">
        <w:trPr>
          <w:trHeight w:val="141"/>
        </w:trPr>
        <w:tc>
          <w:tcPr>
            <w:tcW w:w="534" w:type="dxa"/>
            <w:vMerge w:val="restart"/>
            <w:vAlign w:val="center"/>
          </w:tcPr>
          <w:p w:rsidR="00040C42" w:rsidRPr="003751CA" w:rsidRDefault="00040C42" w:rsidP="00A13ABF">
            <w:pPr>
              <w:ind w:right="18"/>
              <w:jc w:val="center"/>
            </w:pPr>
            <w:r w:rsidRPr="003751CA">
              <w:t>2.</w:t>
            </w:r>
          </w:p>
        </w:tc>
        <w:tc>
          <w:tcPr>
            <w:tcW w:w="992" w:type="dxa"/>
            <w:vMerge w:val="restart"/>
            <w:vAlign w:val="center"/>
          </w:tcPr>
          <w:p w:rsidR="00040C42" w:rsidRPr="003751CA" w:rsidRDefault="00040C42" w:rsidP="00A13ABF">
            <w:pPr>
              <w:ind w:right="18"/>
              <w:jc w:val="center"/>
            </w:pPr>
            <w:r w:rsidRPr="003751CA">
              <w:t>SR</w:t>
            </w:r>
            <w:r w:rsidR="00AB05A4" w:rsidRPr="003751CA">
              <w:t>W</w:t>
            </w:r>
          </w:p>
        </w:tc>
        <w:tc>
          <w:tcPr>
            <w:tcW w:w="2126" w:type="dxa"/>
            <w:gridSpan w:val="2"/>
            <w:vAlign w:val="center"/>
          </w:tcPr>
          <w:p w:rsidR="00040C42" w:rsidRPr="003751CA" w:rsidRDefault="00040C42" w:rsidP="00A13ABF">
            <w:pPr>
              <w:spacing w:line="276" w:lineRule="auto"/>
              <w:ind w:right="18"/>
              <w:jc w:val="center"/>
            </w:pPr>
            <w:r w:rsidRPr="003751CA">
              <w:t>Membaca huruf</w:t>
            </w:r>
          </w:p>
        </w:tc>
        <w:tc>
          <w:tcPr>
            <w:tcW w:w="1276" w:type="dxa"/>
            <w:vAlign w:val="center"/>
          </w:tcPr>
          <w:p w:rsidR="00040C42" w:rsidRPr="003751CA" w:rsidRDefault="00E8454B" w:rsidP="00A13ABF">
            <w:pPr>
              <w:ind w:right="18"/>
              <w:jc w:val="center"/>
            </w:pPr>
            <w:r>
              <w:t>15</w:t>
            </w:r>
          </w:p>
        </w:tc>
        <w:tc>
          <w:tcPr>
            <w:tcW w:w="1701" w:type="dxa"/>
            <w:vMerge w:val="restart"/>
            <w:vAlign w:val="center"/>
          </w:tcPr>
          <w:p w:rsidR="00040C42" w:rsidRPr="003751CA" w:rsidRDefault="00E8454B" w:rsidP="00A13ABF">
            <w:pPr>
              <w:ind w:right="18"/>
              <w:jc w:val="center"/>
            </w:pPr>
            <w:r>
              <w:t>30</w:t>
            </w:r>
          </w:p>
        </w:tc>
        <w:tc>
          <w:tcPr>
            <w:tcW w:w="1843" w:type="dxa"/>
            <w:vMerge w:val="restart"/>
            <w:vAlign w:val="center"/>
          </w:tcPr>
          <w:p w:rsidR="00040C42" w:rsidRPr="003751CA" w:rsidRDefault="00040C42" w:rsidP="00A13ABF">
            <w:pPr>
              <w:ind w:right="18"/>
              <w:jc w:val="center"/>
            </w:pPr>
            <w:r w:rsidRPr="003751CA">
              <w:t>Mampu</w:t>
            </w:r>
          </w:p>
        </w:tc>
      </w:tr>
      <w:tr w:rsidR="00040C42" w:rsidRPr="003751CA" w:rsidTr="00A13ABF">
        <w:trPr>
          <w:trHeight w:val="118"/>
        </w:trPr>
        <w:tc>
          <w:tcPr>
            <w:tcW w:w="534" w:type="dxa"/>
            <w:vMerge/>
            <w:vAlign w:val="center"/>
          </w:tcPr>
          <w:p w:rsidR="00040C42" w:rsidRPr="003751CA" w:rsidRDefault="00040C42" w:rsidP="00A13ABF">
            <w:pPr>
              <w:ind w:right="18"/>
              <w:jc w:val="center"/>
            </w:pPr>
          </w:p>
        </w:tc>
        <w:tc>
          <w:tcPr>
            <w:tcW w:w="992" w:type="dxa"/>
            <w:vMerge/>
            <w:vAlign w:val="center"/>
          </w:tcPr>
          <w:p w:rsidR="00040C42" w:rsidRPr="003751CA" w:rsidRDefault="00040C42" w:rsidP="00A13ABF">
            <w:pPr>
              <w:ind w:right="18"/>
              <w:jc w:val="center"/>
            </w:pPr>
          </w:p>
        </w:tc>
        <w:tc>
          <w:tcPr>
            <w:tcW w:w="2126" w:type="dxa"/>
            <w:gridSpan w:val="2"/>
            <w:vAlign w:val="center"/>
          </w:tcPr>
          <w:p w:rsidR="00040C42" w:rsidRPr="003751CA" w:rsidRDefault="00040C42" w:rsidP="00A13ABF">
            <w:pPr>
              <w:spacing w:line="276" w:lineRule="auto"/>
              <w:ind w:right="18"/>
              <w:jc w:val="center"/>
            </w:pPr>
            <w:r w:rsidRPr="003751CA">
              <w:t>Membaca suku kata</w:t>
            </w:r>
          </w:p>
        </w:tc>
        <w:tc>
          <w:tcPr>
            <w:tcW w:w="1276" w:type="dxa"/>
            <w:vAlign w:val="center"/>
          </w:tcPr>
          <w:p w:rsidR="00040C42" w:rsidRPr="003751CA" w:rsidRDefault="00E8454B" w:rsidP="00A13ABF">
            <w:pPr>
              <w:ind w:right="18"/>
              <w:jc w:val="center"/>
            </w:pPr>
            <w:r>
              <w:t>10</w:t>
            </w:r>
          </w:p>
        </w:tc>
        <w:tc>
          <w:tcPr>
            <w:tcW w:w="1701" w:type="dxa"/>
            <w:vMerge/>
            <w:vAlign w:val="center"/>
          </w:tcPr>
          <w:p w:rsidR="00040C42" w:rsidRPr="003751CA" w:rsidRDefault="00040C42" w:rsidP="00A13ABF">
            <w:pPr>
              <w:ind w:right="18"/>
              <w:jc w:val="center"/>
            </w:pPr>
          </w:p>
        </w:tc>
        <w:tc>
          <w:tcPr>
            <w:tcW w:w="1843" w:type="dxa"/>
            <w:vMerge/>
            <w:vAlign w:val="center"/>
          </w:tcPr>
          <w:p w:rsidR="00040C42" w:rsidRPr="003751CA" w:rsidRDefault="00040C42" w:rsidP="00A13ABF">
            <w:pPr>
              <w:ind w:right="18"/>
              <w:jc w:val="center"/>
            </w:pPr>
          </w:p>
        </w:tc>
      </w:tr>
      <w:tr w:rsidR="00040C42" w:rsidRPr="003751CA" w:rsidTr="00A13ABF">
        <w:trPr>
          <w:trHeight w:val="249"/>
        </w:trPr>
        <w:tc>
          <w:tcPr>
            <w:tcW w:w="534" w:type="dxa"/>
            <w:vMerge/>
            <w:vAlign w:val="center"/>
          </w:tcPr>
          <w:p w:rsidR="00040C42" w:rsidRPr="003751CA" w:rsidRDefault="00040C42" w:rsidP="00A13ABF">
            <w:pPr>
              <w:ind w:right="18"/>
              <w:jc w:val="center"/>
            </w:pPr>
          </w:p>
        </w:tc>
        <w:tc>
          <w:tcPr>
            <w:tcW w:w="992" w:type="dxa"/>
            <w:vMerge/>
            <w:vAlign w:val="center"/>
          </w:tcPr>
          <w:p w:rsidR="00040C42" w:rsidRPr="003751CA" w:rsidRDefault="00040C42" w:rsidP="00A13ABF">
            <w:pPr>
              <w:ind w:right="18"/>
              <w:jc w:val="center"/>
            </w:pPr>
          </w:p>
        </w:tc>
        <w:tc>
          <w:tcPr>
            <w:tcW w:w="2126" w:type="dxa"/>
            <w:gridSpan w:val="2"/>
            <w:vAlign w:val="center"/>
          </w:tcPr>
          <w:p w:rsidR="00040C42" w:rsidRPr="003751CA" w:rsidRDefault="00040C42" w:rsidP="00A13ABF">
            <w:pPr>
              <w:spacing w:line="276" w:lineRule="auto"/>
              <w:ind w:right="18"/>
              <w:jc w:val="center"/>
            </w:pPr>
            <w:r w:rsidRPr="003751CA">
              <w:t>Membaca kata</w:t>
            </w:r>
          </w:p>
        </w:tc>
        <w:tc>
          <w:tcPr>
            <w:tcW w:w="1276" w:type="dxa"/>
            <w:vAlign w:val="center"/>
          </w:tcPr>
          <w:p w:rsidR="00040C42" w:rsidRPr="003751CA" w:rsidRDefault="00040C42" w:rsidP="00A13ABF">
            <w:pPr>
              <w:ind w:right="18"/>
              <w:jc w:val="center"/>
            </w:pPr>
            <w:r w:rsidRPr="003751CA">
              <w:t>5</w:t>
            </w:r>
          </w:p>
        </w:tc>
        <w:tc>
          <w:tcPr>
            <w:tcW w:w="1701" w:type="dxa"/>
            <w:vMerge/>
            <w:vAlign w:val="center"/>
          </w:tcPr>
          <w:p w:rsidR="00040C42" w:rsidRPr="003751CA" w:rsidRDefault="00040C42" w:rsidP="00A13ABF">
            <w:pPr>
              <w:ind w:right="18"/>
              <w:jc w:val="center"/>
            </w:pPr>
          </w:p>
        </w:tc>
        <w:tc>
          <w:tcPr>
            <w:tcW w:w="1843" w:type="dxa"/>
            <w:vMerge/>
            <w:vAlign w:val="center"/>
          </w:tcPr>
          <w:p w:rsidR="00040C42" w:rsidRPr="003751CA" w:rsidRDefault="00040C42" w:rsidP="00A13ABF">
            <w:pPr>
              <w:ind w:right="18"/>
              <w:jc w:val="center"/>
            </w:pPr>
          </w:p>
        </w:tc>
      </w:tr>
    </w:tbl>
    <w:p w:rsidR="00040C42" w:rsidRPr="003751CA" w:rsidRDefault="00040C42" w:rsidP="00040C42">
      <w:pPr>
        <w:spacing w:line="480" w:lineRule="auto"/>
        <w:ind w:right="18"/>
        <w:jc w:val="both"/>
      </w:pPr>
    </w:p>
    <w:p w:rsidR="00040C42" w:rsidRPr="003751CA" w:rsidRDefault="00040C42" w:rsidP="00A13ABF">
      <w:pPr>
        <w:spacing w:line="480" w:lineRule="auto"/>
        <w:ind w:right="18" w:firstLine="567"/>
        <w:jc w:val="both"/>
      </w:pPr>
      <w:r w:rsidRPr="003751CA">
        <w:t>Tabel tersebut di atas menunjukkan hasil tes kemampuan akhir (</w:t>
      </w:r>
      <w:r w:rsidRPr="003751CA">
        <w:rPr>
          <w:i/>
        </w:rPr>
        <w:t>postest</w:t>
      </w:r>
      <w:r w:rsidRPr="003751CA">
        <w:t>) dalam membaca permulaan pada murid tunagrahita kelas dasar III di SLB Negeri 02 Makassar. Berikut deskripsi skor tentang peningkatan kemampuan membaca permulaan setelah penggunaan media kotak alfabeth.</w:t>
      </w:r>
    </w:p>
    <w:p w:rsidR="00945DD7" w:rsidRPr="00945DD7" w:rsidRDefault="00040C42" w:rsidP="00945DD7">
      <w:pPr>
        <w:pStyle w:val="ListParagraph"/>
        <w:numPr>
          <w:ilvl w:val="0"/>
          <w:numId w:val="38"/>
        </w:numPr>
        <w:spacing w:line="480" w:lineRule="auto"/>
        <w:ind w:left="426" w:right="18" w:hanging="426"/>
        <w:jc w:val="both"/>
        <w:rPr>
          <w:b/>
          <w:i/>
        </w:rPr>
      </w:pPr>
      <w:r w:rsidRPr="003751CA">
        <w:rPr>
          <w:b/>
        </w:rPr>
        <w:lastRenderedPageBreak/>
        <w:t>Subjek IRV</w:t>
      </w:r>
    </w:p>
    <w:p w:rsidR="00C07557" w:rsidRPr="00945DD7" w:rsidRDefault="00C07557" w:rsidP="00945DD7">
      <w:pPr>
        <w:pStyle w:val="ListParagraph"/>
        <w:numPr>
          <w:ilvl w:val="0"/>
          <w:numId w:val="43"/>
        </w:numPr>
        <w:spacing w:line="480" w:lineRule="auto"/>
        <w:ind w:right="18"/>
        <w:jc w:val="both"/>
        <w:rPr>
          <w:b/>
          <w:i/>
        </w:rPr>
      </w:pPr>
      <w:r w:rsidRPr="00945DD7">
        <w:rPr>
          <w:lang w:val="sv-SE"/>
        </w:rPr>
        <w:t>Pada aspe</w:t>
      </w:r>
      <w:r w:rsidR="00945DD7">
        <w:rPr>
          <w:lang w:val="sv-SE"/>
        </w:rPr>
        <w:t>k membaca huruf mendapat skor 15</w:t>
      </w:r>
    </w:p>
    <w:p w:rsidR="00C07557" w:rsidRDefault="00C07557" w:rsidP="00C07557">
      <w:pPr>
        <w:spacing w:line="480" w:lineRule="auto"/>
        <w:ind w:left="720"/>
        <w:jc w:val="both"/>
        <w:rPr>
          <w:lang w:val="sv-SE"/>
        </w:rPr>
      </w:pPr>
      <w:r>
        <w:rPr>
          <w:rFonts w:asciiTheme="majorBidi" w:hAnsiTheme="majorBidi" w:cstheme="majorBidi"/>
          <w:lang w:val="sv-SE"/>
        </w:rPr>
        <w:t xml:space="preserve">Huruf yang mampu dibaca oleh </w:t>
      </w:r>
      <w:r w:rsidR="00C237CA" w:rsidRPr="00C237CA">
        <w:t>IRV</w:t>
      </w:r>
      <w:r w:rsidRPr="002B007B">
        <w:rPr>
          <w:rFonts w:asciiTheme="majorBidi" w:hAnsiTheme="majorBidi" w:cstheme="majorBidi"/>
          <w:lang w:val="sv-SE"/>
        </w:rPr>
        <w:t xml:space="preserve"> adalah a, b, </w:t>
      </w:r>
      <w:r w:rsidR="00945DD7">
        <w:rPr>
          <w:rFonts w:asciiTheme="majorBidi" w:hAnsiTheme="majorBidi" w:cstheme="majorBidi"/>
          <w:lang w:val="sv-SE"/>
        </w:rPr>
        <w:t xml:space="preserve">e, i,  dan </w:t>
      </w:r>
      <w:r w:rsidR="00C237CA">
        <w:rPr>
          <w:rFonts w:asciiTheme="majorBidi" w:hAnsiTheme="majorBidi" w:cstheme="majorBidi"/>
          <w:lang w:val="sv-SE"/>
        </w:rPr>
        <w:t>u</w:t>
      </w:r>
      <w:r w:rsidRPr="002B007B">
        <w:rPr>
          <w:rFonts w:asciiTheme="majorBidi" w:hAnsiTheme="majorBidi" w:cstheme="majorBidi"/>
          <w:lang w:val="sv-SE"/>
        </w:rPr>
        <w:t xml:space="preserve">. </w:t>
      </w:r>
      <w:r>
        <w:rPr>
          <w:rFonts w:asciiTheme="majorBidi" w:hAnsiTheme="majorBidi" w:cstheme="majorBidi"/>
          <w:lang w:val="sv-SE"/>
        </w:rPr>
        <w:t>Sedangkan</w:t>
      </w:r>
      <w:r w:rsidR="00945DD7">
        <w:rPr>
          <w:rFonts w:asciiTheme="majorBidi" w:hAnsiTheme="majorBidi" w:cstheme="majorBidi"/>
          <w:lang w:val="sv-SE"/>
        </w:rPr>
        <w:t xml:space="preserve"> </w:t>
      </w:r>
      <w:r>
        <w:rPr>
          <w:rFonts w:asciiTheme="majorBidi" w:hAnsiTheme="majorBidi" w:cstheme="majorBidi"/>
          <w:lang w:val="sv-SE"/>
        </w:rPr>
        <w:t xml:space="preserve">huruf  yang mampu dibaca oleh </w:t>
      </w:r>
      <w:r w:rsidR="00C237CA" w:rsidRPr="00C237CA">
        <w:t>IRV</w:t>
      </w:r>
      <w:r w:rsidRPr="002B007B">
        <w:rPr>
          <w:rFonts w:asciiTheme="majorBidi" w:hAnsiTheme="majorBidi" w:cstheme="majorBidi"/>
          <w:lang w:val="sv-SE"/>
        </w:rPr>
        <w:t xml:space="preserve"> namun belum tepat</w:t>
      </w:r>
      <w:r w:rsidR="00C237CA">
        <w:rPr>
          <w:rFonts w:asciiTheme="majorBidi" w:hAnsiTheme="majorBidi" w:cstheme="majorBidi"/>
          <w:lang w:val="sv-SE"/>
        </w:rPr>
        <w:t xml:space="preserve"> d. j, k</w:t>
      </w:r>
      <w:r>
        <w:rPr>
          <w:rFonts w:asciiTheme="majorBidi" w:hAnsiTheme="majorBidi" w:cstheme="majorBidi"/>
          <w:lang w:val="sv-SE"/>
        </w:rPr>
        <w:t>,</w:t>
      </w:r>
      <w:r w:rsidR="00C237CA">
        <w:rPr>
          <w:rFonts w:asciiTheme="majorBidi" w:hAnsiTheme="majorBidi" w:cstheme="majorBidi"/>
          <w:lang w:val="sv-SE"/>
        </w:rPr>
        <w:t xml:space="preserve"> m,dan s</w:t>
      </w:r>
      <w:r w:rsidRPr="002B007B">
        <w:rPr>
          <w:rFonts w:asciiTheme="majorBidi" w:hAnsiTheme="majorBidi" w:cstheme="majorBidi"/>
          <w:lang w:val="sv-SE"/>
        </w:rPr>
        <w:t xml:space="preserve">. </w:t>
      </w:r>
    </w:p>
    <w:p w:rsidR="00C07557" w:rsidRPr="006A60D5" w:rsidRDefault="00C07557" w:rsidP="00945DD7">
      <w:pPr>
        <w:pStyle w:val="ListParagraph"/>
        <w:numPr>
          <w:ilvl w:val="0"/>
          <w:numId w:val="43"/>
        </w:numPr>
        <w:spacing w:line="480" w:lineRule="auto"/>
        <w:jc w:val="both"/>
        <w:rPr>
          <w:lang w:val="sv-SE"/>
        </w:rPr>
      </w:pPr>
      <w:r w:rsidRPr="006A60D5">
        <w:rPr>
          <w:lang w:val="sv-SE"/>
        </w:rPr>
        <w:t>Pada aspek m</w:t>
      </w:r>
      <w:r>
        <w:rPr>
          <w:lang w:val="sv-SE"/>
        </w:rPr>
        <w:t>embaca suku kata men</w:t>
      </w:r>
      <w:r w:rsidR="00C237CA">
        <w:rPr>
          <w:lang w:val="sv-SE"/>
        </w:rPr>
        <w:t>dapat skor 11</w:t>
      </w:r>
      <w:r w:rsidRPr="006A60D5">
        <w:rPr>
          <w:lang w:val="sv-SE"/>
        </w:rPr>
        <w:t xml:space="preserve">. </w:t>
      </w:r>
    </w:p>
    <w:p w:rsidR="00C237CA" w:rsidRDefault="00C07557" w:rsidP="00C237CA">
      <w:pPr>
        <w:pStyle w:val="ListParagraph"/>
        <w:spacing w:line="480" w:lineRule="auto"/>
        <w:jc w:val="both"/>
        <w:rPr>
          <w:lang w:val="sv-SE"/>
        </w:rPr>
      </w:pPr>
      <w:r w:rsidRPr="006A60D5">
        <w:rPr>
          <w:lang w:val="sv-SE"/>
        </w:rPr>
        <w:t>Suk</w:t>
      </w:r>
      <w:r>
        <w:rPr>
          <w:lang w:val="sv-SE"/>
        </w:rPr>
        <w:t xml:space="preserve">u kata yang mampu dibaca oleh </w:t>
      </w:r>
      <w:r w:rsidR="00C237CA" w:rsidRPr="00C237CA">
        <w:t>IRV</w:t>
      </w:r>
      <w:r w:rsidRPr="006A60D5">
        <w:rPr>
          <w:lang w:val="sv-SE"/>
        </w:rPr>
        <w:t xml:space="preserve"> adalah </w:t>
      </w:r>
      <w:r w:rsidR="00C237CA">
        <w:rPr>
          <w:lang w:val="sv-SE"/>
        </w:rPr>
        <w:t>bu, da, ja, me, dan si</w:t>
      </w:r>
      <w:r>
        <w:rPr>
          <w:lang w:val="sv-SE"/>
        </w:rPr>
        <w:t>. S</w:t>
      </w:r>
      <w:r w:rsidRPr="006A60D5">
        <w:rPr>
          <w:lang w:val="sv-SE"/>
        </w:rPr>
        <w:t>edang</w:t>
      </w:r>
      <w:r>
        <w:rPr>
          <w:lang w:val="sv-SE"/>
        </w:rPr>
        <w:t>kan</w:t>
      </w:r>
      <w:r w:rsidRPr="006A60D5">
        <w:rPr>
          <w:lang w:val="sv-SE"/>
        </w:rPr>
        <w:t xml:space="preserve"> suku kata yang mampu dibaca oleh </w:t>
      </w:r>
      <w:r w:rsidR="00C237CA" w:rsidRPr="00C237CA">
        <w:t>IRV</w:t>
      </w:r>
      <w:r w:rsidR="00C237CA">
        <w:rPr>
          <w:lang w:val="sv-SE"/>
        </w:rPr>
        <w:t xml:space="preserve"> namun belum tepat adalah ’’ku’’.</w:t>
      </w:r>
    </w:p>
    <w:p w:rsidR="00C07557" w:rsidRPr="00C237CA" w:rsidRDefault="00C07557" w:rsidP="00C237CA">
      <w:pPr>
        <w:pStyle w:val="ListParagraph"/>
        <w:numPr>
          <w:ilvl w:val="0"/>
          <w:numId w:val="43"/>
        </w:numPr>
        <w:spacing w:line="480" w:lineRule="auto"/>
        <w:jc w:val="both"/>
        <w:rPr>
          <w:lang w:val="sv-SE"/>
        </w:rPr>
      </w:pPr>
      <w:r w:rsidRPr="00C237CA">
        <w:rPr>
          <w:lang w:val="sv-SE"/>
        </w:rPr>
        <w:t xml:space="preserve"> Pada as</w:t>
      </w:r>
      <w:r w:rsidR="00C237CA">
        <w:rPr>
          <w:lang w:val="sv-SE"/>
        </w:rPr>
        <w:t>pek membaca kata mendapat skor 5</w:t>
      </w:r>
      <w:r w:rsidRPr="00C237CA">
        <w:rPr>
          <w:lang w:val="sv-SE"/>
        </w:rPr>
        <w:t>.</w:t>
      </w:r>
    </w:p>
    <w:p w:rsidR="00C07557" w:rsidRPr="006A60D5" w:rsidRDefault="00C07557" w:rsidP="00C07557">
      <w:pPr>
        <w:spacing w:line="480" w:lineRule="auto"/>
        <w:ind w:left="720"/>
        <w:jc w:val="both"/>
        <w:rPr>
          <w:lang w:val="sv-SE"/>
        </w:rPr>
      </w:pPr>
      <w:r w:rsidRPr="006A60D5">
        <w:rPr>
          <w:lang w:val="sv-SE"/>
        </w:rPr>
        <w:t xml:space="preserve">Kata yang </w:t>
      </w:r>
      <w:r>
        <w:rPr>
          <w:lang w:val="sv-SE"/>
        </w:rPr>
        <w:t>mampu</w:t>
      </w:r>
      <w:r w:rsidRPr="006A60D5">
        <w:rPr>
          <w:lang w:val="sv-SE"/>
        </w:rPr>
        <w:t xml:space="preserve"> dibaca oleh </w:t>
      </w:r>
      <w:r w:rsidR="00C237CA" w:rsidRPr="00C237CA">
        <w:t>IRV</w:t>
      </w:r>
      <w:r w:rsidR="00C237CA">
        <w:rPr>
          <w:lang w:val="sv-SE"/>
        </w:rPr>
        <w:t xml:space="preserve"> adalah </w:t>
      </w:r>
      <w:r w:rsidR="00BD4181">
        <w:rPr>
          <w:lang w:val="sv-SE"/>
        </w:rPr>
        <w:t>meja dan dasi</w:t>
      </w:r>
      <w:r>
        <w:rPr>
          <w:lang w:val="sv-SE"/>
        </w:rPr>
        <w:t>. Sedangkan</w:t>
      </w:r>
      <w:r w:rsidRPr="006A60D5">
        <w:rPr>
          <w:lang w:val="sv-SE"/>
        </w:rPr>
        <w:t xml:space="preserve"> kata yang mampu dibaca oleh </w:t>
      </w:r>
      <w:r w:rsidR="00C237CA" w:rsidRPr="00C237CA">
        <w:t>IRV</w:t>
      </w:r>
      <w:r>
        <w:rPr>
          <w:lang w:val="sv-SE"/>
        </w:rPr>
        <w:t xml:space="preserve"> namun belum tepat adalah </w:t>
      </w:r>
      <w:r w:rsidR="00BD4181">
        <w:rPr>
          <w:lang w:val="sv-SE"/>
        </w:rPr>
        <w:t>buku</w:t>
      </w:r>
      <w:r>
        <w:rPr>
          <w:lang w:val="sv-SE"/>
        </w:rPr>
        <w:t xml:space="preserve"> </w:t>
      </w:r>
    </w:p>
    <w:p w:rsidR="00C07557" w:rsidRPr="006A60D5" w:rsidRDefault="00C07557" w:rsidP="00C07557">
      <w:pPr>
        <w:spacing w:before="240" w:line="480" w:lineRule="auto"/>
        <w:ind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w:t>
      </w:r>
      <w:r w:rsidR="00BD4181" w:rsidRPr="00C237CA">
        <w:t>IRV</w:t>
      </w:r>
      <w:r w:rsidRPr="00D93066">
        <w:rPr>
          <w:rFonts w:asciiTheme="majorBidi" w:hAnsiTheme="majorBidi" w:cstheme="majorBidi"/>
          <w:lang w:val="sv-SE"/>
        </w:rPr>
        <w:t xml:space="preserve"> adalah </w:t>
      </w:r>
      <w:r w:rsidR="00BD4181">
        <w:rPr>
          <w:rFonts w:asciiTheme="majorBidi" w:hAnsiTheme="majorBidi" w:cstheme="majorBidi"/>
          <w:lang w:val="sv-SE"/>
        </w:rPr>
        <w:t>31</w:t>
      </w:r>
      <w:r>
        <w:rPr>
          <w:rFonts w:asciiTheme="majorBidi" w:hAnsiTheme="majorBidi" w:cstheme="majorBidi"/>
          <w:lang w:val="sv-SE"/>
        </w:rPr>
        <w:t>.</w:t>
      </w:r>
      <w:r w:rsidRPr="006A60D5">
        <w:rPr>
          <w:lang w:val="sv-SE"/>
        </w:rPr>
        <w:t xml:space="preserve"> Pada saat peneliti m</w:t>
      </w:r>
      <w:r>
        <w:rPr>
          <w:lang w:val="sv-SE"/>
        </w:rPr>
        <w:t xml:space="preserve">emberikan tes kemampuan membaca </w:t>
      </w:r>
      <w:r w:rsidRPr="006A60D5">
        <w:rPr>
          <w:lang w:val="sv-SE"/>
        </w:rPr>
        <w:t xml:space="preserve">setelah </w:t>
      </w:r>
      <w:r>
        <w:rPr>
          <w:lang w:val="sv-SE"/>
        </w:rPr>
        <w:t>penggunaan media</w:t>
      </w:r>
      <w:r w:rsidR="00BD4181">
        <w:rPr>
          <w:lang w:val="sv-SE"/>
        </w:rPr>
        <w:t xml:space="preserve"> kotak </w:t>
      </w:r>
      <w:r>
        <w:rPr>
          <w:lang w:val="sv-SE"/>
        </w:rPr>
        <w:t xml:space="preserve"> </w:t>
      </w:r>
      <w:r w:rsidR="00BD4181">
        <w:rPr>
          <w:i/>
          <w:iCs/>
          <w:lang w:val="sv-SE"/>
        </w:rPr>
        <w:t xml:space="preserve">alfabet  </w:t>
      </w:r>
      <w:r w:rsidRPr="006A60D5">
        <w:rPr>
          <w:lang w:val="sv-SE"/>
        </w:rPr>
        <w:t xml:space="preserve">huruf </w:t>
      </w:r>
      <w:r w:rsidR="00BD4181" w:rsidRPr="00C237CA">
        <w:t>IRV</w:t>
      </w:r>
      <w:r w:rsidRPr="006A60D5">
        <w:rPr>
          <w:lang w:val="sv-SE"/>
        </w:rPr>
        <w:t xml:space="preserve"> tampak percaya diri,</w:t>
      </w:r>
      <w:r>
        <w:rPr>
          <w:lang w:val="sv-SE"/>
        </w:rPr>
        <w:t xml:space="preserve"> hampir</w:t>
      </w:r>
      <w:r w:rsidRPr="006A60D5">
        <w:rPr>
          <w:lang w:val="sv-SE"/>
        </w:rPr>
        <w:t xml:space="preserve"> semua huruf sudah dikuasai hal ini </w:t>
      </w:r>
      <w:r>
        <w:rPr>
          <w:lang w:val="sv-SE"/>
        </w:rPr>
        <w:t>berarti</w:t>
      </w:r>
      <w:r w:rsidRPr="006A60D5">
        <w:rPr>
          <w:lang w:val="sv-SE"/>
        </w:rPr>
        <w:t xml:space="preserve"> kemampuan</w:t>
      </w:r>
      <w:r w:rsidR="00BD4181">
        <w:rPr>
          <w:lang w:val="sv-SE"/>
        </w:rPr>
        <w:t xml:space="preserve"> </w:t>
      </w:r>
      <w:r w:rsidR="00BD4181" w:rsidRPr="00C237CA">
        <w:t>IRV</w:t>
      </w:r>
      <w:r>
        <w:rPr>
          <w:lang w:val="sv-SE"/>
        </w:rPr>
        <w:t xml:space="preserve"> meningkat. Dalam proses pembelajaran</w:t>
      </w:r>
      <w:r w:rsidR="00BD4181">
        <w:rPr>
          <w:lang w:val="sv-SE"/>
        </w:rPr>
        <w:t xml:space="preserve"> </w:t>
      </w:r>
      <w:r w:rsidR="00BD4181" w:rsidRPr="00C237CA">
        <w:t>IRV</w:t>
      </w:r>
      <w:r w:rsidRPr="006A60D5">
        <w:rPr>
          <w:lang w:val="sv-SE"/>
        </w:rPr>
        <w:t xml:space="preserve">  memperhatikan </w:t>
      </w:r>
      <w:r>
        <w:rPr>
          <w:lang w:val="sv-SE"/>
        </w:rPr>
        <w:t>penjelasan mengenai materi yang diberikan. K</w:t>
      </w:r>
      <w:r w:rsidRPr="006A60D5">
        <w:rPr>
          <w:lang w:val="sv-SE"/>
        </w:rPr>
        <w:t xml:space="preserve">arena pandangan </w:t>
      </w:r>
      <w:r w:rsidR="00BD4181" w:rsidRPr="00C237CA">
        <w:t>IRV</w:t>
      </w:r>
      <w:r w:rsidRPr="006A60D5">
        <w:rPr>
          <w:lang w:val="sv-SE"/>
        </w:rPr>
        <w:t xml:space="preserve"> terfokus dengan guru</w:t>
      </w:r>
      <w:r>
        <w:rPr>
          <w:lang w:val="sv-SE"/>
        </w:rPr>
        <w:t>, ia</w:t>
      </w:r>
      <w:r w:rsidRPr="006A60D5">
        <w:rPr>
          <w:lang w:val="sv-SE"/>
        </w:rPr>
        <w:t xml:space="preserve"> mampu mengulang apa yang telah diperintahkan oleh guru,</w:t>
      </w:r>
      <w:r>
        <w:rPr>
          <w:lang w:val="sv-SE"/>
        </w:rPr>
        <w:t xml:space="preserve"> dan</w:t>
      </w:r>
      <w:r w:rsidRPr="006A60D5">
        <w:rPr>
          <w:lang w:val="sv-SE"/>
        </w:rPr>
        <w:t xml:space="preserve"> juga sudah mampu membaca dengan baik setiap huruf, suku kata atau kata yang diperintahkan.</w:t>
      </w:r>
      <w:r>
        <w:rPr>
          <w:lang w:val="sv-SE"/>
        </w:rPr>
        <w:t xml:space="preserve"> Dengan  demikian </w:t>
      </w:r>
      <w:r w:rsidR="00BD4181" w:rsidRPr="00C237CA">
        <w:t>IRV</w:t>
      </w:r>
      <w:r w:rsidRPr="006A60D5">
        <w:rPr>
          <w:lang w:val="sv-SE"/>
        </w:rPr>
        <w:t xml:space="preserve"> dikatakan mampu</w:t>
      </w:r>
      <w:r>
        <w:rPr>
          <w:lang w:val="sv-SE"/>
        </w:rPr>
        <w:t xml:space="preserve"> dalam</w:t>
      </w:r>
      <w:r w:rsidRPr="006A60D5">
        <w:rPr>
          <w:lang w:val="sv-SE"/>
        </w:rPr>
        <w:t xml:space="preserve"> membac</w:t>
      </w:r>
      <w:r>
        <w:rPr>
          <w:lang w:val="sv-SE"/>
        </w:rPr>
        <w:t>a.</w:t>
      </w:r>
    </w:p>
    <w:p w:rsidR="00C07557" w:rsidRDefault="00C07557" w:rsidP="00A13ABF">
      <w:pPr>
        <w:autoSpaceDE w:val="0"/>
        <w:autoSpaceDN w:val="0"/>
        <w:adjustRightInd w:val="0"/>
        <w:spacing w:line="480" w:lineRule="auto"/>
        <w:ind w:left="567" w:right="18" w:firstLine="567"/>
        <w:jc w:val="both"/>
        <w:rPr>
          <w:lang w:val="sv-SE"/>
        </w:rPr>
      </w:pPr>
    </w:p>
    <w:p w:rsidR="00040C42" w:rsidRPr="003751CA" w:rsidRDefault="00040C42" w:rsidP="00A13ABF">
      <w:pPr>
        <w:autoSpaceDE w:val="0"/>
        <w:autoSpaceDN w:val="0"/>
        <w:adjustRightInd w:val="0"/>
        <w:spacing w:line="480" w:lineRule="auto"/>
        <w:ind w:left="567" w:right="18" w:firstLine="567"/>
        <w:jc w:val="both"/>
      </w:pPr>
      <w:r w:rsidRPr="003751CA">
        <w:rPr>
          <w:lang w:val="sv-SE"/>
        </w:rPr>
        <w:lastRenderedPageBreak/>
        <w:t>Selanjutnya skor yang diperoleh dikonversikan ke nilai skala 100 melalui rumus yang telah ditetapkan sebelumnya di</w:t>
      </w:r>
      <w:r w:rsidR="00BD4181">
        <w:rPr>
          <w:lang w:val="sv-SE"/>
        </w:rPr>
        <w:t xml:space="preserve"> </w:t>
      </w:r>
      <w:r w:rsidRPr="003751CA">
        <w:t>bab 3</w:t>
      </w:r>
      <w:r w:rsidRPr="003751CA">
        <w:rPr>
          <w:lang w:val="sv-SE"/>
        </w:rPr>
        <w:t>, jika dihubungkan maka hasilnya dapat dilihat pada perhitungan sebagai berikut:</w:t>
      </w:r>
      <w:r w:rsidRPr="003751CA">
        <w:t xml:space="preserve"> </w:t>
      </w:r>
    </w:p>
    <w:p w:rsidR="00040C42" w:rsidRPr="003751CA" w:rsidRDefault="00040C42" w:rsidP="00040C42">
      <w:pPr>
        <w:pStyle w:val="ListParagraph"/>
        <w:numPr>
          <w:ilvl w:val="0"/>
          <w:numId w:val="36"/>
        </w:numPr>
        <w:spacing w:after="200" w:line="276" w:lineRule="auto"/>
        <w:rPr>
          <w:lang w:val="sv-SE"/>
        </w:rPr>
      </w:pPr>
      <w:r w:rsidRPr="003751CA">
        <w:t xml:space="preserve">Nilai akhir (M)  </w:t>
      </w:r>
      <m:oMath>
        <m:r>
          <w:rPr>
            <w:rFonts w:ascii="Cambria Math"/>
          </w:rPr>
          <m:t xml:space="preserve"> </m:t>
        </m:r>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751CA">
        <w:t xml:space="preserve"> x 100 </w:t>
      </w:r>
    </w:p>
    <w:p w:rsidR="00040C42" w:rsidRPr="003751CA" w:rsidRDefault="00040C42" w:rsidP="00040C42">
      <w:pPr>
        <w:pStyle w:val="ListParagraph"/>
        <w:spacing w:line="480" w:lineRule="auto"/>
        <w:ind w:left="0" w:firstLine="567"/>
        <w:jc w:val="both"/>
      </w:pPr>
      <w:r w:rsidRPr="003751CA">
        <w:tab/>
      </w:r>
      <w:r w:rsidRPr="003751CA">
        <w:tab/>
      </w:r>
      <w:r w:rsidRPr="003751CA">
        <w:tab/>
        <w:t xml:space="preserve">                    =  </w:t>
      </w:r>
      <m:oMath>
        <m:f>
          <m:fPr>
            <m:ctrlPr>
              <w:rPr>
                <w:rFonts w:ascii="Cambria Math" w:hAnsi="Cambria Math"/>
              </w:rPr>
            </m:ctrlPr>
          </m:fPr>
          <m:num>
            <m:r>
              <m:rPr>
                <m:sty m:val="p"/>
              </m:rPr>
              <w:rPr>
                <w:rFonts w:ascii="Cambria Math"/>
              </w:rPr>
              <m:t>31</m:t>
            </m:r>
          </m:num>
          <m:den>
            <m:r>
              <m:rPr>
                <m:sty m:val="p"/>
              </m:rPr>
              <w:rPr>
                <w:rFonts w:ascii="Cambria Math"/>
              </w:rPr>
              <m:t>38</m:t>
            </m:r>
          </m:den>
        </m:f>
      </m:oMath>
      <w:r w:rsidRPr="003751CA">
        <w:t xml:space="preserve"> x 100 </w:t>
      </w:r>
    </w:p>
    <w:p w:rsidR="00040C42" w:rsidRPr="003751CA" w:rsidRDefault="00040C42" w:rsidP="00040C42">
      <w:pPr>
        <w:pStyle w:val="ListParagraph"/>
        <w:spacing w:line="480" w:lineRule="auto"/>
        <w:ind w:left="0" w:firstLine="567"/>
        <w:jc w:val="both"/>
      </w:pPr>
      <w:r w:rsidRPr="003751CA">
        <w:tab/>
      </w:r>
      <w:r w:rsidRPr="003751CA">
        <w:tab/>
      </w:r>
      <w:r w:rsidRPr="003751CA">
        <w:tab/>
        <w:t xml:space="preserve">                 </w:t>
      </w:r>
      <w:r w:rsidR="00BD4181">
        <w:t xml:space="preserve">   = 81,57</w:t>
      </w:r>
    </w:p>
    <w:p w:rsidR="00040C42" w:rsidRPr="003751CA" w:rsidRDefault="00040C42" w:rsidP="00A13ABF">
      <w:pPr>
        <w:spacing w:line="480" w:lineRule="auto"/>
        <w:ind w:left="567" w:firstLine="567"/>
        <w:jc w:val="both"/>
      </w:pPr>
      <w:r w:rsidRPr="003751CA">
        <w:t xml:space="preserve"> Perhitungan di atas menunjukkan bahwa IRV Murid tunagrahita ringan </w:t>
      </w:r>
      <w:r w:rsidRPr="003751CA">
        <w:rPr>
          <w:lang w:val="sv-SE"/>
        </w:rPr>
        <w:t>kelas dasar III di SLB 02 Makassar</w:t>
      </w:r>
      <w:r w:rsidRPr="003751CA">
        <w:rPr>
          <w:lang w:val="fi-FI"/>
        </w:rPr>
        <w:t xml:space="preserve"> </w:t>
      </w:r>
      <w:r w:rsidRPr="003751CA">
        <w:t>dapat digambarkan bahwa pada hasil tes akhir (</w:t>
      </w:r>
      <w:r w:rsidRPr="003751CA">
        <w:rPr>
          <w:i/>
        </w:rPr>
        <w:t>postest</w:t>
      </w:r>
      <w:r w:rsidR="00BD4181">
        <w:t>) murid memperoleh nilai 81,57</w:t>
      </w:r>
      <w:r w:rsidRPr="003751CA">
        <w:t xml:space="preserve">. Dapat diketahui bahwa kemampuan membaca permulaan murid tunagrahita ringan </w:t>
      </w:r>
      <w:r w:rsidRPr="003751CA">
        <w:rPr>
          <w:lang w:val="sv-SE"/>
        </w:rPr>
        <w:t>kelas dasar III di SLB 02 Makassar</w:t>
      </w:r>
      <w:r w:rsidRPr="003751CA">
        <w:rPr>
          <w:lang w:val="fi-FI"/>
        </w:rPr>
        <w:t xml:space="preserve"> </w:t>
      </w:r>
      <w:r w:rsidRPr="003751CA">
        <w:t>setelah penggunaan media kotak alphabet berada pada kategori mampu.</w:t>
      </w:r>
    </w:p>
    <w:p w:rsidR="00834566" w:rsidRPr="00834566" w:rsidRDefault="00040C42" w:rsidP="00834566">
      <w:pPr>
        <w:pStyle w:val="ListParagraph"/>
        <w:numPr>
          <w:ilvl w:val="0"/>
          <w:numId w:val="43"/>
        </w:numPr>
        <w:spacing w:line="480" w:lineRule="auto"/>
        <w:ind w:left="426" w:right="18" w:hanging="426"/>
        <w:jc w:val="both"/>
        <w:rPr>
          <w:b/>
          <w:i/>
        </w:rPr>
      </w:pPr>
      <w:r w:rsidRPr="003751CA">
        <w:rPr>
          <w:b/>
        </w:rPr>
        <w:t xml:space="preserve">Subjek SRW </w:t>
      </w:r>
    </w:p>
    <w:p w:rsidR="00D61BDD" w:rsidRPr="00834566" w:rsidRDefault="00D61BDD" w:rsidP="00834566">
      <w:pPr>
        <w:pStyle w:val="ListParagraph"/>
        <w:numPr>
          <w:ilvl w:val="0"/>
          <w:numId w:val="47"/>
        </w:numPr>
        <w:spacing w:line="480" w:lineRule="auto"/>
        <w:ind w:right="18"/>
        <w:jc w:val="both"/>
        <w:rPr>
          <w:b/>
          <w:i/>
        </w:rPr>
      </w:pPr>
      <w:r w:rsidRPr="00834566">
        <w:rPr>
          <w:lang w:val="sv-SE"/>
        </w:rPr>
        <w:t>Pada aspek membaca huruf mendapat skor 15</w:t>
      </w:r>
    </w:p>
    <w:p w:rsidR="00D61BDD" w:rsidRDefault="00D61BDD" w:rsidP="00D61BDD">
      <w:pPr>
        <w:pStyle w:val="ListParagraph"/>
        <w:spacing w:line="480" w:lineRule="auto"/>
        <w:jc w:val="both"/>
        <w:rPr>
          <w:rFonts w:asciiTheme="majorBidi" w:hAnsiTheme="majorBidi" w:cstheme="majorBidi"/>
          <w:lang w:val="sv-SE"/>
        </w:rPr>
      </w:pPr>
      <w:r w:rsidRPr="00177A31">
        <w:rPr>
          <w:rFonts w:asciiTheme="majorBidi" w:hAnsiTheme="majorBidi" w:cstheme="majorBidi"/>
          <w:lang w:val="sv-SE"/>
        </w:rPr>
        <w:t xml:space="preserve">Huruf yang </w:t>
      </w:r>
      <w:r>
        <w:rPr>
          <w:rFonts w:asciiTheme="majorBidi" w:hAnsiTheme="majorBidi" w:cstheme="majorBidi"/>
          <w:lang w:val="sv-SE"/>
        </w:rPr>
        <w:t>mampu</w:t>
      </w:r>
      <w:r w:rsidRPr="00177A31">
        <w:rPr>
          <w:rFonts w:asciiTheme="majorBidi" w:hAnsiTheme="majorBidi" w:cstheme="majorBidi"/>
          <w:lang w:val="sv-SE"/>
        </w:rPr>
        <w:t xml:space="preserve"> dibaca oleh </w:t>
      </w:r>
      <w:r w:rsidRPr="00D61BDD">
        <w:t>SRW</w:t>
      </w:r>
      <w:r w:rsidRPr="00177A31">
        <w:rPr>
          <w:rFonts w:asciiTheme="majorBidi" w:hAnsiTheme="majorBidi" w:cstheme="majorBidi"/>
          <w:lang w:val="sv-SE"/>
        </w:rPr>
        <w:t xml:space="preserve"> adalah</w:t>
      </w:r>
      <w:r>
        <w:rPr>
          <w:rFonts w:asciiTheme="majorBidi" w:hAnsiTheme="majorBidi" w:cstheme="majorBidi"/>
          <w:lang w:val="sv-SE"/>
        </w:rPr>
        <w:t xml:space="preserve"> </w:t>
      </w:r>
      <w:r w:rsidR="00CC3B8A">
        <w:rPr>
          <w:rFonts w:asciiTheme="majorBidi" w:hAnsiTheme="majorBidi" w:cstheme="majorBidi"/>
          <w:lang w:val="sv-SE"/>
        </w:rPr>
        <w:t>a</w:t>
      </w:r>
      <w:r>
        <w:rPr>
          <w:rFonts w:asciiTheme="majorBidi" w:hAnsiTheme="majorBidi" w:cstheme="majorBidi"/>
          <w:lang w:val="sv-SE"/>
        </w:rPr>
        <w:t xml:space="preserve">, </w:t>
      </w:r>
      <w:r w:rsidR="00CC3B8A">
        <w:rPr>
          <w:rFonts w:asciiTheme="majorBidi" w:hAnsiTheme="majorBidi" w:cstheme="majorBidi"/>
          <w:lang w:val="sv-SE"/>
        </w:rPr>
        <w:t>d</w:t>
      </w:r>
      <w:r>
        <w:rPr>
          <w:rFonts w:asciiTheme="majorBidi" w:hAnsiTheme="majorBidi" w:cstheme="majorBidi"/>
          <w:lang w:val="sv-SE"/>
        </w:rPr>
        <w:t>,</w:t>
      </w:r>
      <w:r w:rsidR="00CC3B8A">
        <w:rPr>
          <w:rFonts w:asciiTheme="majorBidi" w:hAnsiTheme="majorBidi" w:cstheme="majorBidi"/>
          <w:lang w:val="sv-SE"/>
        </w:rPr>
        <w:t xml:space="preserve"> i</w:t>
      </w:r>
      <w:r>
        <w:rPr>
          <w:rFonts w:asciiTheme="majorBidi" w:hAnsiTheme="majorBidi" w:cstheme="majorBidi"/>
          <w:lang w:val="sv-SE"/>
        </w:rPr>
        <w:t>,</w:t>
      </w:r>
      <w:r w:rsidR="00CC3B8A">
        <w:rPr>
          <w:rFonts w:asciiTheme="majorBidi" w:hAnsiTheme="majorBidi" w:cstheme="majorBidi"/>
          <w:lang w:val="sv-SE"/>
        </w:rPr>
        <w:t xml:space="preserve"> m</w:t>
      </w:r>
      <w:r>
        <w:rPr>
          <w:rFonts w:asciiTheme="majorBidi" w:hAnsiTheme="majorBidi" w:cstheme="majorBidi"/>
          <w:lang w:val="sv-SE"/>
        </w:rPr>
        <w:t xml:space="preserve">, dan </w:t>
      </w:r>
      <w:r w:rsidR="00CC3B8A">
        <w:rPr>
          <w:rFonts w:asciiTheme="majorBidi" w:hAnsiTheme="majorBidi" w:cstheme="majorBidi"/>
          <w:lang w:val="sv-SE"/>
        </w:rPr>
        <w:t>s</w:t>
      </w:r>
      <w:r>
        <w:rPr>
          <w:rFonts w:asciiTheme="majorBidi" w:hAnsiTheme="majorBidi" w:cstheme="majorBidi"/>
          <w:lang w:val="sv-SE"/>
        </w:rPr>
        <w:t xml:space="preserve">. Sedangkan </w:t>
      </w:r>
      <w:r w:rsidRPr="00177A31">
        <w:rPr>
          <w:rFonts w:asciiTheme="majorBidi" w:hAnsiTheme="majorBidi" w:cstheme="majorBidi"/>
          <w:lang w:val="sv-SE"/>
        </w:rPr>
        <w:t xml:space="preserve">huruf  yang mampu dibaca oleh </w:t>
      </w:r>
      <w:r w:rsidRPr="00D61BDD">
        <w:t>SRW</w:t>
      </w:r>
      <w:r>
        <w:rPr>
          <w:rFonts w:asciiTheme="majorBidi" w:hAnsiTheme="majorBidi" w:cstheme="majorBidi"/>
          <w:lang w:val="sv-SE"/>
        </w:rPr>
        <w:t xml:space="preserve"> namun belum tepat</w:t>
      </w:r>
      <w:r w:rsidR="00CC3B8A" w:rsidRPr="00CC3B8A">
        <w:rPr>
          <w:rFonts w:asciiTheme="majorBidi" w:hAnsiTheme="majorBidi" w:cstheme="majorBidi"/>
          <w:lang w:val="sv-SE"/>
        </w:rPr>
        <w:t xml:space="preserve"> </w:t>
      </w:r>
      <w:r w:rsidR="00CC3B8A">
        <w:rPr>
          <w:rFonts w:asciiTheme="majorBidi" w:hAnsiTheme="majorBidi" w:cstheme="majorBidi"/>
          <w:lang w:val="sv-SE"/>
        </w:rPr>
        <w:t>b, e ,j, k, dan u</w:t>
      </w:r>
      <w:r>
        <w:rPr>
          <w:rFonts w:asciiTheme="majorBidi" w:hAnsiTheme="majorBidi" w:cstheme="majorBidi"/>
          <w:lang w:val="sv-SE"/>
        </w:rPr>
        <w:t>.</w:t>
      </w:r>
    </w:p>
    <w:p w:rsidR="00D61BDD" w:rsidRPr="00834566" w:rsidRDefault="00D61BDD" w:rsidP="00834566">
      <w:pPr>
        <w:pStyle w:val="ListParagraph"/>
        <w:numPr>
          <w:ilvl w:val="0"/>
          <w:numId w:val="47"/>
        </w:numPr>
        <w:spacing w:line="480" w:lineRule="auto"/>
        <w:jc w:val="both"/>
        <w:rPr>
          <w:rFonts w:asciiTheme="majorBidi" w:hAnsiTheme="majorBidi" w:cstheme="majorBidi"/>
          <w:lang w:val="sv-SE"/>
        </w:rPr>
      </w:pPr>
      <w:r w:rsidRPr="00834566">
        <w:rPr>
          <w:lang w:val="sv-SE"/>
        </w:rPr>
        <w:t xml:space="preserve">Pada aspek membaca suku kata mendapat skor </w:t>
      </w:r>
      <w:r w:rsidR="00CC3B8A" w:rsidRPr="00834566">
        <w:rPr>
          <w:lang w:val="sv-SE"/>
        </w:rPr>
        <w:t>10</w:t>
      </w:r>
      <w:r w:rsidRPr="00834566">
        <w:rPr>
          <w:lang w:val="sv-SE"/>
        </w:rPr>
        <w:t xml:space="preserve">. </w:t>
      </w:r>
    </w:p>
    <w:p w:rsidR="00D61BDD" w:rsidRDefault="00D61BDD" w:rsidP="00D61BDD">
      <w:pPr>
        <w:pStyle w:val="ListParagraph"/>
        <w:spacing w:line="480" w:lineRule="auto"/>
        <w:jc w:val="both"/>
        <w:rPr>
          <w:lang w:val="sv-SE"/>
        </w:rPr>
      </w:pPr>
      <w:r w:rsidRPr="006A60D5">
        <w:rPr>
          <w:lang w:val="sv-SE"/>
        </w:rPr>
        <w:t xml:space="preserve">Suku kata yang mampu dibaca oleh </w:t>
      </w:r>
      <w:r w:rsidR="00CC3B8A" w:rsidRPr="00D61BDD">
        <w:t>SRW</w:t>
      </w:r>
      <w:r w:rsidRPr="006A60D5">
        <w:rPr>
          <w:lang w:val="sv-SE"/>
        </w:rPr>
        <w:t xml:space="preserve"> adalah</w:t>
      </w:r>
      <w:r>
        <w:rPr>
          <w:lang w:val="sv-SE"/>
        </w:rPr>
        <w:t xml:space="preserve"> </w:t>
      </w:r>
      <w:r w:rsidR="00CC3B8A">
        <w:rPr>
          <w:lang w:val="sv-SE"/>
        </w:rPr>
        <w:t>da, ja</w:t>
      </w:r>
      <w:r>
        <w:rPr>
          <w:lang w:val="sv-SE"/>
        </w:rPr>
        <w:t>,</w:t>
      </w:r>
      <w:r w:rsidR="00CC3B8A">
        <w:rPr>
          <w:lang w:val="sv-SE"/>
        </w:rPr>
        <w:t xml:space="preserve"> me dan si</w:t>
      </w:r>
      <w:r>
        <w:rPr>
          <w:lang w:val="sv-SE"/>
        </w:rPr>
        <w:t>. Selanjutnya</w:t>
      </w:r>
      <w:r w:rsidR="00CC3B8A">
        <w:rPr>
          <w:lang w:val="sv-SE"/>
        </w:rPr>
        <w:t xml:space="preserve"> </w:t>
      </w:r>
      <w:r w:rsidRPr="006A60D5">
        <w:rPr>
          <w:lang w:val="sv-SE"/>
        </w:rPr>
        <w:t xml:space="preserve">suku kata yang mampu dibaca oleh </w:t>
      </w:r>
      <w:r w:rsidR="00CC3B8A" w:rsidRPr="00D61BDD">
        <w:t>SRW</w:t>
      </w:r>
      <w:r w:rsidR="00CC3B8A">
        <w:t xml:space="preserve"> </w:t>
      </w:r>
      <w:r>
        <w:rPr>
          <w:lang w:val="sv-SE"/>
        </w:rPr>
        <w:t xml:space="preserve">namun belum tepat </w:t>
      </w:r>
      <w:r w:rsidRPr="006A60D5">
        <w:rPr>
          <w:lang w:val="sv-SE"/>
        </w:rPr>
        <w:t xml:space="preserve">adalah </w:t>
      </w:r>
      <w:r w:rsidR="00CC3B8A">
        <w:rPr>
          <w:lang w:val="sv-SE"/>
        </w:rPr>
        <w:t>bu, ku.</w:t>
      </w:r>
      <w:r>
        <w:rPr>
          <w:lang w:val="sv-SE"/>
        </w:rPr>
        <w:t xml:space="preserve"> </w:t>
      </w:r>
    </w:p>
    <w:p w:rsidR="00D61BDD" w:rsidRPr="00BA5E64" w:rsidRDefault="00D61BDD" w:rsidP="00BA5E64">
      <w:pPr>
        <w:spacing w:line="480" w:lineRule="auto"/>
        <w:jc w:val="both"/>
        <w:rPr>
          <w:lang w:val="sv-SE"/>
        </w:rPr>
      </w:pPr>
    </w:p>
    <w:p w:rsidR="00D61BDD" w:rsidRPr="00834566" w:rsidRDefault="00834566" w:rsidP="00834566">
      <w:pPr>
        <w:pStyle w:val="ListParagraph"/>
        <w:numPr>
          <w:ilvl w:val="0"/>
          <w:numId w:val="47"/>
        </w:numPr>
        <w:tabs>
          <w:tab w:val="left" w:pos="540"/>
          <w:tab w:val="left" w:pos="630"/>
          <w:tab w:val="left" w:pos="990"/>
        </w:tabs>
        <w:spacing w:line="480" w:lineRule="auto"/>
        <w:jc w:val="both"/>
        <w:rPr>
          <w:lang w:val="sv-SE"/>
        </w:rPr>
      </w:pPr>
      <w:r>
        <w:rPr>
          <w:lang w:val="sv-SE"/>
        </w:rPr>
        <w:lastRenderedPageBreak/>
        <w:t xml:space="preserve">  </w:t>
      </w:r>
      <w:r w:rsidR="00D61BDD" w:rsidRPr="00834566">
        <w:rPr>
          <w:lang w:val="sv-SE"/>
        </w:rPr>
        <w:t xml:space="preserve">Pada aspek membaca kata mendapat skor </w:t>
      </w:r>
      <w:r w:rsidR="00CC3B8A" w:rsidRPr="00834566">
        <w:rPr>
          <w:lang w:val="sv-SE"/>
        </w:rPr>
        <w:t>5</w:t>
      </w:r>
      <w:r w:rsidR="00D61BDD" w:rsidRPr="00834566">
        <w:rPr>
          <w:lang w:val="sv-SE"/>
        </w:rPr>
        <w:t>.</w:t>
      </w:r>
    </w:p>
    <w:p w:rsidR="00D61BDD" w:rsidRPr="006A60D5" w:rsidRDefault="00D61BDD" w:rsidP="00D61BDD">
      <w:pPr>
        <w:pStyle w:val="ListParagraph"/>
        <w:spacing w:line="480" w:lineRule="auto"/>
        <w:jc w:val="both"/>
        <w:rPr>
          <w:lang w:val="sv-SE"/>
        </w:rPr>
      </w:pPr>
      <w:r w:rsidRPr="006A60D5">
        <w:rPr>
          <w:lang w:val="sv-SE"/>
        </w:rPr>
        <w:t xml:space="preserve">Kata yang </w:t>
      </w:r>
      <w:r>
        <w:rPr>
          <w:lang w:val="sv-SE"/>
        </w:rPr>
        <w:t>mampu</w:t>
      </w:r>
      <w:r w:rsidRPr="006A60D5">
        <w:rPr>
          <w:lang w:val="sv-SE"/>
        </w:rPr>
        <w:t xml:space="preserve"> dibaca oleh </w:t>
      </w:r>
      <w:r w:rsidR="00CC3B8A" w:rsidRPr="00D61BDD">
        <w:t>SRW</w:t>
      </w:r>
      <w:r>
        <w:rPr>
          <w:lang w:val="sv-SE"/>
        </w:rPr>
        <w:t xml:space="preserve"> adalah batu, meja.S</w:t>
      </w:r>
      <w:r w:rsidRPr="006A60D5">
        <w:rPr>
          <w:lang w:val="sv-SE"/>
        </w:rPr>
        <w:t xml:space="preserve">edangkan kata yang mampu dibaca oleh </w:t>
      </w:r>
      <w:r w:rsidR="00CC3B8A" w:rsidRPr="00D61BDD">
        <w:t>SRW</w:t>
      </w:r>
      <w:r>
        <w:rPr>
          <w:lang w:val="sv-SE"/>
        </w:rPr>
        <w:t xml:space="preserve"> namun belum tepat</w:t>
      </w:r>
      <w:r w:rsidRPr="006A60D5">
        <w:rPr>
          <w:lang w:val="sv-SE"/>
        </w:rPr>
        <w:t xml:space="preserve"> adalah </w:t>
      </w:r>
      <w:r w:rsidR="007A2625">
        <w:rPr>
          <w:lang w:val="sv-SE"/>
        </w:rPr>
        <w:t>buku dan meja</w:t>
      </w:r>
      <w:r>
        <w:rPr>
          <w:lang w:val="sv-SE"/>
        </w:rPr>
        <w:t xml:space="preserve">. Sedangkan kata yang tidak mampu dibaca oleh </w:t>
      </w:r>
      <w:r w:rsidR="00CC3B8A" w:rsidRPr="00D61BDD">
        <w:t>SRW</w:t>
      </w:r>
      <w:r w:rsidR="00CC3B8A">
        <w:rPr>
          <w:rFonts w:asciiTheme="majorBidi" w:hAnsiTheme="majorBidi" w:cstheme="majorBidi"/>
          <w:lang w:val="sv-SE"/>
        </w:rPr>
        <w:t xml:space="preserve"> </w:t>
      </w:r>
      <w:r w:rsidR="007A2625">
        <w:rPr>
          <w:lang w:val="sv-SE"/>
        </w:rPr>
        <w:t>dasi</w:t>
      </w:r>
      <w:r>
        <w:rPr>
          <w:lang w:val="sv-SE"/>
        </w:rPr>
        <w:t xml:space="preserve"> </w:t>
      </w:r>
    </w:p>
    <w:p w:rsidR="007A2625" w:rsidRDefault="007A2625" w:rsidP="00D61BDD">
      <w:pPr>
        <w:spacing w:line="480" w:lineRule="auto"/>
        <w:ind w:firstLine="630"/>
        <w:jc w:val="both"/>
        <w:rPr>
          <w:rFonts w:asciiTheme="majorBidi" w:hAnsiTheme="majorBidi" w:cstheme="majorBidi"/>
          <w:lang w:val="sv-SE"/>
        </w:rPr>
      </w:pPr>
    </w:p>
    <w:p w:rsidR="00BD4181" w:rsidRDefault="00D61BDD" w:rsidP="007A2625">
      <w:pPr>
        <w:spacing w:line="480" w:lineRule="auto"/>
        <w:ind w:firstLine="630"/>
        <w:jc w:val="both"/>
        <w:rPr>
          <w:lang w:val="sv-SE"/>
        </w:rPr>
      </w:pPr>
      <w:r>
        <w:rPr>
          <w:rFonts w:asciiTheme="majorBidi" w:hAnsiTheme="majorBidi" w:cstheme="majorBidi"/>
          <w:lang w:val="sv-SE"/>
        </w:rPr>
        <w:t xml:space="preserve">Jadi </w:t>
      </w:r>
      <w:r w:rsidRPr="00D93066">
        <w:rPr>
          <w:rFonts w:asciiTheme="majorBidi" w:hAnsiTheme="majorBidi" w:cstheme="majorBidi"/>
          <w:lang w:val="sv-SE"/>
        </w:rPr>
        <w:t>total skor dari aspek membaca huruf, suku kata,</w:t>
      </w:r>
      <w:r>
        <w:rPr>
          <w:rFonts w:asciiTheme="majorBidi" w:hAnsiTheme="majorBidi" w:cstheme="majorBidi"/>
          <w:lang w:val="sv-SE"/>
        </w:rPr>
        <w:t xml:space="preserve"> dan kata yang diperoleh </w:t>
      </w:r>
      <w:r w:rsidR="00CC3B8A" w:rsidRPr="00D61BDD">
        <w:t>SRW</w:t>
      </w:r>
      <w:r w:rsidRPr="00D93066">
        <w:rPr>
          <w:rFonts w:asciiTheme="majorBidi" w:hAnsiTheme="majorBidi" w:cstheme="majorBidi"/>
          <w:lang w:val="sv-SE"/>
        </w:rPr>
        <w:t xml:space="preserve"> adalah </w:t>
      </w:r>
      <w:r w:rsidR="007A2625">
        <w:rPr>
          <w:rFonts w:asciiTheme="majorBidi" w:hAnsiTheme="majorBidi" w:cstheme="majorBidi"/>
          <w:lang w:val="sv-SE"/>
        </w:rPr>
        <w:t>30</w:t>
      </w:r>
      <w:r>
        <w:rPr>
          <w:rFonts w:asciiTheme="majorBidi" w:hAnsiTheme="majorBidi" w:cstheme="majorBidi"/>
          <w:lang w:val="sv-SE"/>
        </w:rPr>
        <w:t>.</w:t>
      </w:r>
      <w:r w:rsidRPr="006A60D5">
        <w:rPr>
          <w:lang w:val="sv-SE"/>
        </w:rPr>
        <w:t xml:space="preserve"> Pada saat peneliti memberikan tes kemampuan membaca </w:t>
      </w:r>
      <w:r>
        <w:rPr>
          <w:lang w:val="sv-SE"/>
        </w:rPr>
        <w:t>s</w:t>
      </w:r>
      <w:r w:rsidRPr="006A60D5">
        <w:rPr>
          <w:lang w:val="sv-SE"/>
        </w:rPr>
        <w:t xml:space="preserve">etelah </w:t>
      </w:r>
      <w:r>
        <w:rPr>
          <w:lang w:val="sv-SE"/>
        </w:rPr>
        <w:t>penggunaan</w:t>
      </w:r>
      <w:r w:rsidR="007A2625">
        <w:rPr>
          <w:lang w:val="sv-SE"/>
        </w:rPr>
        <w:t xml:space="preserve"> </w:t>
      </w:r>
      <w:r>
        <w:rPr>
          <w:lang w:val="sv-SE"/>
        </w:rPr>
        <w:t>media</w:t>
      </w:r>
      <w:r w:rsidR="007A2625">
        <w:rPr>
          <w:lang w:val="sv-SE"/>
        </w:rPr>
        <w:t xml:space="preserve"> kotak</w:t>
      </w:r>
      <w:r>
        <w:rPr>
          <w:lang w:val="sv-SE"/>
        </w:rPr>
        <w:t xml:space="preserve"> </w:t>
      </w:r>
      <w:r w:rsidR="007A2625">
        <w:rPr>
          <w:i/>
          <w:iCs/>
          <w:lang w:val="sv-SE"/>
        </w:rPr>
        <w:t>alfabet</w:t>
      </w:r>
      <w:r w:rsidRPr="006A60D5">
        <w:rPr>
          <w:lang w:val="sv-SE"/>
        </w:rPr>
        <w:t xml:space="preserve"> huruf </w:t>
      </w:r>
      <w:r w:rsidR="00CC3B8A" w:rsidRPr="00D61BDD">
        <w:t>SRW</w:t>
      </w:r>
      <w:r w:rsidRPr="006A60D5">
        <w:rPr>
          <w:lang w:val="sv-SE"/>
        </w:rPr>
        <w:t xml:space="preserve"> mulai terlihat</w:t>
      </w:r>
      <w:r>
        <w:rPr>
          <w:lang w:val="sv-SE"/>
        </w:rPr>
        <w:t xml:space="preserve"> lebih</w:t>
      </w:r>
      <w:r w:rsidRPr="006A60D5">
        <w:rPr>
          <w:lang w:val="sv-SE"/>
        </w:rPr>
        <w:t xml:space="preserve"> percaya diri</w:t>
      </w:r>
      <w:r>
        <w:rPr>
          <w:lang w:val="sv-SE"/>
        </w:rPr>
        <w:t xml:space="preserve"> dan hampir</w:t>
      </w:r>
      <w:r w:rsidRPr="006A60D5">
        <w:rPr>
          <w:lang w:val="sv-SE"/>
        </w:rPr>
        <w:t xml:space="preserve"> semua huruf </w:t>
      </w:r>
      <w:r>
        <w:rPr>
          <w:lang w:val="sv-SE"/>
        </w:rPr>
        <w:t>mampu ia baca. Sama halnya dengan subyek sebelumnya, dalam proses pembelajaran</w:t>
      </w:r>
      <w:r w:rsidR="00CC3B8A">
        <w:rPr>
          <w:lang w:val="sv-SE"/>
        </w:rPr>
        <w:t xml:space="preserve"> </w:t>
      </w:r>
      <w:r w:rsidR="00CC3B8A" w:rsidRPr="00D61BDD">
        <w:t>SRW</w:t>
      </w:r>
      <w:r>
        <w:rPr>
          <w:lang w:val="sv-SE"/>
        </w:rPr>
        <w:t xml:space="preserve"> sangat</w:t>
      </w:r>
      <w:r w:rsidRPr="006A60D5">
        <w:rPr>
          <w:lang w:val="sv-SE"/>
        </w:rPr>
        <w:t xml:space="preserve"> memperhatikan </w:t>
      </w:r>
      <w:r>
        <w:rPr>
          <w:lang w:val="sv-SE"/>
        </w:rPr>
        <w:t>penjelasan mengenai materi yang diberikan. K</w:t>
      </w:r>
      <w:r w:rsidRPr="006A60D5">
        <w:rPr>
          <w:lang w:val="sv-SE"/>
        </w:rPr>
        <w:t xml:space="preserve">arena pandangan </w:t>
      </w:r>
      <w:r w:rsidR="00CC3B8A" w:rsidRPr="00D61BDD">
        <w:t>SRW</w:t>
      </w:r>
      <w:r w:rsidRPr="006A60D5">
        <w:rPr>
          <w:lang w:val="sv-SE"/>
        </w:rPr>
        <w:t xml:space="preserve"> terfokus dengan guru</w:t>
      </w:r>
      <w:r>
        <w:rPr>
          <w:lang w:val="sv-SE"/>
        </w:rPr>
        <w:t>, ia</w:t>
      </w:r>
      <w:r w:rsidRPr="006A60D5">
        <w:rPr>
          <w:lang w:val="sv-SE"/>
        </w:rPr>
        <w:t xml:space="preserve"> mampu mengulang apa yang telah diperintahkan oleh guru,</w:t>
      </w:r>
      <w:r>
        <w:rPr>
          <w:lang w:val="sv-SE"/>
        </w:rPr>
        <w:t xml:space="preserve"> dan</w:t>
      </w:r>
      <w:r w:rsidRPr="006A60D5">
        <w:rPr>
          <w:lang w:val="sv-SE"/>
        </w:rPr>
        <w:t xml:space="preserve"> juga sudah mampu membaca dengan baik setiap huruf, suku kata atau kata yang diperintahkan.</w:t>
      </w:r>
      <w:r>
        <w:rPr>
          <w:lang w:val="sv-SE"/>
        </w:rPr>
        <w:t xml:space="preserve"> Dengan  demikian </w:t>
      </w:r>
      <w:r w:rsidR="00CC3B8A" w:rsidRPr="00D61BDD">
        <w:t>SRW</w:t>
      </w:r>
      <w:r w:rsidR="00CC3B8A">
        <w:rPr>
          <w:rFonts w:asciiTheme="majorBidi" w:hAnsiTheme="majorBidi" w:cstheme="majorBidi"/>
          <w:lang w:val="sv-SE"/>
        </w:rPr>
        <w:t xml:space="preserve"> </w:t>
      </w:r>
      <w:r w:rsidRPr="006A60D5">
        <w:rPr>
          <w:lang w:val="sv-SE"/>
        </w:rPr>
        <w:t>dikatakan mampu</w:t>
      </w:r>
      <w:r>
        <w:rPr>
          <w:lang w:val="sv-SE"/>
        </w:rPr>
        <w:t xml:space="preserve"> dalam</w:t>
      </w:r>
      <w:r w:rsidRPr="006A60D5">
        <w:rPr>
          <w:lang w:val="sv-SE"/>
        </w:rPr>
        <w:t xml:space="preserve"> membac</w:t>
      </w:r>
      <w:r>
        <w:rPr>
          <w:lang w:val="sv-SE"/>
        </w:rPr>
        <w:t>a.</w:t>
      </w:r>
    </w:p>
    <w:p w:rsidR="00040C42" w:rsidRPr="003751CA" w:rsidRDefault="00040C42" w:rsidP="00A13ABF">
      <w:pPr>
        <w:autoSpaceDE w:val="0"/>
        <w:autoSpaceDN w:val="0"/>
        <w:adjustRightInd w:val="0"/>
        <w:spacing w:line="480" w:lineRule="auto"/>
        <w:ind w:left="567" w:right="18" w:firstLine="567"/>
        <w:jc w:val="both"/>
      </w:pPr>
      <w:r w:rsidRPr="003751CA">
        <w:rPr>
          <w:lang w:val="sv-SE"/>
        </w:rPr>
        <w:t>Selanjutnya skor yang diperoleh dikonversikan ke nilai skala 100 melalui rumus yang telah ditetapkan sebelumnya di</w:t>
      </w:r>
      <w:r w:rsidRPr="003751CA">
        <w:t>bab 3</w:t>
      </w:r>
      <w:r w:rsidRPr="003751CA">
        <w:rPr>
          <w:lang w:val="sv-SE"/>
        </w:rPr>
        <w:t>, jika dihubungkan maka hasilnya dapat dilihat pada perhitungan sebagai berikut:</w:t>
      </w:r>
      <w:r w:rsidRPr="003751CA">
        <w:t xml:space="preserve"> </w:t>
      </w:r>
    </w:p>
    <w:p w:rsidR="00040C42" w:rsidRPr="003751CA" w:rsidRDefault="00040C42" w:rsidP="00040C42">
      <w:pPr>
        <w:pStyle w:val="ListParagraph"/>
        <w:numPr>
          <w:ilvl w:val="0"/>
          <w:numId w:val="36"/>
        </w:numPr>
        <w:spacing w:after="200" w:line="276" w:lineRule="auto"/>
        <w:rPr>
          <w:lang w:val="sv-SE"/>
        </w:rPr>
      </w:pPr>
      <w:r w:rsidRPr="003751CA">
        <w:t xml:space="preserve">Nilai akhir (M)  </w:t>
      </w:r>
      <m:oMath>
        <m:r>
          <w:rPr>
            <w:rFonts w:ascii="Cambria Math"/>
          </w:rPr>
          <m:t xml:space="preserve"> </m:t>
        </m:r>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3751CA">
        <w:t xml:space="preserve"> x 100 </w:t>
      </w:r>
    </w:p>
    <w:p w:rsidR="00040C42" w:rsidRPr="003751CA" w:rsidRDefault="00040C42" w:rsidP="00040C42">
      <w:pPr>
        <w:pStyle w:val="ListParagraph"/>
        <w:spacing w:line="480" w:lineRule="auto"/>
        <w:ind w:left="0" w:firstLine="567"/>
        <w:jc w:val="both"/>
      </w:pPr>
      <w:r w:rsidRPr="003751CA">
        <w:tab/>
      </w:r>
      <w:r w:rsidRPr="003751CA">
        <w:tab/>
      </w:r>
      <w:r w:rsidRPr="003751CA">
        <w:tab/>
        <w:t xml:space="preserve">                    =  </w:t>
      </w:r>
      <m:oMath>
        <m:f>
          <m:fPr>
            <m:ctrlPr>
              <w:rPr>
                <w:rFonts w:ascii="Cambria Math" w:hAnsi="Cambria Math"/>
              </w:rPr>
            </m:ctrlPr>
          </m:fPr>
          <m:num>
            <m:r>
              <m:rPr>
                <m:sty m:val="p"/>
              </m:rPr>
              <w:rPr>
                <w:rFonts w:ascii="Cambria Math"/>
              </w:rPr>
              <m:t>30</m:t>
            </m:r>
          </m:num>
          <m:den>
            <m:r>
              <m:rPr>
                <m:sty m:val="p"/>
              </m:rPr>
              <w:rPr>
                <w:rFonts w:ascii="Cambria Math"/>
              </w:rPr>
              <m:t>38</m:t>
            </m:r>
          </m:den>
        </m:f>
      </m:oMath>
      <w:r w:rsidRPr="003751CA">
        <w:t xml:space="preserve"> x 100 </w:t>
      </w:r>
    </w:p>
    <w:p w:rsidR="00040C42" w:rsidRPr="003751CA" w:rsidRDefault="00040C42" w:rsidP="00040C42">
      <w:pPr>
        <w:pStyle w:val="ListParagraph"/>
        <w:spacing w:line="480" w:lineRule="auto"/>
        <w:ind w:left="0" w:firstLine="567"/>
        <w:jc w:val="both"/>
      </w:pPr>
      <w:r w:rsidRPr="003751CA">
        <w:tab/>
      </w:r>
      <w:r w:rsidRPr="003751CA">
        <w:tab/>
      </w:r>
      <w:r w:rsidRPr="003751CA">
        <w:tab/>
        <w:t xml:space="preserve">                    = </w:t>
      </w:r>
      <w:r w:rsidR="007A2625">
        <w:t>78,94</w:t>
      </w:r>
    </w:p>
    <w:p w:rsidR="00040C42" w:rsidRPr="003751CA" w:rsidRDefault="00040C42" w:rsidP="007A2625">
      <w:pPr>
        <w:pStyle w:val="ListParagraph"/>
        <w:spacing w:line="480" w:lineRule="auto"/>
        <w:ind w:left="0" w:firstLine="567"/>
        <w:jc w:val="both"/>
      </w:pPr>
      <w:r w:rsidRPr="003751CA">
        <w:lastRenderedPageBreak/>
        <w:t xml:space="preserve">Perhitungan di atas menunjukkan bahwa SRW Murid tunagrahita ringan </w:t>
      </w:r>
      <w:r w:rsidRPr="003751CA">
        <w:rPr>
          <w:lang w:val="sv-SE"/>
        </w:rPr>
        <w:t>kelas dasar III di SLB 02 Makassar</w:t>
      </w:r>
      <w:r w:rsidRPr="003751CA">
        <w:rPr>
          <w:lang w:val="fi-FI"/>
        </w:rPr>
        <w:t xml:space="preserve"> </w:t>
      </w:r>
      <w:r w:rsidRPr="003751CA">
        <w:t>dapat digambarkan bahwa pada hasil tes akhir (</w:t>
      </w:r>
      <w:r w:rsidRPr="003751CA">
        <w:rPr>
          <w:i/>
        </w:rPr>
        <w:t>postest</w:t>
      </w:r>
      <w:r w:rsidRPr="003751CA">
        <w:t xml:space="preserve">) murid memperoleh nilai </w:t>
      </w:r>
      <w:r w:rsidR="007A2625">
        <w:t xml:space="preserve">78,94 </w:t>
      </w:r>
      <w:r w:rsidRPr="003751CA">
        <w:t xml:space="preserve">Dapat diketahui bahwa kemampuan membaca permulaan murid tunagrahita ringan </w:t>
      </w:r>
      <w:r w:rsidRPr="003751CA">
        <w:rPr>
          <w:lang w:val="sv-SE"/>
        </w:rPr>
        <w:t>kelas dasar III di SLB 02 Makassar</w:t>
      </w:r>
      <w:r w:rsidRPr="003751CA">
        <w:rPr>
          <w:lang w:val="fi-FI"/>
        </w:rPr>
        <w:t xml:space="preserve"> </w:t>
      </w:r>
      <w:r w:rsidRPr="003751CA">
        <w:t xml:space="preserve">setelah penggunaan media kotak </w:t>
      </w:r>
      <w:r w:rsidR="007A2625" w:rsidRPr="007A2625">
        <w:rPr>
          <w:i/>
        </w:rPr>
        <w:t>alfabet</w:t>
      </w:r>
      <w:r w:rsidR="007A2625" w:rsidRPr="007A2625">
        <w:t xml:space="preserve"> </w:t>
      </w:r>
      <w:r w:rsidRPr="003751CA">
        <w:t>berada pada kategori mampu.</w:t>
      </w:r>
    </w:p>
    <w:p w:rsidR="00040C42" w:rsidRPr="003751CA" w:rsidRDefault="00040C42" w:rsidP="00A13ABF">
      <w:pPr>
        <w:spacing w:line="480" w:lineRule="auto"/>
        <w:ind w:firstLine="567"/>
        <w:jc w:val="both"/>
      </w:pPr>
      <w:r w:rsidRPr="003751CA">
        <w:t>Untuk mempermudah pemahaman kemampuan membaca permulaan pada kedua subjek tersebut, maka data hasil tes akhir (</w:t>
      </w:r>
      <w:r w:rsidRPr="003751CA">
        <w:rPr>
          <w:i/>
        </w:rPr>
        <w:t>postest</w:t>
      </w:r>
      <w:r w:rsidRPr="003751CA">
        <w:t xml:space="preserve">) kemampuan membaca permulaan setelah penggunaan media kotak alphabet tersebut divisualisasikan dalam diagram batang berikut: </w:t>
      </w:r>
    </w:p>
    <w:p w:rsidR="00040C42" w:rsidRPr="003751CA" w:rsidRDefault="00040C42" w:rsidP="00040C42">
      <w:pPr>
        <w:autoSpaceDE w:val="0"/>
        <w:autoSpaceDN w:val="0"/>
        <w:adjustRightInd w:val="0"/>
        <w:spacing w:line="480" w:lineRule="auto"/>
        <w:ind w:right="18"/>
        <w:jc w:val="center"/>
      </w:pPr>
      <w:r w:rsidRPr="003751CA">
        <w:rPr>
          <w:noProof/>
          <w:highlight w:val="lightGray"/>
        </w:rPr>
        <w:drawing>
          <wp:inline distT="0" distB="0" distL="0" distR="0">
            <wp:extent cx="4144618" cy="2773017"/>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0C42" w:rsidRPr="003751CA" w:rsidRDefault="00040C42" w:rsidP="00040C42">
      <w:pPr>
        <w:pStyle w:val="ListParagraph"/>
        <w:ind w:left="1985" w:hanging="1560"/>
        <w:jc w:val="both"/>
        <w:rPr>
          <w:lang w:val="sv-SE"/>
        </w:rPr>
      </w:pPr>
      <w:r w:rsidRPr="003751CA">
        <w:rPr>
          <w:b/>
          <w:lang w:val="sv-SE"/>
        </w:rPr>
        <w:t xml:space="preserve">Diagram 4.2 </w:t>
      </w:r>
      <w:r w:rsidRPr="003751CA">
        <w:rPr>
          <w:lang w:val="sv-SE"/>
        </w:rPr>
        <w:t>Visualisasi Nilai Hasil kem</w:t>
      </w:r>
      <w:r w:rsidR="004546CB" w:rsidRPr="003751CA">
        <w:rPr>
          <w:lang w:val="sv-SE"/>
        </w:rPr>
        <w:t>ampuan membaca permulaan setelah</w:t>
      </w:r>
      <w:r w:rsidRPr="003751CA">
        <w:rPr>
          <w:lang w:val="sv-SE"/>
        </w:rPr>
        <w:t xml:space="preserve"> penggunaan media kotak </w:t>
      </w:r>
      <w:r w:rsidRPr="00834566">
        <w:rPr>
          <w:i/>
          <w:lang w:val="sv-SE"/>
        </w:rPr>
        <w:t>alfabeth</w:t>
      </w:r>
      <w:r w:rsidRPr="003751CA">
        <w:rPr>
          <w:lang w:val="sv-SE"/>
        </w:rPr>
        <w:t xml:space="preserve"> pada Murid Tunagrahita ringan kelas dasar III di SLB Negeri 02 Makassar</w:t>
      </w:r>
    </w:p>
    <w:p w:rsidR="00040C42" w:rsidRDefault="007A2625" w:rsidP="007A2625">
      <w:pPr>
        <w:tabs>
          <w:tab w:val="left" w:pos="7073"/>
        </w:tabs>
        <w:autoSpaceDE w:val="0"/>
        <w:autoSpaceDN w:val="0"/>
        <w:adjustRightInd w:val="0"/>
        <w:spacing w:line="480" w:lineRule="auto"/>
        <w:ind w:right="18"/>
      </w:pPr>
      <w:r>
        <w:tab/>
      </w:r>
    </w:p>
    <w:p w:rsidR="007A2625" w:rsidRPr="003751CA" w:rsidRDefault="007A2625" w:rsidP="007A2625">
      <w:pPr>
        <w:tabs>
          <w:tab w:val="left" w:pos="7073"/>
        </w:tabs>
        <w:autoSpaceDE w:val="0"/>
        <w:autoSpaceDN w:val="0"/>
        <w:adjustRightInd w:val="0"/>
        <w:spacing w:line="480" w:lineRule="auto"/>
        <w:ind w:right="18"/>
      </w:pPr>
    </w:p>
    <w:p w:rsidR="00040C42" w:rsidRPr="003751CA" w:rsidRDefault="00DD160D" w:rsidP="00040C42">
      <w:pPr>
        <w:pStyle w:val="ListParagraph"/>
        <w:numPr>
          <w:ilvl w:val="0"/>
          <w:numId w:val="30"/>
        </w:numPr>
        <w:ind w:left="426" w:hanging="426"/>
        <w:jc w:val="both"/>
        <w:rPr>
          <w:b/>
        </w:rPr>
      </w:pPr>
      <w:r w:rsidRPr="003751CA">
        <w:rPr>
          <w:b/>
        </w:rPr>
        <w:lastRenderedPageBreak/>
        <w:t xml:space="preserve">Deskripsi Peringkat Kemampuan Membaca Permulaan Murid Tunagrahita </w:t>
      </w:r>
      <w:r w:rsidR="00040C42" w:rsidRPr="003751CA">
        <w:rPr>
          <w:b/>
        </w:rPr>
        <w:t>Kelas Dasa</w:t>
      </w:r>
      <w:r w:rsidRPr="003751CA">
        <w:rPr>
          <w:b/>
        </w:rPr>
        <w:t>r III di SLB Negeri 02 Makassar Melalui Penggunaan Media Kotak Alfabet.</w:t>
      </w:r>
    </w:p>
    <w:p w:rsidR="00040C42" w:rsidRPr="003751CA" w:rsidRDefault="00040C42" w:rsidP="00040C42">
      <w:pPr>
        <w:jc w:val="both"/>
        <w:rPr>
          <w:b/>
        </w:rPr>
      </w:pPr>
    </w:p>
    <w:p w:rsidR="00040C42" w:rsidRPr="003751CA" w:rsidRDefault="00040C42" w:rsidP="00A13ABF">
      <w:pPr>
        <w:spacing w:line="480" w:lineRule="auto"/>
        <w:ind w:firstLine="567"/>
        <w:jc w:val="both"/>
      </w:pPr>
      <w:r w:rsidRPr="003751CA">
        <w:t>Untuk mengetahui peningkatan kemampuan membaca permulaan pada murid tunagrahita kelas dasar III di SLB Negeri 02 Makassar melalui penggunaan media kotak alfabet dapat dilihat dari perbandingan hasil tes awal dan tes akhir pada murid. Hasil skor tes awal dan tes akhir pada murid dituangkan dalam tabel sebagai berikut :</w:t>
      </w:r>
    </w:p>
    <w:p w:rsidR="00040C42" w:rsidRPr="00834566" w:rsidRDefault="00040C42" w:rsidP="00040C42">
      <w:pPr>
        <w:ind w:left="1276" w:hanging="1276"/>
        <w:jc w:val="both"/>
        <w:rPr>
          <w:i/>
        </w:rPr>
      </w:pPr>
      <w:r w:rsidRPr="003751CA">
        <w:rPr>
          <w:b/>
        </w:rPr>
        <w:t xml:space="preserve">Tabel 4.3 </w:t>
      </w:r>
      <w:r w:rsidRPr="003751CA">
        <w:t>Perbandingan</w:t>
      </w:r>
      <w:r w:rsidRPr="003751CA">
        <w:rPr>
          <w:b/>
        </w:rPr>
        <w:t xml:space="preserve"> </w:t>
      </w:r>
      <w:r w:rsidRPr="003751CA">
        <w:t xml:space="preserve">Data Skor Kemampuan Membaca Permulaan Murid Tunagrahita Kelas Dasar III di SLB Negeri 02 Makassar Sebelum dan Setelah Penggunaan Media Kotak </w:t>
      </w:r>
      <w:r w:rsidRPr="00834566">
        <w:rPr>
          <w:i/>
        </w:rPr>
        <w:t>Alfabet</w:t>
      </w:r>
    </w:p>
    <w:p w:rsidR="00040C42" w:rsidRPr="00834566" w:rsidRDefault="00040C42" w:rsidP="00040C42">
      <w:pPr>
        <w:ind w:left="1276" w:hanging="1276"/>
        <w:jc w:val="both"/>
        <w:rPr>
          <w:i/>
        </w:rPr>
      </w:pPr>
    </w:p>
    <w:tbl>
      <w:tblPr>
        <w:tblW w:w="8364" w:type="dxa"/>
        <w:tblInd w:w="108" w:type="dxa"/>
        <w:tblLook w:val="0000"/>
      </w:tblPr>
      <w:tblGrid>
        <w:gridCol w:w="510"/>
        <w:gridCol w:w="1470"/>
        <w:gridCol w:w="1440"/>
        <w:gridCol w:w="2070"/>
        <w:gridCol w:w="1440"/>
        <w:gridCol w:w="1434"/>
      </w:tblGrid>
      <w:tr w:rsidR="00040C42" w:rsidRPr="003751CA" w:rsidTr="00A13ABF">
        <w:trPr>
          <w:trHeight w:val="345"/>
        </w:trPr>
        <w:tc>
          <w:tcPr>
            <w:tcW w:w="510"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040C42" w:rsidRPr="003751CA" w:rsidRDefault="00040C42" w:rsidP="00A13ABF">
            <w:pPr>
              <w:jc w:val="center"/>
              <w:rPr>
                <w:b/>
                <w:bCs/>
              </w:rPr>
            </w:pPr>
            <w:r w:rsidRPr="003751CA">
              <w:rPr>
                <w:b/>
                <w:bCs/>
              </w:rPr>
              <w:t>No</w:t>
            </w:r>
          </w:p>
        </w:tc>
        <w:tc>
          <w:tcPr>
            <w:tcW w:w="1470" w:type="dxa"/>
            <w:tcBorders>
              <w:top w:val="single" w:sz="8" w:space="0" w:color="76923C" w:themeColor="accent3" w:themeShade="BF"/>
              <w:left w:val="single" w:sz="4" w:space="0" w:color="auto"/>
              <w:bottom w:val="single" w:sz="4" w:space="0" w:color="auto"/>
              <w:right w:val="single" w:sz="4" w:space="0" w:color="auto"/>
            </w:tcBorders>
            <w:shd w:val="clear" w:color="auto" w:fill="FFFFFF" w:themeFill="background1"/>
            <w:vAlign w:val="center"/>
          </w:tcPr>
          <w:p w:rsidR="00040C42" w:rsidRPr="003751CA" w:rsidRDefault="00040C42" w:rsidP="00A13ABF">
            <w:pPr>
              <w:jc w:val="center"/>
              <w:rPr>
                <w:b/>
                <w:bCs/>
              </w:rPr>
            </w:pPr>
            <w:r w:rsidRPr="003751CA">
              <w:rPr>
                <w:b/>
                <w:bCs/>
              </w:rPr>
              <w:t>Murid</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40C42" w:rsidRPr="003751CA" w:rsidRDefault="00040C42" w:rsidP="00A13ABF">
            <w:pPr>
              <w:jc w:val="center"/>
              <w:rPr>
                <w:b/>
                <w:bCs/>
              </w:rPr>
            </w:pPr>
            <w:r w:rsidRPr="003751CA">
              <w:rPr>
                <w:b/>
                <w:bCs/>
              </w:rPr>
              <w:t>Nilai Sebelum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C42" w:rsidRPr="003751CA" w:rsidRDefault="00040C42" w:rsidP="00A13ABF">
            <w:pPr>
              <w:jc w:val="center"/>
              <w:rPr>
                <w:b/>
                <w:bCs/>
              </w:rPr>
            </w:pPr>
            <w:r w:rsidRPr="003751CA">
              <w:rPr>
                <w:b/>
                <w:bCs/>
              </w:rPr>
              <w:t>Kategori</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40C42" w:rsidRPr="003751CA" w:rsidRDefault="00040C42" w:rsidP="00A13ABF">
            <w:pPr>
              <w:jc w:val="center"/>
              <w:rPr>
                <w:b/>
                <w:bCs/>
              </w:rPr>
            </w:pPr>
            <w:r w:rsidRPr="003751CA">
              <w:rPr>
                <w:b/>
                <w:bCs/>
              </w:rPr>
              <w:t xml:space="preserve"> Nilai Sesudah</w:t>
            </w:r>
          </w:p>
        </w:tc>
        <w:tc>
          <w:tcPr>
            <w:tcW w:w="14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0C42" w:rsidRPr="003751CA" w:rsidRDefault="00040C42" w:rsidP="00A13ABF">
            <w:pPr>
              <w:jc w:val="center"/>
              <w:rPr>
                <w:b/>
                <w:bCs/>
              </w:rPr>
            </w:pPr>
            <w:r w:rsidRPr="003751CA">
              <w:rPr>
                <w:b/>
                <w:bCs/>
              </w:rPr>
              <w:t>Kategori</w:t>
            </w:r>
          </w:p>
        </w:tc>
      </w:tr>
      <w:tr w:rsidR="00040C42" w:rsidRPr="003751CA" w:rsidTr="00A13ABF">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040C42" w:rsidP="00A13ABF">
            <w:pPr>
              <w:jc w:val="center"/>
            </w:pPr>
            <w:r w:rsidRPr="003751CA">
              <w:t>1</w:t>
            </w:r>
          </w:p>
        </w:tc>
        <w:tc>
          <w:tcPr>
            <w:tcW w:w="147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040C42" w:rsidP="00A13ABF">
            <w:pPr>
              <w:jc w:val="center"/>
            </w:pPr>
            <w:r w:rsidRPr="003751CA">
              <w:t>IRV</w:t>
            </w:r>
          </w:p>
        </w:tc>
        <w:tc>
          <w:tcPr>
            <w:tcW w:w="144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637F47" w:rsidP="00A13ABF">
            <w:pPr>
              <w:jc w:val="center"/>
            </w:pPr>
            <w:r>
              <w:t>55,26</w:t>
            </w:r>
          </w:p>
        </w:tc>
        <w:tc>
          <w:tcPr>
            <w:tcW w:w="2070" w:type="dxa"/>
            <w:tcBorders>
              <w:top w:val="single" w:sz="4" w:space="0" w:color="auto"/>
              <w:left w:val="single" w:sz="4" w:space="0" w:color="auto"/>
              <w:bottom w:val="single" w:sz="4" w:space="0" w:color="auto"/>
              <w:right w:val="single" w:sz="4" w:space="0" w:color="auto"/>
            </w:tcBorders>
            <w:vAlign w:val="bottom"/>
          </w:tcPr>
          <w:p w:rsidR="00040C42" w:rsidRPr="003751CA" w:rsidRDefault="00040C42" w:rsidP="00A13ABF">
            <w:pPr>
              <w:jc w:val="center"/>
            </w:pPr>
            <w:r w:rsidRPr="003751CA">
              <w:t>Kurang Mampu</w:t>
            </w:r>
          </w:p>
        </w:tc>
        <w:tc>
          <w:tcPr>
            <w:tcW w:w="144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637F47" w:rsidP="00A13ABF">
            <w:pPr>
              <w:jc w:val="center"/>
            </w:pPr>
            <w:r>
              <w:t>81,57</w:t>
            </w:r>
          </w:p>
        </w:tc>
        <w:tc>
          <w:tcPr>
            <w:tcW w:w="1434" w:type="dxa"/>
            <w:tcBorders>
              <w:top w:val="single" w:sz="4" w:space="0" w:color="auto"/>
              <w:left w:val="single" w:sz="4" w:space="0" w:color="auto"/>
              <w:bottom w:val="single" w:sz="4" w:space="0" w:color="auto"/>
              <w:right w:val="single" w:sz="4" w:space="0" w:color="auto"/>
            </w:tcBorders>
            <w:vAlign w:val="bottom"/>
          </w:tcPr>
          <w:p w:rsidR="00040C42" w:rsidRPr="003751CA" w:rsidRDefault="00040C42" w:rsidP="00A13ABF">
            <w:pPr>
              <w:jc w:val="center"/>
            </w:pPr>
            <w:r w:rsidRPr="003751CA">
              <w:t>Mampu</w:t>
            </w:r>
          </w:p>
        </w:tc>
      </w:tr>
      <w:tr w:rsidR="00040C42" w:rsidRPr="003751CA" w:rsidTr="00A13ABF">
        <w:trPr>
          <w:trHeight w:val="345"/>
        </w:trPr>
        <w:tc>
          <w:tcPr>
            <w:tcW w:w="51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040C42" w:rsidP="00A13ABF">
            <w:pPr>
              <w:jc w:val="center"/>
            </w:pPr>
            <w:r w:rsidRPr="003751CA">
              <w:t>2</w:t>
            </w:r>
          </w:p>
        </w:tc>
        <w:tc>
          <w:tcPr>
            <w:tcW w:w="147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040C42" w:rsidP="00A13ABF">
            <w:pPr>
              <w:jc w:val="center"/>
            </w:pPr>
            <w:r w:rsidRPr="003751CA">
              <w:t>SRW</w:t>
            </w:r>
          </w:p>
        </w:tc>
        <w:tc>
          <w:tcPr>
            <w:tcW w:w="144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637F47" w:rsidP="00A13ABF">
            <w:pPr>
              <w:jc w:val="center"/>
            </w:pPr>
            <w:r>
              <w:t>47,36</w:t>
            </w:r>
          </w:p>
        </w:tc>
        <w:tc>
          <w:tcPr>
            <w:tcW w:w="2070" w:type="dxa"/>
            <w:tcBorders>
              <w:top w:val="single" w:sz="4" w:space="0" w:color="auto"/>
              <w:left w:val="single" w:sz="4" w:space="0" w:color="auto"/>
              <w:bottom w:val="single" w:sz="4" w:space="0" w:color="auto"/>
              <w:right w:val="single" w:sz="4" w:space="0" w:color="auto"/>
            </w:tcBorders>
            <w:vAlign w:val="bottom"/>
          </w:tcPr>
          <w:p w:rsidR="00040C42" w:rsidRPr="003751CA" w:rsidRDefault="00040C42" w:rsidP="00A13ABF">
            <w:pPr>
              <w:jc w:val="center"/>
            </w:pPr>
            <w:r w:rsidRPr="003751CA">
              <w:t>Tidak Mampu</w:t>
            </w:r>
          </w:p>
        </w:tc>
        <w:tc>
          <w:tcPr>
            <w:tcW w:w="1440" w:type="dxa"/>
            <w:tcBorders>
              <w:top w:val="single" w:sz="4" w:space="0" w:color="auto"/>
              <w:left w:val="single" w:sz="4" w:space="0" w:color="auto"/>
              <w:bottom w:val="single" w:sz="4" w:space="0" w:color="auto"/>
              <w:right w:val="single" w:sz="4" w:space="0" w:color="auto"/>
            </w:tcBorders>
            <w:noWrap/>
            <w:vAlign w:val="bottom"/>
          </w:tcPr>
          <w:p w:rsidR="00040C42" w:rsidRPr="003751CA" w:rsidRDefault="00637F47" w:rsidP="00A13ABF">
            <w:pPr>
              <w:jc w:val="center"/>
            </w:pPr>
            <w:r>
              <w:t>78,94</w:t>
            </w:r>
          </w:p>
        </w:tc>
        <w:tc>
          <w:tcPr>
            <w:tcW w:w="1434" w:type="dxa"/>
            <w:tcBorders>
              <w:top w:val="single" w:sz="4" w:space="0" w:color="auto"/>
              <w:left w:val="single" w:sz="4" w:space="0" w:color="auto"/>
              <w:bottom w:val="single" w:sz="4" w:space="0" w:color="auto"/>
              <w:right w:val="single" w:sz="4" w:space="0" w:color="auto"/>
            </w:tcBorders>
            <w:vAlign w:val="bottom"/>
          </w:tcPr>
          <w:p w:rsidR="00040C42" w:rsidRPr="003751CA" w:rsidRDefault="00040C42" w:rsidP="00A13ABF">
            <w:pPr>
              <w:jc w:val="center"/>
            </w:pPr>
            <w:r w:rsidRPr="003751CA">
              <w:t>Mampu</w:t>
            </w:r>
          </w:p>
        </w:tc>
      </w:tr>
    </w:tbl>
    <w:p w:rsidR="00422A90" w:rsidRDefault="00422A90" w:rsidP="00A13ABF">
      <w:pPr>
        <w:spacing w:line="480" w:lineRule="auto"/>
        <w:ind w:firstLine="567"/>
        <w:jc w:val="both"/>
      </w:pPr>
    </w:p>
    <w:p w:rsidR="00012FA5" w:rsidRPr="003751CA" w:rsidRDefault="00040C42" w:rsidP="00A13ABF">
      <w:pPr>
        <w:spacing w:line="480" w:lineRule="auto"/>
        <w:ind w:firstLine="567"/>
        <w:jc w:val="both"/>
      </w:pPr>
      <w:r w:rsidRPr="003751CA">
        <w:t>Dari tabel 4.3 di atas dapat dijelaskan bahwa secara umum maupun secara individu hasil kmampuan membaca permulaan pada murid tunagrahita mengalami perubahan ke arah yang lebih baik dan diperoleh peningkatan kemampuan membaca permulaan pada murid tunagrahita kelas dasar III di SLB Negeri 02 Makassar melalui penggunaan media kotak alfabet. Hal tersebut terlihat pada nilai kedua murid sebelum penggunaan media kotak alfabet</w:t>
      </w:r>
      <w:r w:rsidRPr="003751CA">
        <w:rPr>
          <w:i/>
        </w:rPr>
        <w:t>.</w:t>
      </w:r>
      <w:r w:rsidRPr="003751CA">
        <w:t xml:space="preserve"> Pada tes awal nilai yang diperoleh masing-masing anak yaitu, IRV memperoleh nilai (</w:t>
      </w:r>
      <w:r w:rsidR="00422A90">
        <w:t>55,26</w:t>
      </w:r>
      <w:r w:rsidRPr="003751CA">
        <w:t>) dan SRW memperoleh nilai (</w:t>
      </w:r>
      <w:r w:rsidR="00422A90">
        <w:t>47,36</w:t>
      </w:r>
      <w:r w:rsidRPr="003751CA">
        <w:t>). Kemudia pada tes akhir (posttest), setelah penggunaan media kotak alfabet nilai yang diperoleh masing-masing murid yaitu, IRV memperoleh nilai (</w:t>
      </w:r>
      <w:r w:rsidR="00422A90">
        <w:t>81,57</w:t>
      </w:r>
      <w:r w:rsidRPr="003751CA">
        <w:t>), dan SRW memperoleh nilai (</w:t>
      </w:r>
      <w:r w:rsidR="00422A90">
        <w:t>78,94</w:t>
      </w:r>
      <w:r w:rsidRPr="003751CA">
        <w:t xml:space="preserve">). Jadi kemampuan membaca permulan kedua subjek </w:t>
      </w:r>
      <w:r w:rsidRPr="003751CA">
        <w:lastRenderedPageBreak/>
        <w:t>mengalami peningkatan baik dari skor membaca huruf, membedakan huruf maupun dalam membaca kata.Sehingga membaca permulaan yang ditunjukkan oleh kedua subjek dalam penelitian ini masing-masing meperoleh nilai yang berada pada kategori  mampu. Untuk lebih jelasnya maka akan divisualisasikan dalam diagram batang 4.3. sebagai berikut:</w:t>
      </w:r>
    </w:p>
    <w:p w:rsidR="00012FA5" w:rsidRPr="003751CA" w:rsidRDefault="00795741" w:rsidP="00040C42">
      <w:pPr>
        <w:spacing w:line="480" w:lineRule="auto"/>
        <w:ind w:firstLine="720"/>
        <w:jc w:val="both"/>
      </w:pPr>
      <w:r>
        <w:rPr>
          <w:noProof/>
        </w:rPr>
        <w:drawing>
          <wp:anchor distT="0" distB="0" distL="114300" distR="114300" simplePos="0" relativeHeight="251659264" behindDoc="0" locked="0" layoutInCell="1" allowOverlap="1">
            <wp:simplePos x="0" y="0"/>
            <wp:positionH relativeFrom="column">
              <wp:posOffset>550545</wp:posOffset>
            </wp:positionH>
            <wp:positionV relativeFrom="paragraph">
              <wp:posOffset>302260</wp:posOffset>
            </wp:positionV>
            <wp:extent cx="4378960" cy="2962910"/>
            <wp:effectExtent l="19050" t="0" r="2540" b="0"/>
            <wp:wrapNone/>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40C42" w:rsidRPr="003751CA" w:rsidRDefault="00040C42" w:rsidP="00040C42">
      <w:pPr>
        <w:spacing w:line="480" w:lineRule="auto"/>
        <w:jc w:val="both"/>
      </w:pPr>
    </w:p>
    <w:p w:rsidR="00040C42" w:rsidRPr="003751CA" w:rsidRDefault="00040C42" w:rsidP="00040C42">
      <w:pPr>
        <w:spacing w:line="480" w:lineRule="auto"/>
        <w:jc w:val="both"/>
      </w:pPr>
      <w:r w:rsidRPr="003751CA">
        <w:tab/>
      </w:r>
    </w:p>
    <w:p w:rsidR="00040C42" w:rsidRPr="003751CA" w:rsidRDefault="00040C42" w:rsidP="00040C42">
      <w:pPr>
        <w:spacing w:line="360" w:lineRule="auto"/>
        <w:ind w:left="1418" w:hanging="1418"/>
        <w:jc w:val="both"/>
      </w:pPr>
    </w:p>
    <w:p w:rsidR="00040C42" w:rsidRPr="003751CA" w:rsidRDefault="00040C42" w:rsidP="00040C42">
      <w:pPr>
        <w:spacing w:line="360" w:lineRule="auto"/>
        <w:ind w:left="1418" w:hanging="1418"/>
        <w:jc w:val="both"/>
      </w:pPr>
    </w:p>
    <w:p w:rsidR="00040C42" w:rsidRPr="003751CA" w:rsidRDefault="00040C42" w:rsidP="00040C42">
      <w:pPr>
        <w:spacing w:line="360" w:lineRule="auto"/>
        <w:ind w:left="1418" w:hanging="1418"/>
        <w:jc w:val="both"/>
      </w:pPr>
    </w:p>
    <w:p w:rsidR="00040C42" w:rsidRPr="003751CA" w:rsidRDefault="00040C42" w:rsidP="00040C42">
      <w:pPr>
        <w:spacing w:line="360" w:lineRule="auto"/>
        <w:ind w:left="1418" w:hanging="1418"/>
        <w:jc w:val="both"/>
      </w:pPr>
    </w:p>
    <w:p w:rsidR="00040C42" w:rsidRPr="003751CA" w:rsidRDefault="00040C42" w:rsidP="00040C42">
      <w:pPr>
        <w:spacing w:line="360" w:lineRule="auto"/>
        <w:ind w:left="1418" w:hanging="1418"/>
        <w:jc w:val="both"/>
      </w:pPr>
    </w:p>
    <w:p w:rsidR="00040C42" w:rsidRPr="003751CA" w:rsidRDefault="00040C42" w:rsidP="00040C42">
      <w:pPr>
        <w:spacing w:line="360" w:lineRule="auto"/>
        <w:ind w:left="1418" w:hanging="1418"/>
        <w:jc w:val="both"/>
      </w:pPr>
    </w:p>
    <w:p w:rsidR="00040C42" w:rsidRPr="003751CA" w:rsidRDefault="00040C42" w:rsidP="00040C42">
      <w:pPr>
        <w:spacing w:line="360" w:lineRule="auto"/>
        <w:ind w:left="1418" w:hanging="1418"/>
        <w:jc w:val="both"/>
      </w:pPr>
    </w:p>
    <w:p w:rsidR="00040C42" w:rsidRPr="003751CA" w:rsidRDefault="00040C42" w:rsidP="00040C42">
      <w:pPr>
        <w:spacing w:line="360" w:lineRule="auto"/>
        <w:ind w:left="1418" w:hanging="1418"/>
        <w:jc w:val="both"/>
      </w:pPr>
    </w:p>
    <w:p w:rsidR="00040C42" w:rsidRPr="003751CA" w:rsidRDefault="00040C42" w:rsidP="00040C42">
      <w:pPr>
        <w:spacing w:line="360" w:lineRule="auto"/>
        <w:jc w:val="both"/>
      </w:pPr>
    </w:p>
    <w:p w:rsidR="00040C42" w:rsidRPr="00834566" w:rsidRDefault="00040C42" w:rsidP="00040C42">
      <w:pPr>
        <w:ind w:left="1418" w:hanging="1418"/>
        <w:jc w:val="both"/>
        <w:rPr>
          <w:i/>
        </w:rPr>
      </w:pPr>
      <w:r w:rsidRPr="003751CA">
        <w:rPr>
          <w:b/>
        </w:rPr>
        <w:t>Diagram 4.3</w:t>
      </w:r>
      <w:r w:rsidRPr="003751CA">
        <w:t xml:space="preserve"> Visualisasi Perbandingan Kemampuan Membaca Permulaan Pada Murid Tunagrahita Kelas Dasar III di SLB Negeri 02 Makassar Sebelum Dan Setelah Penggunaan Media Kotak </w:t>
      </w:r>
      <w:r w:rsidRPr="00834566">
        <w:rPr>
          <w:i/>
        </w:rPr>
        <w:t>Alfabet</w:t>
      </w:r>
    </w:p>
    <w:p w:rsidR="00040C42" w:rsidRPr="00834566" w:rsidRDefault="00040C42" w:rsidP="00040C42">
      <w:pPr>
        <w:spacing w:line="480" w:lineRule="auto"/>
        <w:jc w:val="both"/>
        <w:rPr>
          <w:i/>
        </w:rPr>
      </w:pPr>
      <w:r w:rsidRPr="00834566">
        <w:rPr>
          <w:i/>
        </w:rPr>
        <w:tab/>
      </w:r>
    </w:p>
    <w:p w:rsidR="00040C42" w:rsidRPr="003751CA" w:rsidRDefault="00040C42" w:rsidP="00BA5E64">
      <w:pPr>
        <w:spacing w:line="480" w:lineRule="auto"/>
        <w:ind w:firstLine="567"/>
        <w:jc w:val="both"/>
      </w:pPr>
      <w:r w:rsidRPr="003751CA">
        <w:t xml:space="preserve">Visualisasi diagram di atas menunjukkan bahwa terdapat peningkatan kemampuan membaca permulaan pada murid tunagrahita kelas dasar III di SLB Negeri 02 Makassar. </w:t>
      </w:r>
      <w:r w:rsidRPr="003751CA">
        <w:rPr>
          <w:rFonts w:eastAsiaTheme="minorHAnsi"/>
        </w:rPr>
        <w:t xml:space="preserve">Sehingga dengan menggunakan media kotak alfabet tersebut, murid tunagrahita mengalami perubahan dalam kemampuan membaca </w:t>
      </w:r>
      <w:r w:rsidR="00BA5E64">
        <w:rPr>
          <w:rFonts w:eastAsiaTheme="minorHAnsi"/>
        </w:rPr>
        <w:t>permulaan</w:t>
      </w:r>
    </w:p>
    <w:p w:rsidR="00A13ABF" w:rsidRPr="003751CA" w:rsidRDefault="00A13ABF" w:rsidP="00A13ABF">
      <w:pPr>
        <w:pStyle w:val="NoSpacing"/>
        <w:numPr>
          <w:ilvl w:val="0"/>
          <w:numId w:val="28"/>
        </w:numPr>
        <w:spacing w:line="480" w:lineRule="auto"/>
        <w:jc w:val="both"/>
        <w:rPr>
          <w:rFonts w:ascii="Times New Roman" w:hAnsi="Times New Roman"/>
          <w:b/>
          <w:sz w:val="24"/>
          <w:szCs w:val="24"/>
          <w:lang w:val="en-US"/>
        </w:rPr>
      </w:pPr>
      <w:r w:rsidRPr="003751CA">
        <w:rPr>
          <w:rFonts w:ascii="Times New Roman" w:hAnsi="Times New Roman"/>
          <w:b/>
          <w:sz w:val="24"/>
          <w:szCs w:val="24"/>
          <w:lang w:val="en-US"/>
        </w:rPr>
        <w:lastRenderedPageBreak/>
        <w:t>Pembahasan</w:t>
      </w:r>
    </w:p>
    <w:p w:rsidR="003751CA" w:rsidRPr="003751CA" w:rsidRDefault="003751CA" w:rsidP="00BA5E64">
      <w:pPr>
        <w:pStyle w:val="NoSpacing"/>
        <w:spacing w:line="480" w:lineRule="auto"/>
        <w:ind w:left="284" w:firstLine="720"/>
        <w:jc w:val="both"/>
        <w:rPr>
          <w:rFonts w:ascii="Times New Roman" w:hAnsi="Times New Roman"/>
          <w:sz w:val="24"/>
          <w:szCs w:val="24"/>
          <w:lang w:val="en-US"/>
        </w:rPr>
      </w:pPr>
      <w:r w:rsidRPr="003751CA">
        <w:rPr>
          <w:rFonts w:ascii="Times New Roman" w:hAnsi="Times New Roman"/>
          <w:sz w:val="24"/>
          <w:szCs w:val="24"/>
        </w:rPr>
        <w:t xml:space="preserve">Kemampuan dalam membaca sudah seharusnya dimiliki oleh setiap murid yang berada pada tingkatan sekolah dasar. Bahkan pada tingkat taman kanak-kanak pun sudah dipelajari dan tidak sedikit dari anak-anak pada usia dini yang telah menguasai dengan baik konsep membaca. </w:t>
      </w:r>
      <w:r w:rsidRPr="003751CA">
        <w:rPr>
          <w:rFonts w:ascii="Times New Roman" w:hAnsi="Times New Roman"/>
          <w:sz w:val="24"/>
          <w:szCs w:val="24"/>
          <w:lang w:val="en-US"/>
        </w:rPr>
        <w:tab/>
      </w:r>
    </w:p>
    <w:p w:rsidR="00A13ABF" w:rsidRPr="003751CA" w:rsidRDefault="00BA5E64" w:rsidP="00BA5E64">
      <w:pPr>
        <w:pStyle w:val="NoSpacing"/>
        <w:spacing w:line="480" w:lineRule="auto"/>
        <w:ind w:left="284"/>
        <w:jc w:val="both"/>
        <w:rPr>
          <w:rFonts w:ascii="Times New Roman" w:hAnsi="Times New Roman"/>
          <w:sz w:val="24"/>
          <w:szCs w:val="24"/>
          <w:lang w:val="sv-SE"/>
        </w:rPr>
      </w:pPr>
      <w:r>
        <w:rPr>
          <w:rFonts w:ascii="Times New Roman" w:hAnsi="Times New Roman"/>
          <w:sz w:val="24"/>
          <w:szCs w:val="24"/>
          <w:lang w:val="en-US"/>
        </w:rPr>
        <w:t xml:space="preserve">              </w:t>
      </w:r>
      <w:r w:rsidR="003751CA" w:rsidRPr="003751CA">
        <w:rPr>
          <w:rFonts w:ascii="Times New Roman" w:hAnsi="Times New Roman"/>
          <w:sz w:val="24"/>
          <w:szCs w:val="24"/>
        </w:rPr>
        <w:t>Permasalahan dalam penelitian ini adalah terdapat beberapa murid tunagrahita ringan kelas dasar III</w:t>
      </w:r>
      <w:r w:rsidR="003751CA">
        <w:rPr>
          <w:rFonts w:ascii="Times New Roman" w:hAnsi="Times New Roman"/>
          <w:sz w:val="24"/>
          <w:szCs w:val="24"/>
        </w:rPr>
        <w:t xml:space="preserve"> di</w:t>
      </w:r>
      <w:r w:rsidR="003751CA">
        <w:rPr>
          <w:rFonts w:ascii="Times New Roman" w:hAnsi="Times New Roman"/>
          <w:sz w:val="24"/>
          <w:szCs w:val="24"/>
          <w:lang w:val="en-US"/>
        </w:rPr>
        <w:t xml:space="preserve"> SLB Negeri 02 </w:t>
      </w:r>
      <w:r w:rsidR="003751CA" w:rsidRPr="003751CA">
        <w:rPr>
          <w:rFonts w:ascii="Times New Roman" w:hAnsi="Times New Roman"/>
          <w:sz w:val="24"/>
          <w:szCs w:val="24"/>
        </w:rPr>
        <w:t>Makassar yang masih kesulitan dalam membaca</w:t>
      </w:r>
      <w:r w:rsidR="003751CA" w:rsidRPr="003751CA">
        <w:rPr>
          <w:rFonts w:ascii="Times New Roman" w:hAnsi="Times New Roman"/>
          <w:sz w:val="24"/>
          <w:szCs w:val="24"/>
          <w:lang w:val="en-ID"/>
        </w:rPr>
        <w:t xml:space="preserve"> permulaan</w:t>
      </w:r>
      <w:r w:rsidR="003751CA" w:rsidRPr="003751CA">
        <w:rPr>
          <w:rFonts w:ascii="Times New Roman" w:hAnsi="Times New Roman"/>
          <w:sz w:val="24"/>
          <w:szCs w:val="24"/>
        </w:rPr>
        <w:t xml:space="preserve"> pada aspek membaca huruf, suku kata dan kata. </w:t>
      </w:r>
      <w:r w:rsidR="003751CA" w:rsidRPr="003751CA">
        <w:rPr>
          <w:rFonts w:ascii="Times New Roman" w:hAnsi="Times New Roman"/>
          <w:sz w:val="24"/>
          <w:szCs w:val="24"/>
          <w:lang w:val="sv-SE"/>
        </w:rPr>
        <w:t>Kemampuan murid tersebut sangat erat kaitannya dengan karakteristik yang dimilikinya.</w:t>
      </w:r>
      <w:r w:rsidR="003751CA">
        <w:rPr>
          <w:rFonts w:ascii="Times New Roman" w:hAnsi="Times New Roman"/>
          <w:sz w:val="24"/>
          <w:szCs w:val="24"/>
          <w:lang w:val="sv-SE"/>
        </w:rPr>
        <w:t xml:space="preserve"> </w:t>
      </w:r>
      <w:r w:rsidR="00A13ABF" w:rsidRPr="003751CA">
        <w:rPr>
          <w:rFonts w:ascii="Times New Roman" w:hAnsi="Times New Roman"/>
          <w:sz w:val="24"/>
          <w:szCs w:val="24"/>
          <w:lang w:val="sv-SE"/>
        </w:rPr>
        <w:t xml:space="preserve">Hal tersebut sesuai dengan yang dikemukakan oleh </w:t>
      </w:r>
      <w:r w:rsidR="00A13ABF" w:rsidRPr="003751CA">
        <w:rPr>
          <w:rFonts w:ascii="Times New Roman" w:hAnsi="Times New Roman"/>
          <w:sz w:val="24"/>
          <w:szCs w:val="24"/>
        </w:rPr>
        <w:t>Page</w:t>
      </w:r>
      <w:r w:rsidR="003751CA">
        <w:rPr>
          <w:rFonts w:ascii="Times New Roman" w:hAnsi="Times New Roman"/>
          <w:sz w:val="24"/>
          <w:szCs w:val="24"/>
          <w:lang w:val="en-US"/>
        </w:rPr>
        <w:t xml:space="preserve"> </w:t>
      </w:r>
      <w:r w:rsidR="00A13ABF" w:rsidRPr="003751CA">
        <w:rPr>
          <w:rFonts w:ascii="Times New Roman" w:hAnsi="Times New Roman"/>
          <w:sz w:val="24"/>
          <w:szCs w:val="24"/>
        </w:rPr>
        <w:t>yang dikutip oleh Suhaeri H.N (Amin1995</w:t>
      </w:r>
      <w:r w:rsidR="00A13ABF" w:rsidRPr="003751CA">
        <w:rPr>
          <w:rFonts w:ascii="Times New Roman" w:hAnsi="Times New Roman"/>
          <w:sz w:val="24"/>
          <w:szCs w:val="24"/>
          <w:lang w:val="sv-SE"/>
        </w:rPr>
        <w:t>: 34</w:t>
      </w:r>
      <w:r w:rsidR="00A13ABF" w:rsidRPr="003751CA">
        <w:rPr>
          <w:rFonts w:ascii="Times New Roman" w:hAnsi="Times New Roman"/>
          <w:sz w:val="24"/>
          <w:szCs w:val="24"/>
        </w:rPr>
        <w:t>)</w:t>
      </w:r>
      <w:r w:rsidR="00A13ABF" w:rsidRPr="003751CA">
        <w:rPr>
          <w:rFonts w:ascii="Times New Roman" w:hAnsi="Times New Roman"/>
          <w:sz w:val="24"/>
          <w:szCs w:val="24"/>
          <w:lang w:val="sv-SE"/>
        </w:rPr>
        <w:t xml:space="preserve"> bahwa salah satu karakteristik yang dimiliki oleh anak tunagrahita ringan :</w:t>
      </w:r>
    </w:p>
    <w:p w:rsidR="00A13ABF" w:rsidRPr="003751CA" w:rsidRDefault="00A13ABF" w:rsidP="00AD4F3C">
      <w:pPr>
        <w:ind w:left="567" w:right="900"/>
        <w:jc w:val="both"/>
        <w:rPr>
          <w:lang w:val="sv-SE"/>
        </w:rPr>
      </w:pPr>
      <w:r w:rsidRPr="003751CA">
        <w:t>Kecerdasan</w:t>
      </w:r>
      <w:r w:rsidRPr="003751CA">
        <w:rPr>
          <w:lang w:val="sv-SE"/>
        </w:rPr>
        <w:t xml:space="preserve"> yang </w:t>
      </w:r>
      <w:r w:rsidRPr="003751CA">
        <w:t xml:space="preserve">kapasitas belajarnya sangat terbatas terutama untuk hal-hal yang abstrak. Mereka lebih banyak belajar dengan cara membeo </w:t>
      </w:r>
      <w:r w:rsidRPr="003751CA">
        <w:rPr>
          <w:i/>
        </w:rPr>
        <w:t xml:space="preserve">(rote-learning) </w:t>
      </w:r>
      <w:r w:rsidRPr="003751CA">
        <w:t>bukan dengan pengertian dan seringkali anak tersebut lupa dengan apa yang telah disampaikan.</w:t>
      </w:r>
    </w:p>
    <w:p w:rsidR="00AD4F3C" w:rsidRDefault="00AD4F3C" w:rsidP="00AD4F3C">
      <w:pPr>
        <w:spacing w:line="480" w:lineRule="auto"/>
        <w:ind w:firstLine="567"/>
        <w:jc w:val="both"/>
      </w:pPr>
    </w:p>
    <w:p w:rsidR="00A13ABF" w:rsidRPr="003751CA" w:rsidRDefault="00A13ABF" w:rsidP="00AD4F3C">
      <w:pPr>
        <w:spacing w:line="480" w:lineRule="auto"/>
        <w:ind w:firstLine="567"/>
        <w:jc w:val="both"/>
        <w:rPr>
          <w:lang w:val="sv-SE"/>
        </w:rPr>
      </w:pPr>
      <w:r w:rsidRPr="003751CA">
        <w:t xml:space="preserve">Secara umum kita ketahui bahwa murid tunagrahita merupakan kondisi </w:t>
      </w:r>
      <w:r w:rsidRPr="003751CA">
        <w:rPr>
          <w:lang w:val="sv-SE"/>
        </w:rPr>
        <w:t>yang</w:t>
      </w:r>
      <w:r w:rsidRPr="003751CA">
        <w:t xml:space="preserve"> </w:t>
      </w:r>
      <w:r w:rsidR="008D30F3">
        <w:t xml:space="preserve"> </w:t>
      </w:r>
      <w:r w:rsidRPr="003751CA">
        <w:t>perkembangan kecerdasan mengalami hambatan sehingga tidak mencapai tahap perkembangan yang optimal</w:t>
      </w:r>
      <w:r w:rsidRPr="003751CA">
        <w:rPr>
          <w:lang w:val="sv-SE"/>
        </w:rPr>
        <w:t xml:space="preserve">. Namun, </w:t>
      </w:r>
      <w:r w:rsidRPr="003751CA">
        <w:t>murid tunagrahita ringan masih memiliki potensi akademik meskipun pada hal-hal yang lebih sederhana</w:t>
      </w:r>
      <w:r w:rsidRPr="003751CA">
        <w:rPr>
          <w:lang w:val="sv-SE"/>
        </w:rPr>
        <w:t>.  Amin (1995:23) mengemukakan hal tersebut bahwa:</w:t>
      </w:r>
    </w:p>
    <w:p w:rsidR="003751CA" w:rsidRPr="00BA5E64" w:rsidRDefault="00A13ABF" w:rsidP="00AD4F3C">
      <w:pPr>
        <w:ind w:left="567" w:right="900"/>
        <w:jc w:val="both"/>
        <w:rPr>
          <w:color w:val="000000" w:themeColor="text1"/>
        </w:rPr>
      </w:pPr>
      <w:r w:rsidRPr="003751CA">
        <w:rPr>
          <w:color w:val="000000" w:themeColor="text1"/>
        </w:rPr>
        <w:t xml:space="preserve">Mereka yang meskipun kecerdasannya dan adaptasi sosialnya terhambat, namun mereka mempunyai kemampuan untuk berkembang </w:t>
      </w:r>
      <w:r w:rsidRPr="003751CA">
        <w:rPr>
          <w:color w:val="000000" w:themeColor="text1"/>
        </w:rPr>
        <w:lastRenderedPageBreak/>
        <w:t>dalam bidang pelajaran akademik, penyesuaian sosial, dan kemampuan bekerja. IQ anak tunagrahita ringan berkisar 50–70.</w:t>
      </w:r>
    </w:p>
    <w:p w:rsidR="00AD4F3C" w:rsidRDefault="00AD4F3C" w:rsidP="00A13ABF">
      <w:pPr>
        <w:spacing w:line="480" w:lineRule="auto"/>
        <w:jc w:val="both"/>
      </w:pPr>
    </w:p>
    <w:p w:rsidR="00A13ABF" w:rsidRPr="003751CA" w:rsidRDefault="00A13ABF" w:rsidP="00A13ABF">
      <w:pPr>
        <w:spacing w:line="480" w:lineRule="auto"/>
        <w:jc w:val="both"/>
      </w:pPr>
      <w:r w:rsidRPr="003751CA">
        <w:t xml:space="preserve">Dari hal yang telah dikemukakan di atas, maka dikatakan bahwa murid tunagrahita ringan masih memiliki potensi untuk dididik dalam pelajaran akademik,khususunya dalam meningkatkan kemampuan membaca. </w:t>
      </w:r>
    </w:p>
    <w:p w:rsidR="00A13ABF" w:rsidRPr="003751CA" w:rsidRDefault="00A13ABF" w:rsidP="00A368B7">
      <w:pPr>
        <w:spacing w:line="480" w:lineRule="auto"/>
        <w:ind w:firstLine="567"/>
        <w:jc w:val="both"/>
      </w:pPr>
      <w:r w:rsidRPr="003751CA">
        <w:rPr>
          <w:lang w:val="sv-SE"/>
        </w:rPr>
        <w:t>Berdasarkan permasalahan dan penjelasan kodisi murid tunagrahita ringan  di atas sehingga penulis</w:t>
      </w:r>
      <w:r w:rsidRPr="003751CA">
        <w:t xml:space="preserve"> mengambil permasalahan </w:t>
      </w:r>
      <w:r w:rsidRPr="003751CA">
        <w:rPr>
          <w:lang w:val="sv-SE"/>
        </w:rPr>
        <w:t>tersebut</w:t>
      </w:r>
      <w:r w:rsidRPr="003751CA">
        <w:t xml:space="preserve"> dalam penelitian ini. Dalam penelitian ini, penggunaan </w:t>
      </w:r>
      <w:r w:rsidRPr="003751CA">
        <w:rPr>
          <w:iCs/>
        </w:rPr>
        <w:t>media</w:t>
      </w:r>
      <w:r w:rsidRPr="003751CA">
        <w:rPr>
          <w:i/>
        </w:rPr>
        <w:t xml:space="preserve"> </w:t>
      </w:r>
      <w:r w:rsidRPr="00834566">
        <w:t xml:space="preserve">kotak </w:t>
      </w:r>
      <w:r w:rsidRPr="003751CA">
        <w:rPr>
          <w:i/>
        </w:rPr>
        <w:t>alfabet</w:t>
      </w:r>
      <w:r w:rsidRPr="003751CA">
        <w:rPr>
          <w:iCs/>
        </w:rPr>
        <w:t xml:space="preserve"> </w:t>
      </w:r>
      <w:r w:rsidRPr="003751CA">
        <w:t>dipilih sebagai salah satu media alternatif yang dapat memberikan pengaruh positif dalam peningkatan kemampuan membaca</w:t>
      </w:r>
      <w:r w:rsidRPr="003751CA">
        <w:rPr>
          <w:lang w:val="en-ID"/>
        </w:rPr>
        <w:t xml:space="preserve"> permulaan</w:t>
      </w:r>
      <w:r w:rsidRPr="003751CA">
        <w:t xml:space="preserve"> pada murid tunagrahita ringan.</w:t>
      </w:r>
    </w:p>
    <w:p w:rsidR="00A13ABF" w:rsidRPr="003751CA" w:rsidRDefault="00A13ABF" w:rsidP="00A368B7">
      <w:pPr>
        <w:shd w:val="clear" w:color="auto" w:fill="FFFFFF"/>
        <w:spacing w:line="480" w:lineRule="auto"/>
        <w:ind w:firstLine="567"/>
        <w:jc w:val="both"/>
      </w:pPr>
      <w:r w:rsidRPr="003751CA">
        <w:rPr>
          <w:lang w:val="sv-SE"/>
        </w:rPr>
        <w:t>Dalam meningkatkan kemampuan membaca permulaan ketiga subyek tersebut, peneliti menggunakan media</w:t>
      </w:r>
      <w:r w:rsidRPr="003751CA">
        <w:rPr>
          <w:i/>
        </w:rPr>
        <w:t xml:space="preserve"> </w:t>
      </w:r>
      <w:r w:rsidRPr="00834566">
        <w:t>kotak</w:t>
      </w:r>
      <w:r w:rsidRPr="003751CA">
        <w:rPr>
          <w:i/>
        </w:rPr>
        <w:t xml:space="preserve"> alfabet</w:t>
      </w:r>
      <w:r w:rsidRPr="003751CA">
        <w:rPr>
          <w:lang w:val="sv-SE"/>
        </w:rPr>
        <w:t xml:space="preserve">. Karena, dalam penggunaan media tersebut memudahkan peneliti untuk menyalurkan pesanberupa simbol-simbol huruf dan suku kata yang akan disampaikan kepada murid. Hal tersebut dikemukakan oleh </w:t>
      </w:r>
      <w:r w:rsidRPr="003751CA">
        <w:t>Sudjana (1990:4)</w:t>
      </w:r>
      <w:r w:rsidRPr="003751CA">
        <w:rPr>
          <w:lang w:val="sv-SE"/>
        </w:rPr>
        <w:t xml:space="preserve"> bahwa</w:t>
      </w:r>
      <w:r w:rsidRPr="003751CA">
        <w:t xml:space="preserve"> ;</w:t>
      </w:r>
    </w:p>
    <w:p w:rsidR="00A13ABF" w:rsidRPr="003751CA" w:rsidRDefault="00A13ABF" w:rsidP="008D30F3">
      <w:pPr>
        <w:ind w:left="450" w:right="616"/>
        <w:jc w:val="both"/>
        <w:rPr>
          <w:lang w:val="sv-SE"/>
        </w:rPr>
      </w:pPr>
      <w:r w:rsidRPr="003751CA">
        <w:t>Pada hakikatnya media grafis dalam penyajiannya secara visual dengan menggunakan titik-titik, garis-garis, gambar-gambar, tulisan, simbol(huruf/angka) visual yang lain dengan maksud untuk mengikhtisarkan, menggambarkan dan merangkum suatu ide, data atau kejadian.</w:t>
      </w:r>
    </w:p>
    <w:p w:rsidR="00A13ABF" w:rsidRPr="003751CA" w:rsidRDefault="00A13ABF" w:rsidP="00A13ABF">
      <w:pPr>
        <w:ind w:firstLine="630"/>
        <w:jc w:val="both"/>
        <w:rPr>
          <w:lang w:val="sv-SE"/>
        </w:rPr>
      </w:pPr>
    </w:p>
    <w:p w:rsidR="00A13ABF" w:rsidRPr="003751CA" w:rsidRDefault="00A13ABF" w:rsidP="00AD4F3C">
      <w:pPr>
        <w:pStyle w:val="NoSpacing"/>
        <w:spacing w:line="480" w:lineRule="auto"/>
        <w:ind w:firstLine="450"/>
        <w:jc w:val="both"/>
        <w:rPr>
          <w:rFonts w:ascii="Times New Roman" w:hAnsi="Times New Roman"/>
          <w:sz w:val="24"/>
          <w:szCs w:val="24"/>
          <w:lang w:val="sv-SE"/>
        </w:rPr>
      </w:pPr>
      <w:r w:rsidRPr="003751CA">
        <w:rPr>
          <w:rFonts w:ascii="Times New Roman" w:hAnsi="Times New Roman"/>
          <w:sz w:val="24"/>
          <w:szCs w:val="24"/>
        </w:rPr>
        <w:t xml:space="preserve">Berdasarkan hasil penelitian yang telah dilakukan, menunjukkan adanya peningkatan yang signifikan pada kemampuan membaca setelah menggunakan </w:t>
      </w:r>
      <w:r w:rsidRPr="003751CA">
        <w:rPr>
          <w:rFonts w:ascii="Times New Roman" w:hAnsi="Times New Roman"/>
          <w:iCs/>
          <w:sz w:val="24"/>
          <w:szCs w:val="24"/>
        </w:rPr>
        <w:t>media</w:t>
      </w:r>
      <w:r w:rsidRPr="003751CA">
        <w:rPr>
          <w:rFonts w:ascii="Times New Roman" w:hAnsi="Times New Roman"/>
          <w:i/>
          <w:sz w:val="24"/>
          <w:szCs w:val="24"/>
          <w:lang w:val="en-US"/>
        </w:rPr>
        <w:t xml:space="preserve"> </w:t>
      </w:r>
      <w:r w:rsidRPr="00834566">
        <w:rPr>
          <w:rFonts w:ascii="Times New Roman" w:hAnsi="Times New Roman"/>
          <w:sz w:val="24"/>
          <w:szCs w:val="24"/>
          <w:lang w:val="en-US"/>
        </w:rPr>
        <w:t>kotak</w:t>
      </w:r>
      <w:r w:rsidRPr="003751CA">
        <w:rPr>
          <w:rFonts w:ascii="Times New Roman" w:hAnsi="Times New Roman"/>
          <w:i/>
          <w:sz w:val="24"/>
          <w:szCs w:val="24"/>
          <w:lang w:val="en-US"/>
        </w:rPr>
        <w:t xml:space="preserve"> alfabet</w:t>
      </w:r>
      <w:r w:rsidRPr="003751CA">
        <w:rPr>
          <w:rFonts w:ascii="Times New Roman" w:hAnsi="Times New Roman"/>
          <w:sz w:val="24"/>
          <w:szCs w:val="24"/>
        </w:rPr>
        <w:t xml:space="preserve">. Pencapaian hasil yang positif tersebut salah satunya karena </w:t>
      </w:r>
      <w:r w:rsidRPr="003751CA">
        <w:rPr>
          <w:rFonts w:ascii="Times New Roman" w:hAnsi="Times New Roman"/>
          <w:iCs/>
          <w:sz w:val="24"/>
          <w:szCs w:val="24"/>
        </w:rPr>
        <w:t>media</w:t>
      </w:r>
      <w:r w:rsidRPr="003751CA">
        <w:rPr>
          <w:rFonts w:ascii="Times New Roman" w:hAnsi="Times New Roman"/>
          <w:i/>
          <w:sz w:val="24"/>
          <w:szCs w:val="24"/>
        </w:rPr>
        <w:t xml:space="preserve"> </w:t>
      </w:r>
      <w:r w:rsidRPr="00834566">
        <w:rPr>
          <w:rFonts w:ascii="Times New Roman" w:hAnsi="Times New Roman"/>
          <w:sz w:val="24"/>
          <w:szCs w:val="24"/>
          <w:lang w:val="en-US"/>
        </w:rPr>
        <w:t>kotak</w:t>
      </w:r>
      <w:r w:rsidRPr="003751CA">
        <w:rPr>
          <w:rFonts w:ascii="Times New Roman" w:hAnsi="Times New Roman"/>
          <w:i/>
          <w:sz w:val="24"/>
          <w:szCs w:val="24"/>
          <w:lang w:val="en-US"/>
        </w:rPr>
        <w:t xml:space="preserve"> alfabet</w:t>
      </w:r>
      <w:r w:rsidRPr="003751CA">
        <w:rPr>
          <w:rFonts w:ascii="Times New Roman" w:hAnsi="Times New Roman"/>
          <w:sz w:val="24"/>
          <w:szCs w:val="24"/>
        </w:rPr>
        <w:t xml:space="preserve"> </w:t>
      </w:r>
      <w:r w:rsidRPr="003751CA">
        <w:rPr>
          <w:rFonts w:ascii="Times New Roman" w:hAnsi="Times New Roman"/>
          <w:sz w:val="24"/>
          <w:szCs w:val="24"/>
          <w:lang w:val="en-US"/>
        </w:rPr>
        <w:t>t</w:t>
      </w:r>
      <w:r w:rsidRPr="003751CA">
        <w:rPr>
          <w:rFonts w:ascii="Times New Roman" w:hAnsi="Times New Roman"/>
          <w:sz w:val="24"/>
          <w:szCs w:val="24"/>
        </w:rPr>
        <w:t xml:space="preserve">ersebut memiliki karakteristik yang sesuai dengan kondisi serta </w:t>
      </w:r>
      <w:r w:rsidRPr="003751CA">
        <w:rPr>
          <w:rFonts w:ascii="Times New Roman" w:hAnsi="Times New Roman"/>
          <w:sz w:val="24"/>
          <w:szCs w:val="24"/>
        </w:rPr>
        <w:lastRenderedPageBreak/>
        <w:t>kebutuhan murid tunagrahita ringan. Mengingat bahwa salah satu pembelajaran yang mudah diserap oleh murid adalah media yang penyampaiannya bersifat visual. Hal itu sesuai dengan apa yang dikemukakan Arsyad, A. (200</w:t>
      </w:r>
      <w:r w:rsidRPr="003751CA">
        <w:rPr>
          <w:rFonts w:ascii="Times New Roman" w:hAnsi="Times New Roman"/>
          <w:sz w:val="24"/>
          <w:szCs w:val="24"/>
          <w:lang w:val="sv-SE"/>
        </w:rPr>
        <w:t>5</w:t>
      </w:r>
      <w:r w:rsidRPr="003751CA">
        <w:rPr>
          <w:rFonts w:ascii="Times New Roman" w:hAnsi="Times New Roman"/>
          <w:sz w:val="24"/>
          <w:szCs w:val="24"/>
        </w:rPr>
        <w:t>: 23) bahwa “media visual memegang peran yang sangat penting dalam proses belajar”. Media visual dapat mempermudah pemahaman dan memperkuat ingatan pada murid serta visual dapat pula menumbuhkan minat siswa.</w:t>
      </w:r>
    </w:p>
    <w:p w:rsidR="00A13ABF" w:rsidRPr="003751CA" w:rsidRDefault="00A13ABF" w:rsidP="00A368B7">
      <w:pPr>
        <w:pStyle w:val="NoSpacing"/>
        <w:spacing w:line="480" w:lineRule="auto"/>
        <w:ind w:firstLine="567"/>
        <w:jc w:val="both"/>
        <w:rPr>
          <w:rFonts w:ascii="Times New Roman" w:hAnsi="Times New Roman"/>
          <w:sz w:val="24"/>
          <w:szCs w:val="24"/>
        </w:rPr>
      </w:pPr>
      <w:r w:rsidRPr="003751CA">
        <w:rPr>
          <w:rFonts w:ascii="Times New Roman" w:hAnsi="Times New Roman"/>
          <w:sz w:val="24"/>
          <w:szCs w:val="24"/>
        </w:rPr>
        <w:t>Adanya peningkatan kemampuan membaca</w:t>
      </w:r>
      <w:r w:rsidRPr="003751CA">
        <w:rPr>
          <w:rFonts w:ascii="Times New Roman" w:hAnsi="Times New Roman"/>
          <w:sz w:val="24"/>
          <w:szCs w:val="24"/>
          <w:lang w:val="en-ID"/>
        </w:rPr>
        <w:t xml:space="preserve"> permulaan</w:t>
      </w:r>
      <w:r w:rsidRPr="003751CA">
        <w:rPr>
          <w:rFonts w:ascii="Times New Roman" w:hAnsi="Times New Roman"/>
          <w:sz w:val="24"/>
          <w:szCs w:val="24"/>
        </w:rPr>
        <w:t xml:space="preserve"> pada murid tunagrahita ringan maka media </w:t>
      </w:r>
      <w:r w:rsidRPr="00834566">
        <w:rPr>
          <w:rFonts w:ascii="Times New Roman" w:hAnsi="Times New Roman"/>
          <w:sz w:val="24"/>
          <w:szCs w:val="24"/>
          <w:lang w:val="en-US"/>
        </w:rPr>
        <w:t>kotak</w:t>
      </w:r>
      <w:r w:rsidRPr="003751CA">
        <w:rPr>
          <w:rFonts w:ascii="Times New Roman" w:hAnsi="Times New Roman"/>
          <w:i/>
          <w:sz w:val="24"/>
          <w:szCs w:val="24"/>
          <w:lang w:val="en-US"/>
        </w:rPr>
        <w:t xml:space="preserve"> alfabet</w:t>
      </w:r>
      <w:r w:rsidRPr="003751CA">
        <w:rPr>
          <w:rFonts w:ascii="Times New Roman" w:hAnsi="Times New Roman"/>
          <w:sz w:val="24"/>
          <w:szCs w:val="24"/>
        </w:rPr>
        <w:t xml:space="preserve"> sangat relevan dengan pendapat Winkel, W. S.(1987: 217) bahwa “bilamana murid diberi kesempatan mempergunakan waktu yang dibutuhkannya untuk belajar dan mempergunakan dengan sebaik-baiknya, maka akan mencapai tingkat hasil belajar seperti diharapkan”. Dengan demikian salah satu upaya yang diberikan bagi murid tunagrahita ringan yang mengalami hambatan kemampuan membaca yaitu melalui penerapan media </w:t>
      </w:r>
      <w:r w:rsidRPr="00834566">
        <w:rPr>
          <w:rFonts w:ascii="Times New Roman" w:hAnsi="Times New Roman"/>
          <w:sz w:val="24"/>
          <w:szCs w:val="24"/>
          <w:lang w:val="en-US"/>
        </w:rPr>
        <w:t>kotak</w:t>
      </w:r>
      <w:r w:rsidRPr="003751CA">
        <w:rPr>
          <w:rFonts w:ascii="Times New Roman" w:hAnsi="Times New Roman"/>
          <w:i/>
          <w:sz w:val="24"/>
          <w:szCs w:val="24"/>
          <w:lang w:val="en-US"/>
        </w:rPr>
        <w:t xml:space="preserve"> alfabet</w:t>
      </w:r>
      <w:r w:rsidRPr="003751CA">
        <w:rPr>
          <w:rFonts w:ascii="Times New Roman" w:hAnsi="Times New Roman"/>
          <w:sz w:val="24"/>
          <w:szCs w:val="24"/>
        </w:rPr>
        <w:t xml:space="preserve"> secara tepat, terarah dan terstruktur, dan dapat sedikit demi sedikit meningkatkan kemampuan membaca</w:t>
      </w:r>
      <w:r w:rsidRPr="003751CA">
        <w:rPr>
          <w:rFonts w:ascii="Times New Roman" w:hAnsi="Times New Roman"/>
          <w:sz w:val="24"/>
          <w:szCs w:val="24"/>
          <w:lang w:val="en-ID"/>
        </w:rPr>
        <w:t xml:space="preserve"> permulaan</w:t>
      </w:r>
      <w:r w:rsidRPr="003751CA">
        <w:rPr>
          <w:rFonts w:ascii="Times New Roman" w:hAnsi="Times New Roman"/>
          <w:sz w:val="24"/>
          <w:szCs w:val="24"/>
        </w:rPr>
        <w:t xml:space="preserve"> serta memberikan murid pemahaman tentang konsep membaca.</w:t>
      </w:r>
    </w:p>
    <w:p w:rsidR="00A13ABF" w:rsidRPr="003751CA" w:rsidRDefault="00A13ABF" w:rsidP="00A368B7">
      <w:pPr>
        <w:pStyle w:val="ListParagraph"/>
        <w:spacing w:line="480" w:lineRule="auto"/>
        <w:ind w:left="0" w:firstLine="567"/>
        <w:jc w:val="both"/>
        <w:rPr>
          <w:bCs/>
        </w:rPr>
      </w:pPr>
      <w:r w:rsidRPr="003751CA">
        <w:t xml:space="preserve">Setelah melakukan penelitian dengan proses belajar mengajar selama 6 kali pertemuan terhadap 2 orang murid </w:t>
      </w:r>
      <w:r w:rsidRPr="003751CA">
        <w:rPr>
          <w:bCs/>
        </w:rPr>
        <w:t>tunagrahita ringan kelas dasar III di SLB SLB Negeri 02 Makassar</w:t>
      </w:r>
      <w:r w:rsidRPr="003751CA">
        <w:t>, hasil penelitian menunjukkan bahwa kemampuan membaca</w:t>
      </w:r>
      <w:r w:rsidRPr="003751CA">
        <w:rPr>
          <w:lang w:val="en-ID"/>
        </w:rPr>
        <w:t xml:space="preserve"> permulaan</w:t>
      </w:r>
      <w:r w:rsidRPr="003751CA">
        <w:t xml:space="preserve"> pada murid </w:t>
      </w:r>
      <w:r w:rsidRPr="003751CA">
        <w:rPr>
          <w:bCs/>
        </w:rPr>
        <w:t>tunagrahita ringan kelas dasar III di SLB Negeri 02 Makassar</w:t>
      </w:r>
      <w:r w:rsidRPr="003751CA">
        <w:t xml:space="preserve"> mengalami peningkatan.</w:t>
      </w:r>
    </w:p>
    <w:p w:rsidR="00A13ABF" w:rsidRPr="003751CA" w:rsidRDefault="00A13ABF" w:rsidP="00A368B7">
      <w:pPr>
        <w:pStyle w:val="ListParagraph"/>
        <w:spacing w:line="480" w:lineRule="auto"/>
        <w:ind w:left="0" w:firstLine="567"/>
        <w:jc w:val="both"/>
        <w:rPr>
          <w:bCs/>
        </w:rPr>
      </w:pPr>
      <w:r w:rsidRPr="003751CA">
        <w:t>Berdasarkan hasil analisis data tersebut di atas maka diperoleh gambaran bahwa, kemampuan membaca</w:t>
      </w:r>
      <w:r w:rsidRPr="003751CA">
        <w:rPr>
          <w:lang w:val="en-ID"/>
        </w:rPr>
        <w:t xml:space="preserve"> permulaan</w:t>
      </w:r>
      <w:r w:rsidRPr="003751CA">
        <w:t xml:space="preserve"> pada murid </w:t>
      </w:r>
      <w:r w:rsidRPr="003751CA">
        <w:rPr>
          <w:bCs/>
        </w:rPr>
        <w:t xml:space="preserve">tunagrahita ringan kelas dasar </w:t>
      </w:r>
      <w:r w:rsidRPr="003751CA">
        <w:rPr>
          <w:bCs/>
        </w:rPr>
        <w:lastRenderedPageBreak/>
        <w:t>II</w:t>
      </w:r>
      <w:r w:rsidRPr="003751CA">
        <w:rPr>
          <w:bCs/>
          <w:lang w:val="en-ID"/>
        </w:rPr>
        <w:t>I</w:t>
      </w:r>
      <w:r w:rsidRPr="003751CA">
        <w:rPr>
          <w:bCs/>
        </w:rPr>
        <w:t xml:space="preserve"> di SLB Negeri 02 Makassar</w:t>
      </w:r>
      <w:r w:rsidRPr="003751CA">
        <w:t xml:space="preserve"> sebelum penggunaan Media</w:t>
      </w:r>
      <w:r w:rsidRPr="003751CA">
        <w:rPr>
          <w:i/>
          <w:iCs/>
        </w:rPr>
        <w:t xml:space="preserve"> </w:t>
      </w:r>
      <w:r w:rsidRPr="00834566">
        <w:t>kotak</w:t>
      </w:r>
      <w:r w:rsidRPr="003751CA">
        <w:rPr>
          <w:i/>
        </w:rPr>
        <w:t xml:space="preserve"> alfabet</w:t>
      </w:r>
      <w:r w:rsidRPr="003751CA">
        <w:t>, IRV memperoleh nilai(</w:t>
      </w:r>
      <w:r w:rsidR="00834566">
        <w:t>55,26</w:t>
      </w:r>
      <w:r w:rsidRPr="003751CA">
        <w:t>) dan SRW memperoleh nilai (</w:t>
      </w:r>
      <w:r w:rsidR="00834566">
        <w:t>47,36</w:t>
      </w:r>
      <w:r w:rsidRPr="003751CA">
        <w:t>). H</w:t>
      </w:r>
      <w:r w:rsidRPr="003751CA">
        <w:rPr>
          <w:lang w:val="sv-SE"/>
        </w:rPr>
        <w:t>al ini menunjukkan bahwa, kedua murid tersebut belum mampu memahami tentang konsep membaca.</w:t>
      </w:r>
      <w:r w:rsidRPr="003751CA">
        <w:t xml:space="preserve">Kemudian setelah menggunakan media </w:t>
      </w:r>
      <w:r w:rsidRPr="00834566">
        <w:t>kotak</w:t>
      </w:r>
      <w:r w:rsidRPr="003751CA">
        <w:rPr>
          <w:i/>
        </w:rPr>
        <w:t xml:space="preserve"> alfabet</w:t>
      </w:r>
      <w:r w:rsidRPr="003751CA">
        <w:t xml:space="preserve"> dalam pembelajaran membaca, diperoleh gambaran bahwa kemampuan membaca</w:t>
      </w:r>
      <w:r w:rsidRPr="003751CA">
        <w:rPr>
          <w:lang w:val="en-ID"/>
        </w:rPr>
        <w:t xml:space="preserve"> permulaan</w:t>
      </w:r>
      <w:r w:rsidRPr="003751CA">
        <w:t xml:space="preserve"> murid </w:t>
      </w:r>
      <w:r w:rsidRPr="003751CA">
        <w:rPr>
          <w:bCs/>
        </w:rPr>
        <w:t>tunagrahita ringan kelas dasar III di SLB Negeri 02 Makassar</w:t>
      </w:r>
      <w:r w:rsidRPr="003751CA">
        <w:t xml:space="preserve"> mengalami suatu peningkatan. Hal ini ditunjukkan IRV memperoleh nilai (</w:t>
      </w:r>
      <w:r w:rsidR="00834566">
        <w:t>81,57), da</w:t>
      </w:r>
      <w:r w:rsidRPr="003751CA">
        <w:t>n SRW memperoleh nilai (</w:t>
      </w:r>
      <w:r w:rsidR="00834566">
        <w:t>78,94</w:t>
      </w:r>
      <w:r w:rsidRPr="003751CA">
        <w:t xml:space="preserve">). Kondisi tersebut merupakan indikator pencapaian bahwa kemampuan membaca permulaan pada murid </w:t>
      </w:r>
      <w:r w:rsidRPr="003751CA">
        <w:rPr>
          <w:bCs/>
        </w:rPr>
        <w:t xml:space="preserve">tunagrahita ringan kelas dasar III di SLB Negeri 02 Makassar </w:t>
      </w:r>
      <w:r w:rsidRPr="003751CA">
        <w:t xml:space="preserve">mengalami suatu peningkatan setelah menggunakan media </w:t>
      </w:r>
      <w:r w:rsidRPr="00834566">
        <w:t>kotak</w:t>
      </w:r>
      <w:r w:rsidRPr="003751CA">
        <w:rPr>
          <w:i/>
        </w:rPr>
        <w:t xml:space="preserve"> alfabet</w:t>
      </w:r>
      <w:r w:rsidRPr="003751CA">
        <w:t xml:space="preserve"> dalam proses pembelajaran membaca</w:t>
      </w:r>
      <w:r w:rsidRPr="003751CA">
        <w:rPr>
          <w:lang w:val="en-ID"/>
        </w:rPr>
        <w:t xml:space="preserve"> permulaan</w:t>
      </w:r>
      <w:r w:rsidRPr="003751CA">
        <w:t>.</w:t>
      </w:r>
    </w:p>
    <w:p w:rsidR="00A13ABF" w:rsidRPr="003751CA" w:rsidRDefault="00A13ABF" w:rsidP="00A368B7">
      <w:pPr>
        <w:pStyle w:val="ListParagraph"/>
        <w:spacing w:line="480" w:lineRule="auto"/>
        <w:ind w:left="0" w:firstLine="567"/>
        <w:jc w:val="both"/>
        <w:rPr>
          <w:bCs/>
          <w:lang w:val="sv-SE"/>
        </w:rPr>
      </w:pPr>
      <w:r w:rsidRPr="003751CA">
        <w:t xml:space="preserve">Selanjutnya berdasarkan perbandingan hasil tes awal dengan hasil tes akhir maka diperoleh gambaran bahwa ada peningkatan dalam kemampuan membaca permulaan pada murid </w:t>
      </w:r>
      <w:r w:rsidRPr="003751CA">
        <w:rPr>
          <w:bCs/>
        </w:rPr>
        <w:t xml:space="preserve">tunagrahita ringan kelas dasar III di SLB Negeri 02 Makassar </w:t>
      </w:r>
      <w:r w:rsidRPr="003751CA">
        <w:t xml:space="preserve">setelah penggunaan media </w:t>
      </w:r>
      <w:r w:rsidRPr="00834566">
        <w:t>kotak</w:t>
      </w:r>
      <w:r w:rsidRPr="003751CA">
        <w:rPr>
          <w:i/>
        </w:rPr>
        <w:t xml:space="preserve"> alfabet</w:t>
      </w:r>
      <w:r w:rsidRPr="003751CA">
        <w:t xml:space="preserve"> dalam pembelajaran membaca. Hal tersebut ditunjukkan dengan hasil perbandingan antara nilai yang diperoleh murid pada tes awal sangat rendah dari nilai yang diperoleh pada tes akhir.</w:t>
      </w:r>
    </w:p>
    <w:p w:rsidR="00A13ABF" w:rsidRPr="003751CA" w:rsidRDefault="00A13ABF" w:rsidP="00A368B7">
      <w:pPr>
        <w:spacing w:after="200" w:line="480" w:lineRule="auto"/>
        <w:ind w:firstLine="567"/>
        <w:jc w:val="both"/>
        <w:rPr>
          <w:lang w:val="en-ID"/>
        </w:rPr>
      </w:pPr>
      <w:r w:rsidRPr="003751CA">
        <w:t xml:space="preserve">Berdasarkan hasil penelitian, media </w:t>
      </w:r>
      <w:r w:rsidRPr="00834566">
        <w:t xml:space="preserve">kotak </w:t>
      </w:r>
      <w:r w:rsidRPr="003751CA">
        <w:rPr>
          <w:i/>
        </w:rPr>
        <w:t>alfabet</w:t>
      </w:r>
      <w:r w:rsidRPr="003751CA">
        <w:t xml:space="preserve"> memberikan pengaruh yang positif dalam peningkatan kemampuan membaca permulaan pada murid tunagrahita ringan kelas dasar III di SLB  Negeri 02 Makassar. </w:t>
      </w:r>
    </w:p>
    <w:p w:rsidR="00C11B97" w:rsidRPr="00795908" w:rsidRDefault="00A13ABF" w:rsidP="00795908">
      <w:pPr>
        <w:spacing w:after="200" w:line="480" w:lineRule="auto"/>
        <w:jc w:val="both"/>
        <w:rPr>
          <w:lang w:val="en-ID"/>
        </w:rPr>
      </w:pPr>
      <w:r w:rsidRPr="003751CA">
        <w:lastRenderedPageBreak/>
        <w:t xml:space="preserve">Dengan demikian penggunaan </w:t>
      </w:r>
      <w:r w:rsidRPr="003751CA">
        <w:rPr>
          <w:iCs/>
        </w:rPr>
        <w:t xml:space="preserve">media </w:t>
      </w:r>
      <w:r w:rsidRPr="00834566">
        <w:t>kotak</w:t>
      </w:r>
      <w:r w:rsidRPr="003751CA">
        <w:rPr>
          <w:i/>
        </w:rPr>
        <w:t xml:space="preserve"> alfabet</w:t>
      </w:r>
      <w:r w:rsidRPr="003751CA">
        <w:t xml:space="preserve"> ini efektif jika diterapkan pada murid tunagrahita ringan untuk membantu meningkatkan kemampuan membaca</w:t>
      </w:r>
      <w:r w:rsidRPr="003751CA">
        <w:rPr>
          <w:lang w:val="en-ID"/>
        </w:rPr>
        <w:t xml:space="preserve"> permulaan</w:t>
      </w:r>
      <w:r w:rsidRPr="003751CA">
        <w:t>.</w:t>
      </w:r>
    </w:p>
    <w:sectPr w:rsidR="00C11B97" w:rsidRPr="00795908" w:rsidSect="00487AAF">
      <w:headerReference w:type="default" r:id="rId11"/>
      <w:headerReference w:type="first" r:id="rId12"/>
      <w:footerReference w:type="first" r:id="rId13"/>
      <w:pgSz w:w="12240" w:h="15840" w:code="1"/>
      <w:pgMar w:top="2268" w:right="1701" w:bottom="1701" w:left="2268"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9CD" w:rsidRDefault="00AC19CD" w:rsidP="00390486">
      <w:r>
        <w:separator/>
      </w:r>
    </w:p>
  </w:endnote>
  <w:endnote w:type="continuationSeparator" w:id="1">
    <w:p w:rsidR="00AC19CD" w:rsidRDefault="00AC19CD" w:rsidP="00390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1"/>
      <w:docPartObj>
        <w:docPartGallery w:val="Page Numbers (Bottom of Page)"/>
        <w:docPartUnique/>
      </w:docPartObj>
    </w:sdtPr>
    <w:sdtContent>
      <w:p w:rsidR="00C07557" w:rsidRPr="00ED6051" w:rsidRDefault="00C07557" w:rsidP="00487AAF">
        <w:pPr>
          <w:pStyle w:val="Footer"/>
          <w:jc w:val="center"/>
        </w:pPr>
        <w:r>
          <w:t>43</w:t>
        </w:r>
      </w:p>
    </w:sdtContent>
  </w:sdt>
  <w:p w:rsidR="00C07557" w:rsidRDefault="00C07557" w:rsidP="00FA7799">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9CD" w:rsidRDefault="00AC19CD" w:rsidP="00390486">
      <w:r>
        <w:separator/>
      </w:r>
    </w:p>
  </w:footnote>
  <w:footnote w:type="continuationSeparator" w:id="1">
    <w:p w:rsidR="00AC19CD" w:rsidRDefault="00AC19CD" w:rsidP="00390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88610"/>
      <w:docPartObj>
        <w:docPartGallery w:val="Page Numbers (Top of Page)"/>
        <w:docPartUnique/>
      </w:docPartObj>
    </w:sdtPr>
    <w:sdtContent>
      <w:p w:rsidR="00C07557" w:rsidRPr="00ED6051" w:rsidRDefault="00B25D30">
        <w:pPr>
          <w:pStyle w:val="Header"/>
          <w:jc w:val="right"/>
        </w:pPr>
        <w:fldSimple w:instr=" PAGE   \* MERGEFORMAT ">
          <w:r w:rsidR="00795741">
            <w:rPr>
              <w:noProof/>
            </w:rPr>
            <w:t>57</w:t>
          </w:r>
        </w:fldSimple>
      </w:p>
    </w:sdtContent>
  </w:sdt>
  <w:p w:rsidR="00C07557" w:rsidRDefault="00C07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7" w:rsidRDefault="00C07557">
    <w:pPr>
      <w:pStyle w:val="Header"/>
      <w:jc w:val="right"/>
    </w:pPr>
  </w:p>
  <w:p w:rsidR="00C07557" w:rsidRDefault="00C07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7AE"/>
    <w:multiLevelType w:val="hybridMultilevel"/>
    <w:tmpl w:val="38BAC6A8"/>
    <w:lvl w:ilvl="0" w:tplc="BD1C8BCC">
      <w:start w:val="1"/>
      <w:numFmt w:val="lowerLetter"/>
      <w:lvlText w:val="%1."/>
      <w:lvlJc w:val="left"/>
      <w:pPr>
        <w:ind w:left="1080" w:hanging="360"/>
      </w:pPr>
      <w:rPr>
        <w:rFonts w:ascii="Times New Roman" w:eastAsia="Times New Roman" w:hAnsi="Times New Roman" w:cs="Times New Roman"/>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850A46"/>
    <w:multiLevelType w:val="hybridMultilevel"/>
    <w:tmpl w:val="7BAA9354"/>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56ADE"/>
    <w:multiLevelType w:val="hybridMultilevel"/>
    <w:tmpl w:val="C31CB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126AF"/>
    <w:multiLevelType w:val="hybridMultilevel"/>
    <w:tmpl w:val="22E4C87C"/>
    <w:lvl w:ilvl="0" w:tplc="B7723B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33703"/>
    <w:multiLevelType w:val="hybridMultilevel"/>
    <w:tmpl w:val="6908F97A"/>
    <w:lvl w:ilvl="0" w:tplc="04090015">
      <w:start w:val="1"/>
      <w:numFmt w:val="upp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10605D47"/>
    <w:multiLevelType w:val="hybridMultilevel"/>
    <w:tmpl w:val="550E8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5648A9"/>
    <w:multiLevelType w:val="hybridMultilevel"/>
    <w:tmpl w:val="8184371E"/>
    <w:lvl w:ilvl="0" w:tplc="C94E3B34">
      <w:start w:val="1"/>
      <w:numFmt w:val="lowerLetter"/>
      <w:lvlText w:val="%1."/>
      <w:lvlJc w:val="left"/>
      <w:pPr>
        <w:ind w:left="900" w:hanging="360"/>
      </w:pPr>
      <w:rPr>
        <w:rFonts w:ascii="Times New Roman" w:hAnsi="Times New Roman" w:cs="Times New Roman" w:hint="default"/>
        <w:sz w:val="24"/>
        <w:szCs w:val="24"/>
      </w:rPr>
    </w:lvl>
    <w:lvl w:ilvl="1" w:tplc="6152FA8E">
      <w:start w:val="10"/>
      <w:numFmt w:val="decimal"/>
      <w:lvlText w:val="%2"/>
      <w:lvlJc w:val="left"/>
      <w:pPr>
        <w:ind w:left="1620" w:hanging="360"/>
      </w:pPr>
      <w:rPr>
        <w:rFonts w:hint="default"/>
      </w:rPr>
    </w:lvl>
    <w:lvl w:ilvl="2" w:tplc="AC62A3F6">
      <w:start w:val="1"/>
      <w:numFmt w:val="decimal"/>
      <w:lvlText w:val="%3."/>
      <w:lvlJc w:val="left"/>
      <w:pPr>
        <w:ind w:left="2520" w:hanging="360"/>
      </w:pPr>
      <w:rPr>
        <w:rFonts w:hint="default"/>
      </w:rPr>
    </w:lvl>
    <w:lvl w:ilvl="3" w:tplc="972605F0">
      <w:start w:val="1"/>
      <w:numFmt w:val="decimal"/>
      <w:lvlText w:val="%4)"/>
      <w:lvlJc w:val="left"/>
      <w:pPr>
        <w:ind w:left="360" w:hanging="360"/>
      </w:pPr>
      <w:rPr>
        <w:rFonts w:ascii="Times New Roman" w:eastAsiaTheme="minorHAnsi" w:hAnsi="Times New Roman" w:cs="Times New Roman"/>
      </w:rPr>
    </w:lvl>
    <w:lvl w:ilvl="4" w:tplc="01D81614">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73D475E"/>
    <w:multiLevelType w:val="hybridMultilevel"/>
    <w:tmpl w:val="91BC6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6125A"/>
    <w:multiLevelType w:val="hybridMultilevel"/>
    <w:tmpl w:val="9A58AE04"/>
    <w:lvl w:ilvl="0" w:tplc="5E3EF1E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8CF61F0"/>
    <w:multiLevelType w:val="hybridMultilevel"/>
    <w:tmpl w:val="29BA0E80"/>
    <w:lvl w:ilvl="0" w:tplc="3058F6A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B1521E5"/>
    <w:multiLevelType w:val="hybridMultilevel"/>
    <w:tmpl w:val="E4AC5F7E"/>
    <w:lvl w:ilvl="0" w:tplc="F12EFA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EF2743C"/>
    <w:multiLevelType w:val="hybridMultilevel"/>
    <w:tmpl w:val="B31CB820"/>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65D45"/>
    <w:multiLevelType w:val="hybridMultilevel"/>
    <w:tmpl w:val="BE1CE71E"/>
    <w:lvl w:ilvl="0" w:tplc="56DC9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B334A3"/>
    <w:multiLevelType w:val="hybridMultilevel"/>
    <w:tmpl w:val="08F03562"/>
    <w:lvl w:ilvl="0" w:tplc="116EF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E2BEF"/>
    <w:multiLevelType w:val="hybridMultilevel"/>
    <w:tmpl w:val="1F5ED51E"/>
    <w:lvl w:ilvl="0" w:tplc="42620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735C48"/>
    <w:multiLevelType w:val="hybridMultilevel"/>
    <w:tmpl w:val="87C65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F3404"/>
    <w:multiLevelType w:val="hybridMultilevel"/>
    <w:tmpl w:val="F198120E"/>
    <w:lvl w:ilvl="0" w:tplc="81DA15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2977BBD"/>
    <w:multiLevelType w:val="hybridMultilevel"/>
    <w:tmpl w:val="E2FC866A"/>
    <w:lvl w:ilvl="0" w:tplc="CBE256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CF3CE7"/>
    <w:multiLevelType w:val="hybridMultilevel"/>
    <w:tmpl w:val="E546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10558"/>
    <w:multiLevelType w:val="hybridMultilevel"/>
    <w:tmpl w:val="4112AB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3C5F60"/>
    <w:multiLevelType w:val="hybridMultilevel"/>
    <w:tmpl w:val="C89246EA"/>
    <w:lvl w:ilvl="0" w:tplc="D1F0896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C47003E"/>
    <w:multiLevelType w:val="hybridMultilevel"/>
    <w:tmpl w:val="DB92162A"/>
    <w:lvl w:ilvl="0" w:tplc="D5B89B3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nsid w:val="4FAE7F5F"/>
    <w:multiLevelType w:val="hybridMultilevel"/>
    <w:tmpl w:val="8E249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231B55"/>
    <w:multiLevelType w:val="hybridMultilevel"/>
    <w:tmpl w:val="B7C452C8"/>
    <w:lvl w:ilvl="0" w:tplc="8CFC299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C846A4"/>
    <w:multiLevelType w:val="hybridMultilevel"/>
    <w:tmpl w:val="DC949724"/>
    <w:lvl w:ilvl="0" w:tplc="EFB2458C">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8697145"/>
    <w:multiLevelType w:val="hybridMultilevel"/>
    <w:tmpl w:val="0BEE1F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BC247B"/>
    <w:multiLevelType w:val="hybridMultilevel"/>
    <w:tmpl w:val="F8BE1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F5C51"/>
    <w:multiLevelType w:val="hybridMultilevel"/>
    <w:tmpl w:val="FEB89A9E"/>
    <w:lvl w:ilvl="0" w:tplc="04090011">
      <w:start w:val="1"/>
      <w:numFmt w:val="decimal"/>
      <w:lvlText w:val="%1)"/>
      <w:lvlJc w:val="left"/>
      <w:pPr>
        <w:ind w:left="720" w:hanging="360"/>
      </w:pPr>
      <w:rPr>
        <w:rFonts w:hint="default"/>
      </w:rPr>
    </w:lvl>
    <w:lvl w:ilvl="1" w:tplc="4BC41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4314F"/>
    <w:multiLevelType w:val="hybridMultilevel"/>
    <w:tmpl w:val="85CE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33537"/>
    <w:multiLevelType w:val="hybridMultilevel"/>
    <w:tmpl w:val="A0D4531A"/>
    <w:lvl w:ilvl="0" w:tplc="AA32F1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D50936"/>
    <w:multiLevelType w:val="hybridMultilevel"/>
    <w:tmpl w:val="785CEDB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22975"/>
    <w:multiLevelType w:val="hybridMultilevel"/>
    <w:tmpl w:val="3E22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B5E1E"/>
    <w:multiLevelType w:val="hybridMultilevel"/>
    <w:tmpl w:val="061CDF0E"/>
    <w:lvl w:ilvl="0" w:tplc="A0B4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D47DE8"/>
    <w:multiLevelType w:val="hybridMultilevel"/>
    <w:tmpl w:val="4136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900BCA"/>
    <w:multiLevelType w:val="hybridMultilevel"/>
    <w:tmpl w:val="62527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E6780"/>
    <w:multiLevelType w:val="hybridMultilevel"/>
    <w:tmpl w:val="AF9A3B7A"/>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6444E4"/>
    <w:multiLevelType w:val="hybridMultilevel"/>
    <w:tmpl w:val="AE70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761FAB"/>
    <w:multiLevelType w:val="hybridMultilevel"/>
    <w:tmpl w:val="AE3A6208"/>
    <w:lvl w:ilvl="0" w:tplc="484E6ECE">
      <w:start w:val="1"/>
      <w:numFmt w:val="lowerLetter"/>
      <w:lvlText w:val="%1)"/>
      <w:lvlJc w:val="left"/>
      <w:pPr>
        <w:ind w:left="1260" w:hanging="360"/>
      </w:pPr>
      <w:rPr>
        <w:rFonts w:ascii="Times New Roman" w:eastAsiaTheme="minorHAns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1DF3C03"/>
    <w:multiLevelType w:val="hybridMultilevel"/>
    <w:tmpl w:val="D63C72C4"/>
    <w:lvl w:ilvl="0" w:tplc="8D765BF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2EE5235"/>
    <w:multiLevelType w:val="hybridMultilevel"/>
    <w:tmpl w:val="DFF42AF0"/>
    <w:lvl w:ilvl="0" w:tplc="1AE06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B46418"/>
    <w:multiLevelType w:val="hybridMultilevel"/>
    <w:tmpl w:val="A7FE60CC"/>
    <w:lvl w:ilvl="0" w:tplc="04090015">
      <w:start w:val="1"/>
      <w:numFmt w:val="upperLetter"/>
      <w:lvlText w:val="%1."/>
      <w:lvlJc w:val="left"/>
      <w:pPr>
        <w:ind w:left="720" w:hanging="360"/>
      </w:pPr>
      <w:rPr>
        <w:rFonts w:hint="default"/>
      </w:rPr>
    </w:lvl>
    <w:lvl w:ilvl="1" w:tplc="EC9488F8">
      <w:start w:val="1"/>
      <w:numFmt w:val="decimal"/>
      <w:lvlText w:val="%2."/>
      <w:lvlJc w:val="left"/>
      <w:pPr>
        <w:ind w:left="1530" w:hanging="360"/>
      </w:pPr>
      <w:rPr>
        <w:rFonts w:hint="default"/>
      </w:rPr>
    </w:lvl>
    <w:lvl w:ilvl="2" w:tplc="D4868F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D14D81"/>
    <w:multiLevelType w:val="hybridMultilevel"/>
    <w:tmpl w:val="2B3CED60"/>
    <w:lvl w:ilvl="0" w:tplc="F93C104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9E234B3"/>
    <w:multiLevelType w:val="hybridMultilevel"/>
    <w:tmpl w:val="6D748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FB6BF9"/>
    <w:multiLevelType w:val="hybridMultilevel"/>
    <w:tmpl w:val="2CD66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501DC"/>
    <w:multiLevelType w:val="hybridMultilevel"/>
    <w:tmpl w:val="E5F23184"/>
    <w:lvl w:ilvl="0" w:tplc="261E9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48748D"/>
    <w:multiLevelType w:val="hybridMultilevel"/>
    <w:tmpl w:val="07A6E952"/>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A248A2"/>
    <w:multiLevelType w:val="hybridMultilevel"/>
    <w:tmpl w:val="FBA2FE06"/>
    <w:lvl w:ilvl="0" w:tplc="1C761B9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9"/>
  </w:num>
  <w:num w:numId="3">
    <w:abstractNumId w:val="10"/>
  </w:num>
  <w:num w:numId="4">
    <w:abstractNumId w:val="38"/>
  </w:num>
  <w:num w:numId="5">
    <w:abstractNumId w:val="16"/>
  </w:num>
  <w:num w:numId="6">
    <w:abstractNumId w:val="20"/>
  </w:num>
  <w:num w:numId="7">
    <w:abstractNumId w:val="9"/>
  </w:num>
  <w:num w:numId="8">
    <w:abstractNumId w:val="14"/>
  </w:num>
  <w:num w:numId="9">
    <w:abstractNumId w:val="36"/>
  </w:num>
  <w:num w:numId="10">
    <w:abstractNumId w:val="13"/>
  </w:num>
  <w:num w:numId="11">
    <w:abstractNumId w:val="6"/>
  </w:num>
  <w:num w:numId="12">
    <w:abstractNumId w:val="4"/>
  </w:num>
  <w:num w:numId="13">
    <w:abstractNumId w:val="37"/>
  </w:num>
  <w:num w:numId="14">
    <w:abstractNumId w:val="15"/>
  </w:num>
  <w:num w:numId="15">
    <w:abstractNumId w:val="24"/>
  </w:num>
  <w:num w:numId="16">
    <w:abstractNumId w:val="8"/>
  </w:num>
  <w:num w:numId="17">
    <w:abstractNumId w:val="28"/>
  </w:num>
  <w:num w:numId="18">
    <w:abstractNumId w:val="3"/>
  </w:num>
  <w:num w:numId="19">
    <w:abstractNumId w:val="18"/>
  </w:num>
  <w:num w:numId="20">
    <w:abstractNumId w:val="23"/>
  </w:num>
  <w:num w:numId="21">
    <w:abstractNumId w:val="43"/>
  </w:num>
  <w:num w:numId="22">
    <w:abstractNumId w:val="27"/>
  </w:num>
  <w:num w:numId="23">
    <w:abstractNumId w:val="7"/>
  </w:num>
  <w:num w:numId="24">
    <w:abstractNumId w:val="2"/>
  </w:num>
  <w:num w:numId="25">
    <w:abstractNumId w:val="39"/>
  </w:num>
  <w:num w:numId="26">
    <w:abstractNumId w:val="12"/>
  </w:num>
  <w:num w:numId="27">
    <w:abstractNumId w:val="32"/>
  </w:num>
  <w:num w:numId="28">
    <w:abstractNumId w:val="40"/>
  </w:num>
  <w:num w:numId="29">
    <w:abstractNumId w:val="0"/>
  </w:num>
  <w:num w:numId="30">
    <w:abstractNumId w:val="33"/>
  </w:num>
  <w:num w:numId="31">
    <w:abstractNumId w:val="26"/>
  </w:num>
  <w:num w:numId="32">
    <w:abstractNumId w:val="22"/>
  </w:num>
  <w:num w:numId="33">
    <w:abstractNumId w:val="46"/>
  </w:num>
  <w:num w:numId="34">
    <w:abstractNumId w:val="17"/>
  </w:num>
  <w:num w:numId="35">
    <w:abstractNumId w:val="42"/>
  </w:num>
  <w:num w:numId="36">
    <w:abstractNumId w:val="25"/>
  </w:num>
  <w:num w:numId="37">
    <w:abstractNumId w:val="45"/>
  </w:num>
  <w:num w:numId="38">
    <w:abstractNumId w:val="11"/>
  </w:num>
  <w:num w:numId="39">
    <w:abstractNumId w:val="19"/>
  </w:num>
  <w:num w:numId="40">
    <w:abstractNumId w:val="5"/>
  </w:num>
  <w:num w:numId="41">
    <w:abstractNumId w:val="30"/>
  </w:num>
  <w:num w:numId="42">
    <w:abstractNumId w:val="41"/>
  </w:num>
  <w:num w:numId="43">
    <w:abstractNumId w:val="1"/>
  </w:num>
  <w:num w:numId="44">
    <w:abstractNumId w:val="31"/>
  </w:num>
  <w:num w:numId="45">
    <w:abstractNumId w:val="44"/>
  </w:num>
  <w:num w:numId="46">
    <w:abstractNumId w:val="21"/>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0058"/>
    <w:rsid w:val="00000AE0"/>
    <w:rsid w:val="000049DD"/>
    <w:rsid w:val="00005A05"/>
    <w:rsid w:val="00007DBD"/>
    <w:rsid w:val="000116A7"/>
    <w:rsid w:val="00012FA5"/>
    <w:rsid w:val="000137E9"/>
    <w:rsid w:val="00014581"/>
    <w:rsid w:val="00016A5D"/>
    <w:rsid w:val="00023ABC"/>
    <w:rsid w:val="00023B2E"/>
    <w:rsid w:val="000248C6"/>
    <w:rsid w:val="000350A6"/>
    <w:rsid w:val="00037AB3"/>
    <w:rsid w:val="00040C42"/>
    <w:rsid w:val="00041967"/>
    <w:rsid w:val="00053F51"/>
    <w:rsid w:val="000566DA"/>
    <w:rsid w:val="00067C32"/>
    <w:rsid w:val="00075B53"/>
    <w:rsid w:val="000818BE"/>
    <w:rsid w:val="00087B88"/>
    <w:rsid w:val="00091269"/>
    <w:rsid w:val="00092BA8"/>
    <w:rsid w:val="0009370F"/>
    <w:rsid w:val="00096E0C"/>
    <w:rsid w:val="000A6FCC"/>
    <w:rsid w:val="000A7C50"/>
    <w:rsid w:val="000B1C01"/>
    <w:rsid w:val="000B6A80"/>
    <w:rsid w:val="000C2753"/>
    <w:rsid w:val="000C37BA"/>
    <w:rsid w:val="000C6E7B"/>
    <w:rsid w:val="000D06FE"/>
    <w:rsid w:val="000D69B6"/>
    <w:rsid w:val="000F431F"/>
    <w:rsid w:val="00106483"/>
    <w:rsid w:val="00110028"/>
    <w:rsid w:val="00122848"/>
    <w:rsid w:val="00123155"/>
    <w:rsid w:val="001275C5"/>
    <w:rsid w:val="0013196E"/>
    <w:rsid w:val="0014132D"/>
    <w:rsid w:val="0014354F"/>
    <w:rsid w:val="00143785"/>
    <w:rsid w:val="0014464C"/>
    <w:rsid w:val="00160058"/>
    <w:rsid w:val="001671C7"/>
    <w:rsid w:val="001835DD"/>
    <w:rsid w:val="00193433"/>
    <w:rsid w:val="00193885"/>
    <w:rsid w:val="001A123E"/>
    <w:rsid w:val="001A1E16"/>
    <w:rsid w:val="001A3D1D"/>
    <w:rsid w:val="001A5D86"/>
    <w:rsid w:val="001D32B7"/>
    <w:rsid w:val="001E0284"/>
    <w:rsid w:val="001E5F96"/>
    <w:rsid w:val="001F5649"/>
    <w:rsid w:val="00201B95"/>
    <w:rsid w:val="00202B77"/>
    <w:rsid w:val="002141F2"/>
    <w:rsid w:val="00222CE8"/>
    <w:rsid w:val="002238F5"/>
    <w:rsid w:val="0022549D"/>
    <w:rsid w:val="0023037C"/>
    <w:rsid w:val="00232F5D"/>
    <w:rsid w:val="002538BC"/>
    <w:rsid w:val="002619C4"/>
    <w:rsid w:val="0026488D"/>
    <w:rsid w:val="00265A4D"/>
    <w:rsid w:val="0028037E"/>
    <w:rsid w:val="00284162"/>
    <w:rsid w:val="00287542"/>
    <w:rsid w:val="002904D9"/>
    <w:rsid w:val="00293B53"/>
    <w:rsid w:val="002A30F9"/>
    <w:rsid w:val="002B024A"/>
    <w:rsid w:val="002B228F"/>
    <w:rsid w:val="002B2C75"/>
    <w:rsid w:val="002B471A"/>
    <w:rsid w:val="002B77D5"/>
    <w:rsid w:val="002C4E82"/>
    <w:rsid w:val="002C5C74"/>
    <w:rsid w:val="002C72F3"/>
    <w:rsid w:val="002D3AE2"/>
    <w:rsid w:val="002D720B"/>
    <w:rsid w:val="002E588D"/>
    <w:rsid w:val="002F3A83"/>
    <w:rsid w:val="002F62E7"/>
    <w:rsid w:val="002F77E0"/>
    <w:rsid w:val="003027CC"/>
    <w:rsid w:val="00303929"/>
    <w:rsid w:val="0030407D"/>
    <w:rsid w:val="00304EE5"/>
    <w:rsid w:val="003054DC"/>
    <w:rsid w:val="003062A1"/>
    <w:rsid w:val="003108B1"/>
    <w:rsid w:val="003158E1"/>
    <w:rsid w:val="00316E98"/>
    <w:rsid w:val="00323464"/>
    <w:rsid w:val="00354E11"/>
    <w:rsid w:val="0036095B"/>
    <w:rsid w:val="00362813"/>
    <w:rsid w:val="00364AD5"/>
    <w:rsid w:val="003751CA"/>
    <w:rsid w:val="003765F8"/>
    <w:rsid w:val="00380022"/>
    <w:rsid w:val="00382066"/>
    <w:rsid w:val="003878B3"/>
    <w:rsid w:val="00390486"/>
    <w:rsid w:val="00392761"/>
    <w:rsid w:val="003A49F4"/>
    <w:rsid w:val="003B2B4E"/>
    <w:rsid w:val="003C28DC"/>
    <w:rsid w:val="003C61D3"/>
    <w:rsid w:val="003C7E24"/>
    <w:rsid w:val="003E74CC"/>
    <w:rsid w:val="003F2F24"/>
    <w:rsid w:val="003F73F8"/>
    <w:rsid w:val="00411E3F"/>
    <w:rsid w:val="00415D2F"/>
    <w:rsid w:val="00415E09"/>
    <w:rsid w:val="00417E4B"/>
    <w:rsid w:val="00422A90"/>
    <w:rsid w:val="004260A4"/>
    <w:rsid w:val="00432B0C"/>
    <w:rsid w:val="004366A2"/>
    <w:rsid w:val="00443BF7"/>
    <w:rsid w:val="0044459A"/>
    <w:rsid w:val="004530F2"/>
    <w:rsid w:val="004537E7"/>
    <w:rsid w:val="004546CB"/>
    <w:rsid w:val="00466450"/>
    <w:rsid w:val="0046724F"/>
    <w:rsid w:val="00472910"/>
    <w:rsid w:val="00481B55"/>
    <w:rsid w:val="0048420D"/>
    <w:rsid w:val="004851CF"/>
    <w:rsid w:val="00487AAF"/>
    <w:rsid w:val="004A0C6C"/>
    <w:rsid w:val="004A1CA4"/>
    <w:rsid w:val="004B6016"/>
    <w:rsid w:val="004B7C39"/>
    <w:rsid w:val="004E1DAC"/>
    <w:rsid w:val="004E4B56"/>
    <w:rsid w:val="004E7776"/>
    <w:rsid w:val="004F322F"/>
    <w:rsid w:val="00505442"/>
    <w:rsid w:val="005063AC"/>
    <w:rsid w:val="005132B0"/>
    <w:rsid w:val="00513417"/>
    <w:rsid w:val="00514BE5"/>
    <w:rsid w:val="005172A1"/>
    <w:rsid w:val="00522796"/>
    <w:rsid w:val="0052707C"/>
    <w:rsid w:val="00540083"/>
    <w:rsid w:val="00545055"/>
    <w:rsid w:val="00551C05"/>
    <w:rsid w:val="00552F37"/>
    <w:rsid w:val="0055637F"/>
    <w:rsid w:val="00565446"/>
    <w:rsid w:val="0057511A"/>
    <w:rsid w:val="0057659F"/>
    <w:rsid w:val="005870DE"/>
    <w:rsid w:val="005874A9"/>
    <w:rsid w:val="00593FFA"/>
    <w:rsid w:val="005959B6"/>
    <w:rsid w:val="00595AFD"/>
    <w:rsid w:val="00596DF8"/>
    <w:rsid w:val="005A190D"/>
    <w:rsid w:val="005A23F9"/>
    <w:rsid w:val="005B3086"/>
    <w:rsid w:val="005C222F"/>
    <w:rsid w:val="005C76A2"/>
    <w:rsid w:val="005D6BDC"/>
    <w:rsid w:val="005D6DC0"/>
    <w:rsid w:val="005E3B1C"/>
    <w:rsid w:val="005F0E15"/>
    <w:rsid w:val="005F4639"/>
    <w:rsid w:val="005F6614"/>
    <w:rsid w:val="0061314E"/>
    <w:rsid w:val="006215E1"/>
    <w:rsid w:val="00623C97"/>
    <w:rsid w:val="00633231"/>
    <w:rsid w:val="00637F47"/>
    <w:rsid w:val="00644397"/>
    <w:rsid w:val="0064599F"/>
    <w:rsid w:val="006474A8"/>
    <w:rsid w:val="0064769E"/>
    <w:rsid w:val="00655DB2"/>
    <w:rsid w:val="00660FCD"/>
    <w:rsid w:val="0066468B"/>
    <w:rsid w:val="006673B7"/>
    <w:rsid w:val="00676278"/>
    <w:rsid w:val="00682292"/>
    <w:rsid w:val="00685BE6"/>
    <w:rsid w:val="00691790"/>
    <w:rsid w:val="00693CE4"/>
    <w:rsid w:val="006B710F"/>
    <w:rsid w:val="006C02E5"/>
    <w:rsid w:val="006D3094"/>
    <w:rsid w:val="006D3D04"/>
    <w:rsid w:val="006D5C16"/>
    <w:rsid w:val="00701D09"/>
    <w:rsid w:val="007032EB"/>
    <w:rsid w:val="00707D85"/>
    <w:rsid w:val="007148BB"/>
    <w:rsid w:val="007148CD"/>
    <w:rsid w:val="007174BF"/>
    <w:rsid w:val="007306FC"/>
    <w:rsid w:val="00730806"/>
    <w:rsid w:val="00740F6B"/>
    <w:rsid w:val="007573BC"/>
    <w:rsid w:val="007626FC"/>
    <w:rsid w:val="00764A37"/>
    <w:rsid w:val="00765FBF"/>
    <w:rsid w:val="0077079A"/>
    <w:rsid w:val="00773120"/>
    <w:rsid w:val="00773D67"/>
    <w:rsid w:val="00777A1B"/>
    <w:rsid w:val="007850DC"/>
    <w:rsid w:val="007931D5"/>
    <w:rsid w:val="007940EE"/>
    <w:rsid w:val="00795741"/>
    <w:rsid w:val="00795908"/>
    <w:rsid w:val="00797872"/>
    <w:rsid w:val="007A2217"/>
    <w:rsid w:val="007A2625"/>
    <w:rsid w:val="007A2FA8"/>
    <w:rsid w:val="007B2952"/>
    <w:rsid w:val="007B7275"/>
    <w:rsid w:val="007C6BDD"/>
    <w:rsid w:val="007D32F3"/>
    <w:rsid w:val="007D3620"/>
    <w:rsid w:val="007E0AD0"/>
    <w:rsid w:val="007E13E9"/>
    <w:rsid w:val="007E62EF"/>
    <w:rsid w:val="007E63FD"/>
    <w:rsid w:val="007F0D71"/>
    <w:rsid w:val="007F2199"/>
    <w:rsid w:val="007F3CBD"/>
    <w:rsid w:val="007F3F26"/>
    <w:rsid w:val="0081643E"/>
    <w:rsid w:val="008166E1"/>
    <w:rsid w:val="00816B7F"/>
    <w:rsid w:val="00821E64"/>
    <w:rsid w:val="00827D47"/>
    <w:rsid w:val="00831BB8"/>
    <w:rsid w:val="00834566"/>
    <w:rsid w:val="008376BE"/>
    <w:rsid w:val="00846763"/>
    <w:rsid w:val="00867BD7"/>
    <w:rsid w:val="00872B51"/>
    <w:rsid w:val="0087511B"/>
    <w:rsid w:val="0087628C"/>
    <w:rsid w:val="00884761"/>
    <w:rsid w:val="00887365"/>
    <w:rsid w:val="00897681"/>
    <w:rsid w:val="008A209C"/>
    <w:rsid w:val="008A5D47"/>
    <w:rsid w:val="008C3C7C"/>
    <w:rsid w:val="008C684B"/>
    <w:rsid w:val="008D30F3"/>
    <w:rsid w:val="008E3CAF"/>
    <w:rsid w:val="008E5957"/>
    <w:rsid w:val="008F12EC"/>
    <w:rsid w:val="008F12FA"/>
    <w:rsid w:val="008F45CB"/>
    <w:rsid w:val="008F6197"/>
    <w:rsid w:val="00904C59"/>
    <w:rsid w:val="009176B5"/>
    <w:rsid w:val="00930150"/>
    <w:rsid w:val="00933986"/>
    <w:rsid w:val="00937462"/>
    <w:rsid w:val="00943B7B"/>
    <w:rsid w:val="00945DD7"/>
    <w:rsid w:val="00946D6A"/>
    <w:rsid w:val="0095116A"/>
    <w:rsid w:val="00963F83"/>
    <w:rsid w:val="00976DFF"/>
    <w:rsid w:val="009824A2"/>
    <w:rsid w:val="00992EE0"/>
    <w:rsid w:val="009935B9"/>
    <w:rsid w:val="00994C4A"/>
    <w:rsid w:val="009965D7"/>
    <w:rsid w:val="00997718"/>
    <w:rsid w:val="009A246B"/>
    <w:rsid w:val="009A43CB"/>
    <w:rsid w:val="009B1FE6"/>
    <w:rsid w:val="009B4A1A"/>
    <w:rsid w:val="009C047C"/>
    <w:rsid w:val="009C202B"/>
    <w:rsid w:val="009C657B"/>
    <w:rsid w:val="009C6ACD"/>
    <w:rsid w:val="009D32FF"/>
    <w:rsid w:val="009D36A8"/>
    <w:rsid w:val="009D5C58"/>
    <w:rsid w:val="009E0CDA"/>
    <w:rsid w:val="009E4B15"/>
    <w:rsid w:val="009E77ED"/>
    <w:rsid w:val="009E7F72"/>
    <w:rsid w:val="009F29FA"/>
    <w:rsid w:val="009F29FB"/>
    <w:rsid w:val="00A042EB"/>
    <w:rsid w:val="00A11699"/>
    <w:rsid w:val="00A13ABF"/>
    <w:rsid w:val="00A208ED"/>
    <w:rsid w:val="00A23DF5"/>
    <w:rsid w:val="00A242E2"/>
    <w:rsid w:val="00A368B7"/>
    <w:rsid w:val="00A430FF"/>
    <w:rsid w:val="00A4368B"/>
    <w:rsid w:val="00A44584"/>
    <w:rsid w:val="00A517E7"/>
    <w:rsid w:val="00A51A32"/>
    <w:rsid w:val="00A62A7A"/>
    <w:rsid w:val="00A733C6"/>
    <w:rsid w:val="00A7676E"/>
    <w:rsid w:val="00A956CF"/>
    <w:rsid w:val="00AA1B7D"/>
    <w:rsid w:val="00AA4915"/>
    <w:rsid w:val="00AA6810"/>
    <w:rsid w:val="00AB05A4"/>
    <w:rsid w:val="00AB3C71"/>
    <w:rsid w:val="00AB64C1"/>
    <w:rsid w:val="00AC19CD"/>
    <w:rsid w:val="00AC23F8"/>
    <w:rsid w:val="00AC3C52"/>
    <w:rsid w:val="00AC6990"/>
    <w:rsid w:val="00AD01B6"/>
    <w:rsid w:val="00AD0564"/>
    <w:rsid w:val="00AD2C52"/>
    <w:rsid w:val="00AD4717"/>
    <w:rsid w:val="00AD4DF3"/>
    <w:rsid w:val="00AD4F3C"/>
    <w:rsid w:val="00AE02AD"/>
    <w:rsid w:val="00AE658A"/>
    <w:rsid w:val="00AE6F8A"/>
    <w:rsid w:val="00AF0A4D"/>
    <w:rsid w:val="00AF40EC"/>
    <w:rsid w:val="00B01E13"/>
    <w:rsid w:val="00B103A7"/>
    <w:rsid w:val="00B236AD"/>
    <w:rsid w:val="00B2493C"/>
    <w:rsid w:val="00B25525"/>
    <w:rsid w:val="00B25D30"/>
    <w:rsid w:val="00B27AAB"/>
    <w:rsid w:val="00B30451"/>
    <w:rsid w:val="00B4312B"/>
    <w:rsid w:val="00B5364B"/>
    <w:rsid w:val="00B703F5"/>
    <w:rsid w:val="00B71A93"/>
    <w:rsid w:val="00B7313A"/>
    <w:rsid w:val="00B76134"/>
    <w:rsid w:val="00B762E4"/>
    <w:rsid w:val="00B76572"/>
    <w:rsid w:val="00B80E03"/>
    <w:rsid w:val="00B82140"/>
    <w:rsid w:val="00B839ED"/>
    <w:rsid w:val="00B847CA"/>
    <w:rsid w:val="00B86A4D"/>
    <w:rsid w:val="00B96596"/>
    <w:rsid w:val="00BA5E64"/>
    <w:rsid w:val="00BA6EC7"/>
    <w:rsid w:val="00BB20C8"/>
    <w:rsid w:val="00BB6BB4"/>
    <w:rsid w:val="00BC4711"/>
    <w:rsid w:val="00BC4E6D"/>
    <w:rsid w:val="00BD0257"/>
    <w:rsid w:val="00BD1943"/>
    <w:rsid w:val="00BD3B04"/>
    <w:rsid w:val="00BD4181"/>
    <w:rsid w:val="00BF037B"/>
    <w:rsid w:val="00BF735A"/>
    <w:rsid w:val="00C07268"/>
    <w:rsid w:val="00C07557"/>
    <w:rsid w:val="00C11B97"/>
    <w:rsid w:val="00C20509"/>
    <w:rsid w:val="00C20E72"/>
    <w:rsid w:val="00C237CA"/>
    <w:rsid w:val="00C23EEF"/>
    <w:rsid w:val="00C2503D"/>
    <w:rsid w:val="00C25BDA"/>
    <w:rsid w:val="00C27E84"/>
    <w:rsid w:val="00C30F9E"/>
    <w:rsid w:val="00C318DD"/>
    <w:rsid w:val="00C32D95"/>
    <w:rsid w:val="00C45890"/>
    <w:rsid w:val="00C545A2"/>
    <w:rsid w:val="00C62B15"/>
    <w:rsid w:val="00C75422"/>
    <w:rsid w:val="00C802AB"/>
    <w:rsid w:val="00C8578C"/>
    <w:rsid w:val="00C934F0"/>
    <w:rsid w:val="00C93D82"/>
    <w:rsid w:val="00C9516A"/>
    <w:rsid w:val="00C9722B"/>
    <w:rsid w:val="00CA2597"/>
    <w:rsid w:val="00CA6817"/>
    <w:rsid w:val="00CB045E"/>
    <w:rsid w:val="00CB402B"/>
    <w:rsid w:val="00CC22AE"/>
    <w:rsid w:val="00CC3B8A"/>
    <w:rsid w:val="00CC5803"/>
    <w:rsid w:val="00CD1F8A"/>
    <w:rsid w:val="00CD3142"/>
    <w:rsid w:val="00CD430F"/>
    <w:rsid w:val="00CD6467"/>
    <w:rsid w:val="00CF5311"/>
    <w:rsid w:val="00CF70E0"/>
    <w:rsid w:val="00D002D6"/>
    <w:rsid w:val="00D03299"/>
    <w:rsid w:val="00D15032"/>
    <w:rsid w:val="00D25111"/>
    <w:rsid w:val="00D26E6E"/>
    <w:rsid w:val="00D312A3"/>
    <w:rsid w:val="00D34FE5"/>
    <w:rsid w:val="00D52684"/>
    <w:rsid w:val="00D57A64"/>
    <w:rsid w:val="00D61BDD"/>
    <w:rsid w:val="00D73D79"/>
    <w:rsid w:val="00D77DFD"/>
    <w:rsid w:val="00D85B82"/>
    <w:rsid w:val="00D97E21"/>
    <w:rsid w:val="00DA3DED"/>
    <w:rsid w:val="00DA6CA1"/>
    <w:rsid w:val="00DA7E46"/>
    <w:rsid w:val="00DB103B"/>
    <w:rsid w:val="00DC2D85"/>
    <w:rsid w:val="00DC4E2F"/>
    <w:rsid w:val="00DD160D"/>
    <w:rsid w:val="00DE304D"/>
    <w:rsid w:val="00DE4EDB"/>
    <w:rsid w:val="00DF5EED"/>
    <w:rsid w:val="00DF6342"/>
    <w:rsid w:val="00E0106B"/>
    <w:rsid w:val="00E11F98"/>
    <w:rsid w:val="00E14B5A"/>
    <w:rsid w:val="00E219BE"/>
    <w:rsid w:val="00E2385F"/>
    <w:rsid w:val="00E34478"/>
    <w:rsid w:val="00E405AD"/>
    <w:rsid w:val="00E409CF"/>
    <w:rsid w:val="00E41B61"/>
    <w:rsid w:val="00E4376D"/>
    <w:rsid w:val="00E50E47"/>
    <w:rsid w:val="00E54240"/>
    <w:rsid w:val="00E628F4"/>
    <w:rsid w:val="00E62FBB"/>
    <w:rsid w:val="00E67B22"/>
    <w:rsid w:val="00E71EC7"/>
    <w:rsid w:val="00E8454B"/>
    <w:rsid w:val="00EA49F4"/>
    <w:rsid w:val="00EB5656"/>
    <w:rsid w:val="00EC54CE"/>
    <w:rsid w:val="00EC6BFD"/>
    <w:rsid w:val="00EC77FB"/>
    <w:rsid w:val="00ED115D"/>
    <w:rsid w:val="00ED594B"/>
    <w:rsid w:val="00ED5F40"/>
    <w:rsid w:val="00ED6051"/>
    <w:rsid w:val="00EE3934"/>
    <w:rsid w:val="00EF48B6"/>
    <w:rsid w:val="00EF6868"/>
    <w:rsid w:val="00F07AE3"/>
    <w:rsid w:val="00F1336B"/>
    <w:rsid w:val="00F139C6"/>
    <w:rsid w:val="00F265D3"/>
    <w:rsid w:val="00F33D79"/>
    <w:rsid w:val="00F34ECC"/>
    <w:rsid w:val="00F36C24"/>
    <w:rsid w:val="00F436AF"/>
    <w:rsid w:val="00F44111"/>
    <w:rsid w:val="00F45E14"/>
    <w:rsid w:val="00F50866"/>
    <w:rsid w:val="00F557B4"/>
    <w:rsid w:val="00F57485"/>
    <w:rsid w:val="00F63369"/>
    <w:rsid w:val="00F73085"/>
    <w:rsid w:val="00F81D77"/>
    <w:rsid w:val="00FA0408"/>
    <w:rsid w:val="00FA27F2"/>
    <w:rsid w:val="00FA7799"/>
    <w:rsid w:val="00FA7AE6"/>
    <w:rsid w:val="00FB52C3"/>
    <w:rsid w:val="00FC241A"/>
    <w:rsid w:val="00FC3338"/>
    <w:rsid w:val="00FC40DE"/>
    <w:rsid w:val="00FC40E9"/>
    <w:rsid w:val="00FC7E7C"/>
    <w:rsid w:val="00FD7237"/>
    <w:rsid w:val="00FE686C"/>
    <w:rsid w:val="00FF02F1"/>
    <w:rsid w:val="00FF4B95"/>
    <w:rsid w:val="00FF4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0058"/>
    <w:pPr>
      <w:ind w:left="720"/>
      <w:contextualSpacing/>
    </w:pPr>
  </w:style>
  <w:style w:type="table" w:customStyle="1" w:styleId="Calendar1">
    <w:name w:val="Calendar 1"/>
    <w:basedOn w:val="TableNormal"/>
    <w:uiPriority w:val="99"/>
    <w:qFormat/>
    <w:rsid w:val="0095116A"/>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64599F"/>
    <w:pPr>
      <w:tabs>
        <w:tab w:val="decimal" w:pos="360"/>
      </w:tabs>
    </w:pPr>
    <w:rPr>
      <w:rFonts w:eastAsiaTheme="minorEastAsia"/>
    </w:rPr>
  </w:style>
  <w:style w:type="paragraph" w:styleId="FootnoteText">
    <w:name w:val="footnote text"/>
    <w:basedOn w:val="Normal"/>
    <w:link w:val="FootnoteTextChar"/>
    <w:uiPriority w:val="99"/>
    <w:unhideWhenUsed/>
    <w:rsid w:val="0064599F"/>
    <w:rPr>
      <w:rFonts w:eastAsiaTheme="minorEastAsia"/>
      <w:sz w:val="20"/>
      <w:szCs w:val="20"/>
    </w:rPr>
  </w:style>
  <w:style w:type="character" w:customStyle="1" w:styleId="FootnoteTextChar">
    <w:name w:val="Footnote Text Char"/>
    <w:basedOn w:val="DefaultParagraphFont"/>
    <w:link w:val="FootnoteText"/>
    <w:uiPriority w:val="99"/>
    <w:rsid w:val="0064599F"/>
    <w:rPr>
      <w:rFonts w:eastAsiaTheme="minorEastAsia"/>
      <w:sz w:val="20"/>
      <w:szCs w:val="20"/>
    </w:rPr>
  </w:style>
  <w:style w:type="character" w:styleId="SubtleEmphasis">
    <w:name w:val="Subtle Emphasis"/>
    <w:basedOn w:val="DefaultParagraphFont"/>
    <w:uiPriority w:val="19"/>
    <w:qFormat/>
    <w:rsid w:val="0064599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4599F"/>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9B1FE6"/>
    <w:rPr>
      <w:rFonts w:ascii="Tahoma" w:hAnsi="Tahoma" w:cs="Tahoma"/>
      <w:sz w:val="16"/>
      <w:szCs w:val="16"/>
    </w:rPr>
  </w:style>
  <w:style w:type="character" w:customStyle="1" w:styleId="BalloonTextChar">
    <w:name w:val="Balloon Text Char"/>
    <w:basedOn w:val="DefaultParagraphFont"/>
    <w:link w:val="BalloonText"/>
    <w:uiPriority w:val="99"/>
    <w:semiHidden/>
    <w:rsid w:val="009B1FE6"/>
    <w:rPr>
      <w:rFonts w:ascii="Tahoma" w:hAnsi="Tahoma" w:cs="Tahoma"/>
      <w:sz w:val="16"/>
      <w:szCs w:val="16"/>
      <w:lang w:val="id-ID"/>
    </w:rPr>
  </w:style>
  <w:style w:type="character" w:customStyle="1" w:styleId="ListParagraphChar">
    <w:name w:val="List Paragraph Char"/>
    <w:aliases w:val="Body of text Char,List Paragraph1 Char"/>
    <w:basedOn w:val="DefaultParagraphFont"/>
    <w:link w:val="ListParagraph"/>
    <w:uiPriority w:val="34"/>
    <w:rsid w:val="00827D47"/>
    <w:rPr>
      <w:lang w:val="id-ID"/>
    </w:rPr>
  </w:style>
  <w:style w:type="paragraph" w:styleId="Header">
    <w:name w:val="header"/>
    <w:basedOn w:val="Normal"/>
    <w:link w:val="HeaderChar"/>
    <w:uiPriority w:val="99"/>
    <w:unhideWhenUsed/>
    <w:rsid w:val="00390486"/>
    <w:pPr>
      <w:tabs>
        <w:tab w:val="center" w:pos="4680"/>
        <w:tab w:val="right" w:pos="9360"/>
      </w:tabs>
    </w:pPr>
  </w:style>
  <w:style w:type="character" w:customStyle="1" w:styleId="HeaderChar">
    <w:name w:val="Header Char"/>
    <w:basedOn w:val="DefaultParagraphFont"/>
    <w:link w:val="Header"/>
    <w:uiPriority w:val="99"/>
    <w:rsid w:val="00390486"/>
    <w:rPr>
      <w:lang w:val="id-ID"/>
    </w:rPr>
  </w:style>
  <w:style w:type="paragraph" w:styleId="Footer">
    <w:name w:val="footer"/>
    <w:basedOn w:val="Normal"/>
    <w:link w:val="FooterChar"/>
    <w:uiPriority w:val="99"/>
    <w:unhideWhenUsed/>
    <w:rsid w:val="00390486"/>
    <w:pPr>
      <w:tabs>
        <w:tab w:val="center" w:pos="4680"/>
        <w:tab w:val="right" w:pos="9360"/>
      </w:tabs>
    </w:pPr>
  </w:style>
  <w:style w:type="character" w:customStyle="1" w:styleId="FooterChar">
    <w:name w:val="Footer Char"/>
    <w:basedOn w:val="DefaultParagraphFont"/>
    <w:link w:val="Footer"/>
    <w:uiPriority w:val="99"/>
    <w:rsid w:val="00390486"/>
    <w:rPr>
      <w:lang w:val="id-ID"/>
    </w:rPr>
  </w:style>
  <w:style w:type="paragraph" w:styleId="NormalWeb">
    <w:name w:val="Normal (Web)"/>
    <w:basedOn w:val="Normal"/>
    <w:uiPriority w:val="99"/>
    <w:semiHidden/>
    <w:unhideWhenUsed/>
    <w:rsid w:val="003765F8"/>
    <w:pPr>
      <w:spacing w:before="100" w:beforeAutospacing="1" w:after="100" w:afterAutospacing="1"/>
    </w:pPr>
  </w:style>
  <w:style w:type="paragraph" w:customStyle="1" w:styleId="Default">
    <w:name w:val="Default"/>
    <w:rsid w:val="007F219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15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13ABF"/>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170145644">
      <w:bodyDiv w:val="1"/>
      <w:marLeft w:val="0"/>
      <w:marRight w:val="0"/>
      <w:marTop w:val="0"/>
      <w:marBottom w:val="0"/>
      <w:divBdr>
        <w:top w:val="none" w:sz="0" w:space="0" w:color="auto"/>
        <w:left w:val="none" w:sz="0" w:space="0" w:color="auto"/>
        <w:bottom w:val="none" w:sz="0" w:space="0" w:color="auto"/>
        <w:right w:val="none" w:sz="0" w:space="0" w:color="auto"/>
      </w:divBdr>
    </w:div>
    <w:div w:id="334188489">
      <w:bodyDiv w:val="1"/>
      <w:marLeft w:val="0"/>
      <w:marRight w:val="0"/>
      <w:marTop w:val="0"/>
      <w:marBottom w:val="0"/>
      <w:divBdr>
        <w:top w:val="none" w:sz="0" w:space="0" w:color="auto"/>
        <w:left w:val="none" w:sz="0" w:space="0" w:color="auto"/>
        <w:bottom w:val="none" w:sz="0" w:space="0" w:color="auto"/>
        <w:right w:val="none" w:sz="0" w:space="0" w:color="auto"/>
      </w:divBdr>
    </w:div>
    <w:div w:id="446117773">
      <w:bodyDiv w:val="1"/>
      <w:marLeft w:val="0"/>
      <w:marRight w:val="0"/>
      <w:marTop w:val="0"/>
      <w:marBottom w:val="0"/>
      <w:divBdr>
        <w:top w:val="none" w:sz="0" w:space="0" w:color="auto"/>
        <w:left w:val="none" w:sz="0" w:space="0" w:color="auto"/>
        <w:bottom w:val="none" w:sz="0" w:space="0" w:color="auto"/>
        <w:right w:val="none" w:sz="0" w:space="0" w:color="auto"/>
      </w:divBdr>
    </w:div>
    <w:div w:id="6326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lang="en-US"/>
            </a:pPr>
            <a:r>
              <a:rPr lang="en-US" sz="1400"/>
              <a:t>Kemampua</a:t>
            </a:r>
            <a:r>
              <a:rPr lang="en-US" sz="1400" baseline="0"/>
              <a:t>n membaca permulaan</a:t>
            </a:r>
          </a:p>
          <a:p>
            <a:pPr>
              <a:defRPr lang="en-US"/>
            </a:pPr>
            <a:r>
              <a:rPr lang="en-US" sz="1400" baseline="0"/>
              <a:t>(</a:t>
            </a:r>
            <a:r>
              <a:rPr lang="en-US" sz="1400" i="1" baseline="0"/>
              <a:t>Pretest</a:t>
            </a:r>
            <a:r>
              <a:rPr lang="en-US" sz="1400" baseline="0"/>
              <a:t>)</a:t>
            </a:r>
            <a:endParaRPr lang="en-US" sz="1400"/>
          </a:p>
        </c:rich>
      </c:tx>
      <c:layout>
        <c:manualLayout>
          <c:xMode val="edge"/>
          <c:yMode val="edge"/>
          <c:x val="0.17885700838003429"/>
          <c:y val="0"/>
        </c:manualLayout>
      </c:layout>
    </c:title>
    <c:plotArea>
      <c:layout>
        <c:manualLayout>
          <c:layoutTarget val="inner"/>
          <c:xMode val="edge"/>
          <c:yMode val="edge"/>
          <c:x val="0.11508374067739248"/>
          <c:y val="0.20440402682738879"/>
          <c:w val="0.84924226599571251"/>
          <c:h val="0.66001899593471469"/>
        </c:manualLayout>
      </c:layout>
      <c:barChart>
        <c:barDir val="col"/>
        <c:grouping val="stacked"/>
        <c:ser>
          <c:idx val="5"/>
          <c:order val="4"/>
          <c:tx>
            <c:strRef>
              <c:f>Sheet1!$B$1</c:f>
              <c:strCache>
                <c:ptCount val="1"/>
                <c:pt idx="0">
                  <c:v>Column2</c:v>
                </c:pt>
              </c:strCache>
            </c:strRef>
          </c:tx>
          <c:dLbls>
            <c:dLbl>
              <c:idx val="0"/>
              <c:layout>
                <c:manualLayout>
                  <c:x val="0"/>
                  <c:y val="0"/>
                </c:manualLayout>
              </c:layout>
              <c:tx>
                <c:rich>
                  <a:bodyPr/>
                  <a:lstStyle/>
                  <a:p>
                    <a:r>
                      <a:t>55.26</a:t>
                    </a:r>
                  </a:p>
                </c:rich>
              </c:tx>
              <c:showVal val="1"/>
            </c:dLbl>
            <c:txPr>
              <a:bodyPr/>
              <a:lstStyle/>
              <a:p>
                <a:pPr>
                  <a:defRPr lang="en-US"/>
                </a:pPr>
                <a:endParaRPr lang="en-US"/>
              </a:p>
            </c:txPr>
            <c:showVal val="1"/>
          </c:dLbls>
          <c:cat>
            <c:strRef>
              <c:f>Sheet1!$A$2:$A$5</c:f>
              <c:strCache>
                <c:ptCount val="2"/>
                <c:pt idx="0">
                  <c:v>IRV</c:v>
                </c:pt>
                <c:pt idx="1">
                  <c:v>SRW</c:v>
                </c:pt>
              </c:strCache>
            </c:strRef>
          </c:cat>
          <c:val>
            <c:numRef>
              <c:f>Sheet1!$B$2:$B$5</c:f>
              <c:numCache>
                <c:formatCode>General</c:formatCode>
                <c:ptCount val="4"/>
                <c:pt idx="0">
                  <c:v>55.260000000000012</c:v>
                </c:pt>
                <c:pt idx="1">
                  <c:v>47.36</c:v>
                </c:pt>
              </c:numCache>
            </c:numRef>
          </c:val>
        </c:ser>
        <c:ser>
          <c:idx val="7"/>
          <c:order val="5"/>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gapWidth val="55"/>
        <c:overlap val="100"/>
        <c:axId val="83547648"/>
        <c:axId val="83549184"/>
      </c:barChart>
      <c:catAx>
        <c:axId val="83547648"/>
        <c:scaling>
          <c:orientation val="minMax"/>
        </c:scaling>
        <c:axPos val="b"/>
        <c:majorTickMark val="none"/>
        <c:tickLblPos val="nextTo"/>
        <c:txPr>
          <a:bodyPr rot="0" vert="horz"/>
          <a:lstStyle/>
          <a:p>
            <a:pPr>
              <a:defRPr lang="en-US"/>
            </a:pPr>
            <a:endParaRPr lang="en-US"/>
          </a:p>
        </c:txPr>
        <c:crossAx val="83549184"/>
        <c:crosses val="autoZero"/>
        <c:auto val="1"/>
        <c:lblAlgn val="ctr"/>
        <c:lblOffset val="100"/>
      </c:catAx>
      <c:valAx>
        <c:axId val="83549184"/>
        <c:scaling>
          <c:orientation val="minMax"/>
          <c:max val="100"/>
          <c:min val="0"/>
        </c:scaling>
        <c:axPos val="l"/>
        <c:majorGridlines/>
        <c:numFmt formatCode="General" sourceLinked="1"/>
        <c:majorTickMark val="none"/>
        <c:tickLblPos val="nextTo"/>
        <c:txPr>
          <a:bodyPr/>
          <a:lstStyle/>
          <a:p>
            <a:pPr>
              <a:defRPr lang="en-US"/>
            </a:pPr>
            <a:endParaRPr lang="en-US"/>
          </a:p>
        </c:txPr>
        <c:crossAx val="83547648"/>
        <c:crosses val="autoZero"/>
        <c:crossBetween val="between"/>
      </c:valAx>
    </c:plotArea>
    <c:plotVisOnly val="1"/>
  </c:chart>
  <c:spPr>
    <a:solidFill>
      <a:schemeClr val="accent5">
        <a:lumMod val="75000"/>
      </a:schemeClr>
    </a:solidFill>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5"/>
  <c:chart>
    <c:title>
      <c:tx>
        <c:rich>
          <a:bodyPr/>
          <a:lstStyle/>
          <a:p>
            <a:pPr>
              <a:defRPr lang="en-US"/>
            </a:pPr>
            <a:r>
              <a:rPr lang="en-US" sz="1400"/>
              <a:t>Kemampuan</a:t>
            </a:r>
            <a:r>
              <a:rPr lang="en-US" sz="1400" baseline="0"/>
              <a:t> membaca permulaan</a:t>
            </a:r>
          </a:p>
          <a:p>
            <a:pPr>
              <a:defRPr lang="en-US"/>
            </a:pPr>
            <a:r>
              <a:rPr lang="en-US" sz="1400" baseline="0"/>
              <a:t>(</a:t>
            </a:r>
            <a:r>
              <a:rPr lang="en-US" sz="1400" i="1" baseline="0"/>
              <a:t>Postest</a:t>
            </a:r>
            <a:r>
              <a:rPr lang="en-US" sz="1400" baseline="0"/>
              <a:t>)</a:t>
            </a:r>
            <a:endParaRPr lang="en-US" sz="1400"/>
          </a:p>
        </c:rich>
      </c:tx>
    </c:title>
    <c:plotArea>
      <c:layout>
        <c:manualLayout>
          <c:layoutTarget val="inner"/>
          <c:xMode val="edge"/>
          <c:yMode val="edge"/>
          <c:x val="0.12321467629046369"/>
          <c:y val="0.23983516869892973"/>
          <c:w val="0.81061318558187989"/>
          <c:h val="0.58651100948893831"/>
        </c:manualLayout>
      </c:layout>
      <c:barChart>
        <c:barDir val="col"/>
        <c:grouping val="stacked"/>
        <c:ser>
          <c:idx val="5"/>
          <c:order val="4"/>
          <c:tx>
            <c:strRef>
              <c:f>Sheet1!$B$1</c:f>
              <c:strCache>
                <c:ptCount val="1"/>
                <c:pt idx="0">
                  <c:v>Column2</c:v>
                </c:pt>
              </c:strCache>
            </c:strRef>
          </c:tx>
          <c:dLbls>
            <c:txPr>
              <a:bodyPr/>
              <a:lstStyle/>
              <a:p>
                <a:pPr>
                  <a:defRPr lang="en-US"/>
                </a:pPr>
                <a:endParaRPr lang="en-US"/>
              </a:p>
            </c:txPr>
            <c:showVal val="1"/>
          </c:dLbls>
          <c:cat>
            <c:strRef>
              <c:f>Sheet1!$A$2:$A$5</c:f>
              <c:strCache>
                <c:ptCount val="2"/>
                <c:pt idx="0">
                  <c:v>IRV</c:v>
                </c:pt>
                <c:pt idx="1">
                  <c:v>SRW</c:v>
                </c:pt>
              </c:strCache>
            </c:strRef>
          </c:cat>
          <c:val>
            <c:numRef>
              <c:f>Sheet1!$B$2:$B$5</c:f>
              <c:numCache>
                <c:formatCode>General</c:formatCode>
                <c:ptCount val="4"/>
                <c:pt idx="0">
                  <c:v>81.569999999999993</c:v>
                </c:pt>
                <c:pt idx="1">
                  <c:v>78.940000000000026</c:v>
                </c:pt>
              </c:numCache>
            </c:numRef>
          </c:val>
        </c:ser>
        <c:ser>
          <c:idx val="7"/>
          <c:order val="5"/>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8"/>
          <c:order val="6"/>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9"/>
          <c:order val="7"/>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3"/>
          <c:order val="2"/>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4"/>
          <c:order val="3"/>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ser>
          <c:idx val="0"/>
          <c:order val="0"/>
          <c:tx>
            <c:strRef>
              <c:f>Sheet1!$C$1</c:f>
              <c:strCache>
                <c:ptCount val="1"/>
                <c:pt idx="0">
                  <c:v>Column1</c:v>
                </c:pt>
              </c:strCache>
            </c:strRef>
          </c:tx>
          <c:cat>
            <c:strRef>
              <c:f>Sheet1!$A$2:$A$5</c:f>
              <c:strCache>
                <c:ptCount val="2"/>
                <c:pt idx="0">
                  <c:v>IRV</c:v>
                </c:pt>
                <c:pt idx="1">
                  <c:v>SRW</c:v>
                </c:pt>
              </c:strCache>
            </c:strRef>
          </c:cat>
          <c:val>
            <c:numRef>
              <c:f>Sheet1!$C$2:$C$5</c:f>
              <c:numCache>
                <c:formatCode>General</c:formatCode>
                <c:ptCount val="4"/>
              </c:numCache>
            </c:numRef>
          </c:val>
        </c:ser>
        <c:ser>
          <c:idx val="1"/>
          <c:order val="1"/>
          <c:tx>
            <c:strRef>
              <c:f>Sheet1!$D$1</c:f>
              <c:strCache>
                <c:ptCount val="1"/>
              </c:strCache>
            </c:strRef>
          </c:tx>
          <c:cat>
            <c:strRef>
              <c:f>Sheet1!$A$2:$A$5</c:f>
              <c:strCache>
                <c:ptCount val="2"/>
                <c:pt idx="0">
                  <c:v>IRV</c:v>
                </c:pt>
                <c:pt idx="1">
                  <c:v>SRW</c:v>
                </c:pt>
              </c:strCache>
            </c:strRef>
          </c:cat>
          <c:val>
            <c:numRef>
              <c:f>Sheet1!$D$2:$D$5</c:f>
              <c:numCache>
                <c:formatCode>General</c:formatCode>
                <c:ptCount val="4"/>
              </c:numCache>
            </c:numRef>
          </c:val>
        </c:ser>
        <c:gapWidth val="55"/>
        <c:overlap val="100"/>
        <c:axId val="84089472"/>
        <c:axId val="84487552"/>
      </c:barChart>
      <c:catAx>
        <c:axId val="84089472"/>
        <c:scaling>
          <c:orientation val="minMax"/>
        </c:scaling>
        <c:axPos val="b"/>
        <c:majorTickMark val="none"/>
        <c:tickLblPos val="nextTo"/>
        <c:txPr>
          <a:bodyPr rot="0" vert="horz"/>
          <a:lstStyle/>
          <a:p>
            <a:pPr>
              <a:defRPr lang="en-US"/>
            </a:pPr>
            <a:endParaRPr lang="en-US"/>
          </a:p>
        </c:txPr>
        <c:crossAx val="84487552"/>
        <c:crosses val="autoZero"/>
        <c:auto val="1"/>
        <c:lblAlgn val="ctr"/>
        <c:lblOffset val="100"/>
      </c:catAx>
      <c:valAx>
        <c:axId val="84487552"/>
        <c:scaling>
          <c:orientation val="minMax"/>
          <c:max val="100"/>
          <c:min val="0"/>
        </c:scaling>
        <c:axPos val="l"/>
        <c:majorGridlines/>
        <c:numFmt formatCode="General" sourceLinked="1"/>
        <c:majorTickMark val="none"/>
        <c:tickLblPos val="nextTo"/>
        <c:txPr>
          <a:bodyPr/>
          <a:lstStyle/>
          <a:p>
            <a:pPr>
              <a:defRPr lang="en-US"/>
            </a:pPr>
            <a:endParaRPr lang="en-US"/>
          </a:p>
        </c:txPr>
        <c:crossAx val="84089472"/>
        <c:crosses val="autoZero"/>
        <c:crossBetween val="between"/>
      </c:valAx>
    </c:plotArea>
    <c:plotVisOnly val="1"/>
  </c:chart>
  <c:spPr>
    <a:solidFill>
      <a:schemeClr val="accent5">
        <a:lumMod val="75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lang="en-US" sz="1600"/>
            </a:pPr>
            <a:r>
              <a:rPr lang="en-US" sz="1400"/>
              <a:t>Perbandingan</a:t>
            </a:r>
            <a:r>
              <a:rPr lang="en-US" sz="1400" baseline="0"/>
              <a:t> Kemampuan Membaca Permulaan (</a:t>
            </a:r>
            <a:r>
              <a:rPr lang="en-US" sz="1400" i="1" baseline="0"/>
              <a:t>Pretest Dan Postest</a:t>
            </a:r>
            <a:r>
              <a:rPr lang="en-US" sz="1400" baseline="0"/>
              <a:t>)</a:t>
            </a:r>
          </a:p>
        </c:rich>
      </c:tx>
    </c:title>
    <c:plotArea>
      <c:layout/>
      <c:barChart>
        <c:barDir val="col"/>
        <c:grouping val="clustered"/>
        <c:ser>
          <c:idx val="0"/>
          <c:order val="0"/>
          <c:tx>
            <c:strRef>
              <c:f>Sheet1!#REF!</c:f>
              <c:strCache>
                <c:ptCount val="1"/>
                <c:pt idx="0">
                  <c:v>#REF!</c:v>
                </c:pt>
              </c:strCache>
            </c:strRef>
          </c:tx>
          <c:spPr>
            <a:solidFill>
              <a:schemeClr val="accent2"/>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cat>
            <c:strRef>
              <c:f>Sheet1!$A$2:$A$5</c:f>
              <c:strCache>
                <c:ptCount val="2"/>
                <c:pt idx="0">
                  <c:v>IRV</c:v>
                </c:pt>
                <c:pt idx="1">
                  <c:v>SRW</c:v>
                </c:pt>
              </c:strCache>
            </c:strRef>
          </c:cat>
          <c:val>
            <c:numRef>
              <c:f>Sheet1!$B$2:$B$5</c:f>
              <c:numCache>
                <c:formatCode>General</c:formatCode>
                <c:ptCount val="4"/>
                <c:pt idx="0">
                  <c:v>55.260000000000012</c:v>
                </c:pt>
                <c:pt idx="1">
                  <c:v>47.36</c:v>
                </c:pt>
              </c:numCache>
            </c:numRef>
          </c:val>
        </c:ser>
        <c:ser>
          <c:idx val="1"/>
          <c:order val="1"/>
          <c:tx>
            <c:strRef>
              <c:f>Sheet1!$B$1</c:f>
              <c:strCache>
                <c:ptCount val="1"/>
                <c:pt idx="0">
                  <c:v>Column2</c:v>
                </c:pt>
              </c:strCache>
            </c:strRef>
          </c:tx>
          <c:spPr>
            <a:solidFill>
              <a:schemeClr val="accent3"/>
            </a:soli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cat>
            <c:strRef>
              <c:f>Sheet1!$A$2:$A$5</c:f>
              <c:strCache>
                <c:ptCount val="2"/>
                <c:pt idx="0">
                  <c:v>IRV</c:v>
                </c:pt>
                <c:pt idx="1">
                  <c:v>SRW</c:v>
                </c:pt>
              </c:strCache>
            </c:strRef>
          </c:cat>
          <c:val>
            <c:numRef>
              <c:f>Sheet1!$C$2:$C$5</c:f>
              <c:numCache>
                <c:formatCode>General</c:formatCode>
                <c:ptCount val="4"/>
                <c:pt idx="0">
                  <c:v>81.569999999999993</c:v>
                </c:pt>
                <c:pt idx="1">
                  <c:v>78.940000000000026</c:v>
                </c:pt>
              </c:numCache>
            </c:numRef>
          </c:val>
        </c:ser>
        <c:axId val="85130624"/>
        <c:axId val="85206528"/>
      </c:barChart>
      <c:catAx>
        <c:axId val="85130624"/>
        <c:scaling>
          <c:orientation val="minMax"/>
        </c:scaling>
        <c:axPos val="b"/>
        <c:majorTickMark val="none"/>
        <c:tickLblPos val="nextTo"/>
        <c:txPr>
          <a:bodyPr/>
          <a:lstStyle/>
          <a:p>
            <a:pPr>
              <a:defRPr lang="en-US" sz="1200">
                <a:solidFill>
                  <a:srgbClr val="FFC000"/>
                </a:solidFill>
                <a:latin typeface="Times New Roman" pitchFamily="18" charset="0"/>
                <a:cs typeface="Times New Roman" pitchFamily="18" charset="0"/>
              </a:defRPr>
            </a:pPr>
            <a:endParaRPr lang="en-US"/>
          </a:p>
        </c:txPr>
        <c:crossAx val="85206528"/>
        <c:crosses val="autoZero"/>
        <c:auto val="1"/>
        <c:lblAlgn val="ctr"/>
        <c:lblOffset val="100"/>
      </c:catAx>
      <c:valAx>
        <c:axId val="85206528"/>
        <c:scaling>
          <c:orientation val="minMax"/>
        </c:scaling>
        <c:axPos val="l"/>
        <c:majorGridlines/>
        <c:numFmt formatCode="General" sourceLinked="1"/>
        <c:majorTickMark val="none"/>
        <c:tickLblPos val="nextTo"/>
        <c:txPr>
          <a:bodyPr/>
          <a:lstStyle/>
          <a:p>
            <a:pPr>
              <a:defRPr lang="en-US">
                <a:solidFill>
                  <a:srgbClr val="FFC000"/>
                </a:solidFill>
                <a:latin typeface="Times New Roman" pitchFamily="18" charset="0"/>
                <a:cs typeface="Times New Roman" pitchFamily="18" charset="0"/>
              </a:defRPr>
            </a:pPr>
            <a:endParaRPr lang="en-US"/>
          </a:p>
        </c:txPr>
        <c:crossAx val="85130624"/>
        <c:crosses val="autoZero"/>
        <c:crossBetween val="between"/>
      </c:valAx>
      <c:spPr>
        <a:blipFill>
          <a:blip xmlns:r="http://schemas.openxmlformats.org/officeDocument/2006/relationships" r:embed="rId1"/>
          <a:tile tx="0" ty="0" sx="100000" sy="100000" flip="none" algn="tl"/>
        </a:blipFill>
      </c:spPr>
    </c:plotArea>
    <c:legend>
      <c:legendPos val="r"/>
      <c:legendEntry>
        <c:idx val="0"/>
        <c:delete val="1"/>
      </c:legendEntry>
      <c:txPr>
        <a:bodyPr/>
        <a:lstStyle/>
        <a:p>
          <a:pPr>
            <a:defRPr lang="en-US"/>
          </a:pPr>
          <a:endParaRPr lang="en-US"/>
        </a:p>
      </c:txPr>
    </c:legend>
    <c:plotVisOnly val="1"/>
  </c:chart>
  <c:spPr>
    <a:blipFill>
      <a:blip xmlns:r="http://schemas.openxmlformats.org/officeDocument/2006/relationships" r:embed="rId2"/>
      <a:tile tx="0" ty="0" sx="100000" sy="100000" flip="none" algn="tl"/>
    </a:blipFill>
  </c:spPr>
  <c:externalData r:id="rId3"/>
  <c:userShapes r:id="rId4"/>
</c:chartSpac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0.06878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040826" cy="17706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0.81879</cdr:x>
      <cdr:y>0.34237</cdr:y>
    </cdr:from>
    <cdr:to>
      <cdr:x>0.98089</cdr:x>
      <cdr:y>0.43328</cdr:y>
    </cdr:to>
    <cdr:sp macro="" textlink="">
      <cdr:nvSpPr>
        <cdr:cNvPr id="10" name="Rectangle 4"/>
        <cdr:cNvSpPr/>
      </cdr:nvSpPr>
      <cdr:spPr>
        <a:xfrm xmlns:a="http://schemas.openxmlformats.org/drawingml/2006/main">
          <a:off x="3589557" y="1014056"/>
          <a:ext cx="710644" cy="269263"/>
        </a:xfrm>
        <a:prstGeom xmlns:a="http://schemas.openxmlformats.org/drawingml/2006/main" prst="rect">
          <a:avLst/>
        </a:prstGeom>
        <a:solidFill xmlns:a="http://schemas.openxmlformats.org/drawingml/2006/main">
          <a:schemeClr val="accent2"/>
        </a:solidFill>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Sebelum</a:t>
          </a:r>
        </a:p>
      </cdr:txBody>
    </cdr:sp>
  </cdr:relSizeAnchor>
  <cdr:relSizeAnchor xmlns:cdr="http://schemas.openxmlformats.org/drawingml/2006/chartDrawing">
    <cdr:from>
      <cdr:x>0.81782</cdr:x>
      <cdr:y>0.52455</cdr:y>
    </cdr:from>
    <cdr:to>
      <cdr:x>0.98413</cdr:x>
      <cdr:y>0.62245</cdr:y>
    </cdr:to>
    <cdr:sp macro="" textlink="">
      <cdr:nvSpPr>
        <cdr:cNvPr id="12" name="Rectangle 5"/>
        <cdr:cNvSpPr/>
      </cdr:nvSpPr>
      <cdr:spPr>
        <a:xfrm xmlns:a="http://schemas.openxmlformats.org/drawingml/2006/main">
          <a:off x="3585310" y="1553647"/>
          <a:ext cx="729100" cy="289966"/>
        </a:xfrm>
        <a:prstGeom xmlns:a="http://schemas.openxmlformats.org/drawingml/2006/main" prst="rect">
          <a:avLst/>
        </a:prstGeom>
        <a:solidFill xmlns:a="http://schemas.openxmlformats.org/drawingml/2006/main">
          <a:schemeClr val="accent3"/>
        </a:solidFill>
        <a:ln xmlns:a="http://schemas.openxmlformats.org/drawingml/2006/main">
          <a:solidFill>
            <a:srgbClr val="92D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a:solidFill>
                <a:schemeClr val="bg1"/>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B2EC-F9E0-45D8-933A-CDDAA5C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20</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Rizaldi</cp:lastModifiedBy>
  <cp:revision>14</cp:revision>
  <dcterms:created xsi:type="dcterms:W3CDTF">2018-05-11T04:29:00Z</dcterms:created>
  <dcterms:modified xsi:type="dcterms:W3CDTF">2018-07-18T13:17:00Z</dcterms:modified>
</cp:coreProperties>
</file>