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D8" w:rsidRPr="0085691A" w:rsidRDefault="00687AD8" w:rsidP="00687AD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1A">
        <w:rPr>
          <w:rFonts w:ascii="Times New Roman" w:hAnsi="Times New Roman" w:cs="Times New Roman"/>
          <w:b/>
          <w:sz w:val="28"/>
          <w:szCs w:val="28"/>
        </w:rPr>
        <w:t>BAB IV</w:t>
      </w:r>
    </w:p>
    <w:p w:rsidR="00687AD8" w:rsidRPr="0085691A" w:rsidRDefault="00687AD8" w:rsidP="00687AD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1A">
        <w:rPr>
          <w:rFonts w:ascii="Times New Roman" w:hAnsi="Times New Roman" w:cs="Times New Roman"/>
          <w:b/>
          <w:sz w:val="28"/>
          <w:szCs w:val="28"/>
        </w:rPr>
        <w:t>HASIL PENELITIAN DAN PEMBAHASAN</w:t>
      </w:r>
    </w:p>
    <w:p w:rsidR="00687AD8" w:rsidRPr="0085691A" w:rsidRDefault="00687AD8" w:rsidP="00687AD8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</w:rPr>
        <w:tab/>
      </w:r>
      <w:r w:rsidRPr="0085691A">
        <w:rPr>
          <w:rFonts w:ascii="Times New Roman" w:hAnsi="Times New Roman" w:cs="Times New Roman"/>
          <w:sz w:val="24"/>
        </w:rPr>
        <w:t xml:space="preserve">Pada bab ini akan dibahas hasil-hasil penelitian yang memperlihatkan adanya peningkatan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pada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 xml:space="preserve">melalui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di </w:t>
      </w:r>
      <w:r w:rsidR="00567F06">
        <w:rPr>
          <w:rFonts w:ascii="Times New Roman" w:hAnsi="Times New Roman" w:cs="Times New Roman"/>
          <w:sz w:val="24"/>
          <w:lang w:val="sv-SE"/>
        </w:rPr>
        <w:t>SLB Somba Opu</w:t>
      </w:r>
      <w:r w:rsidRPr="0085691A">
        <w:rPr>
          <w:rFonts w:ascii="Times New Roman" w:hAnsi="Times New Roman" w:cs="Times New Roman"/>
          <w:sz w:val="24"/>
        </w:rPr>
        <w:t xml:space="preserve">. Adapun yang dianalisis adalah skor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sebelum dan sesud</w:t>
      </w:r>
      <w:r>
        <w:rPr>
          <w:rFonts w:ascii="Times New Roman" w:hAnsi="Times New Roman" w:cs="Times New Roman"/>
          <w:sz w:val="24"/>
        </w:rPr>
        <w:t xml:space="preserve">ah penggunaan media </w:t>
      </w:r>
      <w:r w:rsidR="00567F06">
        <w:rPr>
          <w:rFonts w:ascii="Times New Roman" w:hAnsi="Times New Roman" w:cs="Times New Roman"/>
          <w:sz w:val="24"/>
        </w:rPr>
        <w:t>Papan Flanel</w:t>
      </w:r>
    </w:p>
    <w:p w:rsidR="00687AD8" w:rsidRPr="0085691A" w:rsidRDefault="00687AD8" w:rsidP="00687A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85691A">
        <w:rPr>
          <w:rFonts w:ascii="Times New Roman" w:hAnsi="Times New Roman" w:cs="Times New Roman"/>
          <w:b/>
          <w:sz w:val="24"/>
        </w:rPr>
        <w:t>A. Hasil Penelitian</w:t>
      </w:r>
    </w:p>
    <w:p w:rsidR="00687AD8" w:rsidRPr="0085691A" w:rsidRDefault="00687AD8" w:rsidP="00566226">
      <w:pPr>
        <w:spacing w:after="0"/>
        <w:ind w:left="426" w:hanging="306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b/>
          <w:sz w:val="24"/>
        </w:rPr>
        <w:t xml:space="preserve">1. Analisis Data </w:t>
      </w:r>
      <w:r>
        <w:rPr>
          <w:rFonts w:ascii="Times New Roman" w:hAnsi="Times New Roman" w:cs="Times New Roman"/>
          <w:b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b/>
          <w:sz w:val="24"/>
        </w:rPr>
        <w:t>Penjumlahan</w:t>
      </w:r>
      <w:r w:rsidRPr="0085691A">
        <w:rPr>
          <w:rFonts w:ascii="Times New Roman" w:hAnsi="Times New Roman" w:cs="Times New Roman"/>
          <w:b/>
          <w:sz w:val="24"/>
        </w:rPr>
        <w:t xml:space="preserve"> Sebelum Penggunaan </w:t>
      </w:r>
      <w:r>
        <w:rPr>
          <w:rFonts w:ascii="Times New Roman" w:hAnsi="Times New Roman" w:cs="Times New Roman"/>
          <w:b/>
          <w:sz w:val="24"/>
        </w:rPr>
        <w:t xml:space="preserve">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Pr="0085691A">
        <w:rPr>
          <w:rFonts w:ascii="Times New Roman" w:hAnsi="Times New Roman" w:cs="Times New Roman"/>
          <w:b/>
          <w:sz w:val="24"/>
        </w:rPr>
        <w:t xml:space="preserve"> Pada Murid </w:t>
      </w:r>
      <w:r>
        <w:rPr>
          <w:rFonts w:ascii="Times New Roman" w:hAnsi="Times New Roman" w:cs="Times New Roman"/>
          <w:b/>
          <w:sz w:val="24"/>
        </w:rPr>
        <w:t>Tunagrahita ringan</w:t>
      </w:r>
      <w:r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567F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B020B">
        <w:rPr>
          <w:rFonts w:ascii="Times New Roman" w:hAnsi="Times New Roman" w:cs="Times New Roman"/>
          <w:b/>
          <w:sz w:val="24"/>
          <w:lang w:val="en-US"/>
        </w:rPr>
        <w:t>d</w:t>
      </w:r>
      <w:r w:rsidRPr="0085691A">
        <w:rPr>
          <w:rFonts w:ascii="Times New Roman" w:hAnsi="Times New Roman" w:cs="Times New Roman"/>
          <w:b/>
          <w:sz w:val="24"/>
        </w:rPr>
        <w:t xml:space="preserve">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</w:p>
    <w:p w:rsidR="00687AD8" w:rsidRPr="0085691A" w:rsidRDefault="00687AD8" w:rsidP="00566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30C8" w:rsidRDefault="00687AD8" w:rsidP="0056622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ab/>
        <w:t xml:space="preserve">Sebelum pembelajaran dengan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dilaksanakan tes kema</w:t>
      </w:r>
      <w:r w:rsidR="00566226">
        <w:rPr>
          <w:rFonts w:ascii="Times New Roman" w:hAnsi="Times New Roman" w:cs="Times New Roman"/>
          <w:sz w:val="24"/>
        </w:rPr>
        <w:t xml:space="preserve">mpuan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dan untuk mengukur kemampuan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terhadap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. Adapun skor </w:t>
      </w:r>
      <w:r w:rsidR="00566226">
        <w:rPr>
          <w:rFonts w:ascii="Times New Roman" w:hAnsi="Times New Roman" w:cs="Times New Roman"/>
          <w:sz w:val="24"/>
        </w:rPr>
        <w:t xml:space="preserve">kemampuan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  sebe</w:t>
      </w:r>
      <w:r w:rsidR="00566226">
        <w:rPr>
          <w:rFonts w:ascii="Times New Roman" w:hAnsi="Times New Roman" w:cs="Times New Roman"/>
          <w:sz w:val="24"/>
        </w:rPr>
        <w:t xml:space="preserve">lum penggunaan 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dapat dilihat pada table 4.1. berikut:</w:t>
      </w:r>
    </w:p>
    <w:p w:rsidR="0010044D" w:rsidRDefault="0010044D" w:rsidP="0056622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0044D" w:rsidRDefault="0010044D" w:rsidP="0056622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0044D" w:rsidRDefault="0010044D" w:rsidP="0056622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0044D" w:rsidRDefault="0010044D" w:rsidP="0056622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0044D" w:rsidRPr="00F830C8" w:rsidRDefault="0010044D" w:rsidP="0056622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E06FC" w:rsidRDefault="00687AD8" w:rsidP="00566226">
      <w:pPr>
        <w:spacing w:after="0"/>
        <w:ind w:left="1276" w:hanging="1134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5691A">
        <w:rPr>
          <w:rFonts w:ascii="Times New Roman" w:hAnsi="Times New Roman" w:cs="Times New Roman"/>
          <w:b/>
          <w:sz w:val="24"/>
        </w:rPr>
        <w:lastRenderedPageBreak/>
        <w:t>Tabel 4.1.</w:t>
      </w:r>
      <w:r w:rsidRPr="0085691A">
        <w:rPr>
          <w:rFonts w:ascii="Times New Roman" w:hAnsi="Times New Roman" w:cs="Times New Roman"/>
          <w:b/>
          <w:sz w:val="24"/>
        </w:rPr>
        <w:tab/>
        <w:t xml:space="preserve">Skor </w:t>
      </w:r>
      <w:r w:rsidR="00566226">
        <w:rPr>
          <w:rFonts w:ascii="Times New Roman" w:hAnsi="Times New Roman" w:cs="Times New Roman"/>
          <w:b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b/>
          <w:sz w:val="24"/>
        </w:rPr>
        <w:t>Penjumlahan</w:t>
      </w:r>
      <w:r w:rsidRPr="0085691A">
        <w:rPr>
          <w:rFonts w:ascii="Times New Roman" w:hAnsi="Times New Roman" w:cs="Times New Roman"/>
          <w:b/>
          <w:sz w:val="24"/>
        </w:rPr>
        <w:t xml:space="preserve"> Sebelum Penggunaan </w:t>
      </w:r>
      <w:r w:rsidR="00566226">
        <w:rPr>
          <w:rFonts w:ascii="Times New Roman" w:hAnsi="Times New Roman" w:cs="Times New Roman"/>
          <w:b/>
          <w:sz w:val="24"/>
        </w:rPr>
        <w:t xml:space="preserve">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Pr="0085691A">
        <w:rPr>
          <w:rFonts w:ascii="Times New Roman" w:hAnsi="Times New Roman" w:cs="Times New Roman"/>
          <w:b/>
          <w:sz w:val="24"/>
        </w:rPr>
        <w:t xml:space="preserve"> Pada Murid </w:t>
      </w:r>
      <w:r>
        <w:rPr>
          <w:rFonts w:ascii="Times New Roman" w:hAnsi="Times New Roman" w:cs="Times New Roman"/>
          <w:b/>
          <w:sz w:val="24"/>
        </w:rPr>
        <w:t>Tunagrahita ringan</w:t>
      </w:r>
      <w:r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567F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b/>
          <w:sz w:val="24"/>
        </w:rPr>
        <w:t xml:space="preserve">Di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  <w:r w:rsidRPr="0085691A">
        <w:rPr>
          <w:rFonts w:ascii="Times New Roman" w:hAnsi="Times New Roman" w:cs="Times New Roman"/>
          <w:b/>
          <w:sz w:val="24"/>
        </w:rPr>
        <w:t xml:space="preserve"> </w:t>
      </w:r>
    </w:p>
    <w:p w:rsidR="00566226" w:rsidRPr="003E06FC" w:rsidRDefault="000A521E" w:rsidP="00566226">
      <w:pPr>
        <w:spacing w:after="0"/>
        <w:ind w:left="1276" w:hanging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"/>
          <w:lang w:val="en-US"/>
        </w:rPr>
        <w:pict>
          <v:line id="_x0000_s1026" style="position:absolute;left:0;text-align:left;z-index:251660288" from="0,13pt" to="396pt,13pt"/>
        </w:pict>
      </w:r>
    </w:p>
    <w:p w:rsidR="00566226" w:rsidRDefault="00566226" w:rsidP="00566226">
      <w:pPr>
        <w:spacing w:after="0"/>
        <w:jc w:val="both"/>
        <w:rPr>
          <w:rFonts w:ascii="Times New Roman" w:hAnsi="Times New Roman" w:cs="Times New Roman"/>
          <w:b/>
          <w:sz w:val="2"/>
        </w:rPr>
      </w:pPr>
    </w:p>
    <w:p w:rsidR="00566226" w:rsidRDefault="00566226" w:rsidP="00566226">
      <w:pPr>
        <w:spacing w:after="0"/>
        <w:jc w:val="both"/>
        <w:rPr>
          <w:rFonts w:ascii="Times New Roman" w:hAnsi="Times New Roman" w:cs="Times New Roman"/>
          <w:b/>
          <w:sz w:val="2"/>
        </w:rPr>
      </w:pPr>
    </w:p>
    <w:p w:rsidR="00566226" w:rsidRDefault="00566226" w:rsidP="00566226">
      <w:pPr>
        <w:spacing w:after="0"/>
        <w:jc w:val="both"/>
        <w:rPr>
          <w:rFonts w:ascii="Times New Roman" w:hAnsi="Times New Roman" w:cs="Times New Roman"/>
          <w:b/>
          <w:sz w:val="2"/>
        </w:rPr>
      </w:pPr>
    </w:p>
    <w:p w:rsidR="00566226" w:rsidRDefault="00566226" w:rsidP="00566226">
      <w:pPr>
        <w:spacing w:after="0"/>
        <w:jc w:val="both"/>
        <w:rPr>
          <w:rFonts w:ascii="Times New Roman" w:hAnsi="Times New Roman" w:cs="Times New Roman"/>
          <w:b/>
          <w:sz w:val="2"/>
        </w:rPr>
      </w:pPr>
    </w:p>
    <w:p w:rsidR="00687AD8" w:rsidRPr="00B26EEF" w:rsidRDefault="00687AD8" w:rsidP="0056622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566226">
        <w:rPr>
          <w:rFonts w:ascii="Times New Roman" w:hAnsi="Times New Roman" w:cs="Times New Roman"/>
          <w:sz w:val="2"/>
        </w:rPr>
        <w:t>No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ab/>
      </w:r>
      <w:r w:rsidR="00566226">
        <w:rPr>
          <w:rFonts w:ascii="Times New Roman" w:hAnsi="Times New Roman" w:cs="Times New Roman"/>
          <w:sz w:val="24"/>
        </w:rPr>
        <w:t xml:space="preserve">  Nomor</w:t>
      </w:r>
      <w:r w:rsidR="00566226">
        <w:rPr>
          <w:rFonts w:ascii="Times New Roman" w:hAnsi="Times New Roman" w:cs="Times New Roman"/>
          <w:sz w:val="24"/>
        </w:rPr>
        <w:tab/>
        <w:t xml:space="preserve">               </w:t>
      </w:r>
      <w:r w:rsidRPr="0085691A">
        <w:rPr>
          <w:rFonts w:ascii="Times New Roman" w:hAnsi="Times New Roman" w:cs="Times New Roman"/>
          <w:sz w:val="24"/>
        </w:rPr>
        <w:t>Kode Murid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="00566226">
        <w:rPr>
          <w:rFonts w:ascii="Times New Roman" w:hAnsi="Times New Roman" w:cs="Times New Roman"/>
          <w:sz w:val="24"/>
        </w:rPr>
        <w:t xml:space="preserve">        </w:t>
      </w:r>
      <w:r w:rsidR="00B26EEF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B26EEF">
        <w:rPr>
          <w:rFonts w:ascii="Times New Roman" w:hAnsi="Times New Roman" w:cs="Times New Roman"/>
          <w:sz w:val="24"/>
          <w:lang w:val="en-US"/>
        </w:rPr>
        <w:t>Nilai</w:t>
      </w:r>
      <w:proofErr w:type="spellEnd"/>
    </w:p>
    <w:p w:rsidR="00566226" w:rsidRPr="00566226" w:rsidRDefault="000A521E" w:rsidP="00566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line id="_x0000_s1027" style="position:absolute;left:0;text-align:left;z-index:251661312" from="0,6.75pt" to="396pt,6.75pt"/>
        </w:pict>
      </w:r>
    </w:p>
    <w:p w:rsidR="00687AD8" w:rsidRPr="00B26EEF" w:rsidRDefault="00B26EEF" w:rsidP="0056622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       1.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830C8">
        <w:rPr>
          <w:rFonts w:ascii="Times New Roman" w:hAnsi="Times New Roman" w:cs="Times New Roman"/>
          <w:sz w:val="24"/>
        </w:rPr>
        <w:t>RN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687AD8" w:rsidRPr="0085691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0</w:t>
      </w:r>
    </w:p>
    <w:p w:rsidR="00687AD8" w:rsidRPr="00B26EEF" w:rsidRDefault="00687AD8" w:rsidP="0056622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5691A">
        <w:rPr>
          <w:rFonts w:ascii="Times New Roman" w:hAnsi="Times New Roman" w:cs="Times New Roman"/>
          <w:sz w:val="24"/>
        </w:rPr>
        <w:tab/>
        <w:t xml:space="preserve">       2.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="00F830C8">
        <w:rPr>
          <w:rFonts w:ascii="Times New Roman" w:hAnsi="Times New Roman" w:cs="Times New Roman"/>
          <w:sz w:val="24"/>
        </w:rPr>
        <w:t>PT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  <w:t>3</w:t>
      </w:r>
      <w:r w:rsidR="00B26EEF">
        <w:rPr>
          <w:rFonts w:ascii="Times New Roman" w:hAnsi="Times New Roman" w:cs="Times New Roman"/>
          <w:sz w:val="24"/>
          <w:lang w:val="en-US"/>
        </w:rPr>
        <w:t>0</w:t>
      </w:r>
    </w:p>
    <w:p w:rsidR="00687AD8" w:rsidRPr="00B26EEF" w:rsidRDefault="00687AD8" w:rsidP="0056622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5691A">
        <w:rPr>
          <w:rFonts w:ascii="Times New Roman" w:hAnsi="Times New Roman" w:cs="Times New Roman"/>
          <w:sz w:val="24"/>
        </w:rPr>
        <w:tab/>
        <w:t xml:space="preserve">       3.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="00F830C8">
        <w:rPr>
          <w:rFonts w:ascii="Times New Roman" w:hAnsi="Times New Roman" w:cs="Times New Roman"/>
          <w:sz w:val="24"/>
        </w:rPr>
        <w:t>AD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  <w:t>4</w:t>
      </w:r>
      <w:r w:rsidR="00B26EEF">
        <w:rPr>
          <w:rFonts w:ascii="Times New Roman" w:hAnsi="Times New Roman" w:cs="Times New Roman"/>
          <w:sz w:val="24"/>
          <w:lang w:val="en-US"/>
        </w:rPr>
        <w:t>0</w:t>
      </w:r>
    </w:p>
    <w:p w:rsidR="00566226" w:rsidRPr="00566226" w:rsidRDefault="000A521E" w:rsidP="00566226">
      <w:pPr>
        <w:spacing w:after="0" w:line="36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line id="_x0000_s1028" style="position:absolute;left:0;text-align:left;flip:y;z-index:251662336" from="0,.9pt" to="395.6pt,.9pt"/>
        </w:pict>
      </w:r>
    </w:p>
    <w:p w:rsidR="00687AD8" w:rsidRPr="00922541" w:rsidRDefault="00566226" w:rsidP="0056622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>Jumlah</w:t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  <w:t>12</w:t>
      </w:r>
      <w:r w:rsidR="00922541">
        <w:rPr>
          <w:rFonts w:ascii="Times New Roman" w:hAnsi="Times New Roman" w:cs="Times New Roman"/>
          <w:sz w:val="24"/>
          <w:lang w:val="en-US"/>
        </w:rPr>
        <w:t>0</w:t>
      </w:r>
    </w:p>
    <w:p w:rsidR="00687AD8" w:rsidRPr="0085691A" w:rsidRDefault="000A521E" w:rsidP="00687AD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line id="_x0000_s1029" style="position:absolute;left:0;text-align:left;z-index:251663360" from="0,4.5pt" to="396pt,4.5pt"/>
        </w:pict>
      </w:r>
      <w:r w:rsidR="00687AD8" w:rsidRPr="0085691A">
        <w:rPr>
          <w:rFonts w:ascii="Times New Roman" w:hAnsi="Times New Roman" w:cs="Times New Roman"/>
          <w:sz w:val="24"/>
        </w:rPr>
        <w:tab/>
      </w:r>
    </w:p>
    <w:p w:rsidR="004A0CE4" w:rsidRDefault="004A0CE4" w:rsidP="00687AD8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5691A">
        <w:rPr>
          <w:rFonts w:ascii="Times New Roman" w:hAnsi="Times New Roman" w:cs="Times New Roman"/>
          <w:sz w:val="24"/>
        </w:rPr>
        <w:t xml:space="preserve">Berdasarkan data pada Tabel 4.1, diperoleh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 xml:space="preserve">kelas dasar </w:t>
      </w:r>
      <w:r w:rsidR="00567F06">
        <w:rPr>
          <w:rFonts w:ascii="Times New Roman" w:hAnsi="Times New Roman" w:cs="Times New Roman"/>
          <w:sz w:val="24"/>
          <w:lang w:val="en-US"/>
        </w:rPr>
        <w:t>II</w:t>
      </w:r>
      <w:r w:rsidRPr="0085691A">
        <w:rPr>
          <w:rFonts w:ascii="Times New Roman" w:hAnsi="Times New Roman" w:cs="Times New Roman"/>
          <w:sz w:val="24"/>
        </w:rPr>
        <w:t>, yaitu dari tiga murid, satu murid memiliki hasi</w:t>
      </w:r>
      <w:r>
        <w:rPr>
          <w:rFonts w:ascii="Times New Roman" w:hAnsi="Times New Roman" w:cs="Times New Roman"/>
          <w:sz w:val="24"/>
        </w:rPr>
        <w:t xml:space="preserve">l belajar yakni </w:t>
      </w:r>
      <w:r w:rsidR="00F830C8">
        <w:rPr>
          <w:rFonts w:ascii="Times New Roman" w:hAnsi="Times New Roman" w:cs="Times New Roman"/>
          <w:sz w:val="24"/>
        </w:rPr>
        <w:t>RN</w:t>
      </w:r>
      <w:r>
        <w:rPr>
          <w:rFonts w:ascii="Times New Roman" w:hAnsi="Times New Roman" w:cs="Times New Roman"/>
          <w:sz w:val="24"/>
        </w:rPr>
        <w:t xml:space="preserve"> dengan skor 5</w:t>
      </w:r>
      <w:r w:rsidRPr="0085691A">
        <w:rPr>
          <w:rFonts w:ascii="Times New Roman" w:hAnsi="Times New Roman" w:cs="Times New Roman"/>
          <w:sz w:val="24"/>
        </w:rPr>
        <w:t xml:space="preserve">0 atau dikategorikan tidak tuntas dengan standar KKM 60, </w:t>
      </w:r>
      <w:r w:rsidR="00F830C8">
        <w:rPr>
          <w:rFonts w:ascii="Times New Roman" w:hAnsi="Times New Roman" w:cs="Times New Roman"/>
          <w:sz w:val="24"/>
        </w:rPr>
        <w:t>PT</w:t>
      </w:r>
      <w:r w:rsidRPr="0085691A">
        <w:rPr>
          <w:rFonts w:ascii="Times New Roman" w:hAnsi="Times New Roman" w:cs="Times New Roman"/>
          <w:sz w:val="24"/>
        </w:rPr>
        <w:t xml:space="preserve"> dengan Skor 30 dan </w:t>
      </w:r>
      <w:r w:rsidR="00F830C8">
        <w:rPr>
          <w:rFonts w:ascii="Times New Roman" w:hAnsi="Times New Roman" w:cs="Times New Roman"/>
          <w:sz w:val="24"/>
        </w:rPr>
        <w:t>AD</w:t>
      </w:r>
      <w:r w:rsidRPr="0085691A">
        <w:rPr>
          <w:rFonts w:ascii="Times New Roman" w:hAnsi="Times New Roman" w:cs="Times New Roman"/>
          <w:sz w:val="24"/>
        </w:rPr>
        <w:t xml:space="preserve"> memperoleh skor 40. Berdasarkan perhitungan di atas, menunjukkan bahwa belum ada murid yang mencapai Kriteria Ket</w:t>
      </w:r>
      <w:r>
        <w:rPr>
          <w:rFonts w:ascii="Times New Roman" w:hAnsi="Times New Roman" w:cs="Times New Roman"/>
          <w:sz w:val="24"/>
        </w:rPr>
        <w:t xml:space="preserve">untasan Minimal yang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tetapkan</w:t>
      </w:r>
      <w:proofErr w:type="spellEnd"/>
      <w:r w:rsidRPr="0085691A">
        <w:rPr>
          <w:rFonts w:ascii="Times New Roman" w:hAnsi="Times New Roman" w:cs="Times New Roman"/>
          <w:sz w:val="24"/>
        </w:rPr>
        <w:t xml:space="preserve"> sebelu</w:t>
      </w:r>
      <w:r w:rsidR="0010044D">
        <w:rPr>
          <w:rFonts w:ascii="Times New Roman" w:hAnsi="Times New Roman" w:cs="Times New Roman"/>
          <w:sz w:val="24"/>
        </w:rPr>
        <w:t xml:space="preserve">m </w:t>
      </w:r>
      <w:r w:rsidR="00F830C8">
        <w:rPr>
          <w:rFonts w:ascii="Times New Roman" w:hAnsi="Times New Roman" w:cs="Times New Roman"/>
          <w:sz w:val="24"/>
        </w:rPr>
        <w:t>PT</w:t>
      </w:r>
      <w:r w:rsidRPr="0085691A">
        <w:rPr>
          <w:rFonts w:ascii="Times New Roman" w:hAnsi="Times New Roman" w:cs="Times New Roman"/>
          <w:sz w:val="24"/>
        </w:rPr>
        <w:t xml:space="preserve"> yakni 60.</w:t>
      </w:r>
    </w:p>
    <w:p w:rsidR="00687AD8" w:rsidRPr="0085691A" w:rsidRDefault="00687AD8" w:rsidP="00687AD8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>Berdasarkan tabel di atas, menunjukkan bahwa skor yang diperoleh pada tes aw</w:t>
      </w:r>
      <w:r w:rsidR="004C64E4">
        <w:rPr>
          <w:rFonts w:ascii="Times New Roman" w:hAnsi="Times New Roman" w:cs="Times New Roman"/>
          <w:sz w:val="24"/>
          <w:lang w:val="en-US"/>
        </w:rPr>
        <w:t>a</w:t>
      </w:r>
      <w:r w:rsidRPr="0085691A">
        <w:rPr>
          <w:rFonts w:ascii="Times New Roman" w:hAnsi="Times New Roman" w:cs="Times New Roman"/>
          <w:sz w:val="24"/>
        </w:rPr>
        <w:t xml:space="preserve">l, </w:t>
      </w:r>
      <w:r w:rsidR="00F830C8">
        <w:rPr>
          <w:rFonts w:ascii="Times New Roman" w:hAnsi="Times New Roman" w:cs="Times New Roman"/>
          <w:sz w:val="24"/>
        </w:rPr>
        <w:t>RN</w:t>
      </w:r>
      <w:r w:rsidRPr="0085691A">
        <w:rPr>
          <w:rFonts w:ascii="Times New Roman" w:hAnsi="Times New Roman" w:cs="Times New Roman"/>
          <w:sz w:val="24"/>
        </w:rPr>
        <w:t xml:space="preserve"> mempero</w:t>
      </w:r>
      <w:r w:rsidR="00A27F6D">
        <w:rPr>
          <w:rFonts w:ascii="Times New Roman" w:hAnsi="Times New Roman" w:cs="Times New Roman"/>
          <w:sz w:val="24"/>
        </w:rPr>
        <w:t xml:space="preserve">leh skor 5, </w:t>
      </w:r>
      <w:r w:rsidR="00F830C8">
        <w:rPr>
          <w:rFonts w:ascii="Times New Roman" w:hAnsi="Times New Roman" w:cs="Times New Roman"/>
          <w:sz w:val="24"/>
        </w:rPr>
        <w:t>PT</w:t>
      </w:r>
      <w:r w:rsidR="00A27F6D">
        <w:rPr>
          <w:rFonts w:ascii="Times New Roman" w:hAnsi="Times New Roman" w:cs="Times New Roman"/>
          <w:sz w:val="24"/>
        </w:rPr>
        <w:t xml:space="preserve"> memperoleh skor 3</w:t>
      </w:r>
      <w:r w:rsidRPr="0085691A">
        <w:rPr>
          <w:rFonts w:ascii="Times New Roman" w:hAnsi="Times New Roman" w:cs="Times New Roman"/>
          <w:sz w:val="24"/>
        </w:rPr>
        <w:t xml:space="preserve"> dan </w:t>
      </w:r>
      <w:r w:rsidR="00F830C8">
        <w:rPr>
          <w:rFonts w:ascii="Times New Roman" w:hAnsi="Times New Roman" w:cs="Times New Roman"/>
          <w:sz w:val="24"/>
        </w:rPr>
        <w:t>AD</w:t>
      </w:r>
      <w:r w:rsidRPr="0085691A">
        <w:rPr>
          <w:rFonts w:ascii="Times New Roman" w:hAnsi="Times New Roman" w:cs="Times New Roman"/>
          <w:sz w:val="24"/>
        </w:rPr>
        <w:t xml:space="preserve"> memperoleh skor 4 </w:t>
      </w:r>
    </w:p>
    <w:p w:rsidR="00687AD8" w:rsidRPr="0085691A" w:rsidRDefault="00687AD8" w:rsidP="00687A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Nilai perolehan murid </w:t>
      </w:r>
      <w:r w:rsidR="00F830C8">
        <w:rPr>
          <w:rFonts w:ascii="Times New Roman" w:hAnsi="Times New Roman" w:cs="Times New Roman"/>
          <w:sz w:val="24"/>
        </w:rPr>
        <w:t>RN</w:t>
      </w:r>
      <w:r w:rsidRPr="0085691A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Hasil</m:t>
            </m:r>
          </m:num>
          <m:den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ideal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Maksimal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3E06FC">
      <w:pPr>
        <w:spacing w:after="0"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10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3E06FC">
      <w:pPr>
        <w:spacing w:after="240"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>= 50</w:t>
      </w:r>
    </w:p>
    <w:p w:rsidR="00687AD8" w:rsidRPr="0085691A" w:rsidRDefault="00687AD8" w:rsidP="00687A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Nilai perolehan murid </w:t>
      </w:r>
      <w:r w:rsidR="00F830C8">
        <w:rPr>
          <w:rFonts w:ascii="Times New Roman" w:hAnsi="Times New Roman" w:cs="Times New Roman"/>
          <w:sz w:val="24"/>
        </w:rPr>
        <w:t>PT</w:t>
      </w:r>
      <w:r w:rsidRPr="0085691A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Hasil</m:t>
            </m:r>
          </m:num>
          <m:den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ideal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Maksimal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3E06FC">
      <w:pPr>
        <w:spacing w:after="0"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10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687AD8">
      <w:pPr>
        <w:spacing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lastRenderedPageBreak/>
        <w:t>= 30</w:t>
      </w:r>
    </w:p>
    <w:p w:rsidR="00687AD8" w:rsidRPr="0085691A" w:rsidRDefault="00687AD8" w:rsidP="00687A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Nilai perolehan murid </w:t>
      </w:r>
      <w:r w:rsidR="00F830C8">
        <w:rPr>
          <w:rFonts w:ascii="Times New Roman" w:hAnsi="Times New Roman" w:cs="Times New Roman"/>
          <w:sz w:val="24"/>
        </w:rPr>
        <w:t>AD</w:t>
      </w:r>
      <w:r w:rsidRPr="0085691A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Hasil</m:t>
            </m:r>
          </m:num>
          <m:den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ideal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Maksimal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3E06FC">
      <w:pPr>
        <w:spacing w:after="0"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10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687AD8">
      <w:pPr>
        <w:spacing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>= 40</w:t>
      </w:r>
    </w:p>
    <w:p w:rsidR="00687AD8" w:rsidRPr="0085691A" w:rsidRDefault="00687AD8" w:rsidP="003E06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>Untuk lebih jelasnya maka akan di visualisasikan dalam diagram batang 4.1 berikut.</w:t>
      </w:r>
    </w:p>
    <w:p w:rsidR="00687AD8" w:rsidRDefault="0010044D" w:rsidP="006576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50" style="position:absolute;left:0;text-align:left;margin-left:291.25pt;margin-top:186.2pt;width:30pt;height:19.5pt;z-index:251682816">
            <v:textbox>
              <w:txbxContent>
                <w:p w:rsidR="0010044D" w:rsidRDefault="0010044D">
                  <w:r>
                    <w:t>AD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49" style="position:absolute;left:0;text-align:left;margin-left:226pt;margin-top:186.2pt;width:28.5pt;height:19.5pt;z-index:251681792">
            <v:textbox>
              <w:txbxContent>
                <w:p w:rsidR="0010044D" w:rsidRDefault="0010044D">
                  <w:r>
                    <w:t>PT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48" style="position:absolute;left:0;text-align:left;margin-left:169pt;margin-top:186.2pt;width:30.75pt;height:19.5pt;z-index:251680768">
            <v:textbox>
              <w:txbxContent>
                <w:p w:rsidR="0010044D" w:rsidRDefault="0010044D">
                  <w:r>
                    <w:t>RN</w:t>
                  </w:r>
                </w:p>
              </w:txbxContent>
            </v:textbox>
          </v:rect>
        </w:pict>
      </w:r>
      <w:r w:rsidR="000A521E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pt;margin-top:66.9pt;width:105pt;height:54.25pt;z-index:251668480" filled="f" stroked="f">
            <v:textbox style="mso-next-textbox:#_x0000_s1034">
              <w:txbxContent>
                <w:p w:rsidR="00AA1D6A" w:rsidRDefault="00AA1D6A" w:rsidP="00687AD8">
                  <w:pPr>
                    <w:jc w:val="center"/>
                  </w:pPr>
                  <w:proofErr w:type="spellStart"/>
                  <w:r>
                    <w:rPr>
                      <w:lang w:val="en-US"/>
                    </w:rPr>
                    <w:t>Nilai</w:t>
                  </w:r>
                  <w:proofErr w:type="spellEnd"/>
                  <w:r>
                    <w:t xml:space="preserve"> </w:t>
                  </w:r>
                </w:p>
                <w:p w:rsidR="00AA1D6A" w:rsidRPr="00857553" w:rsidRDefault="00AA1D6A" w:rsidP="00687AD8">
                  <w:pPr>
                    <w:jc w:val="center"/>
                  </w:pPr>
                  <w:r>
                    <w:t>Hasil Belajar</w:t>
                  </w:r>
                </w:p>
              </w:txbxContent>
            </v:textbox>
          </v:shape>
        </w:pict>
      </w:r>
      <w:r w:rsidR="000A521E"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left:0;text-align:left;margin-left:345.9pt;margin-top:72.25pt;width:68.85pt;height:27pt;z-index:251670528" filled="f" stroked="f">
            <v:textbox style="mso-next-textbox:#_x0000_s1036">
              <w:txbxContent>
                <w:p w:rsidR="00AA1D6A" w:rsidRPr="00CC7DFD" w:rsidRDefault="00AA1D6A" w:rsidP="00687AD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87AD8" w:rsidRPr="0085691A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3552825" cy="298132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87AD8" w:rsidRPr="0085691A">
        <w:rPr>
          <w:rFonts w:ascii="Times New Roman" w:hAnsi="Times New Roman" w:cs="Times New Roman"/>
          <w:sz w:val="24"/>
        </w:rPr>
        <w:t>`</w:t>
      </w:r>
    </w:p>
    <w:p w:rsidR="00657655" w:rsidRPr="0085691A" w:rsidRDefault="00657655" w:rsidP="00657655">
      <w:pPr>
        <w:ind w:left="1530" w:hanging="153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b/>
          <w:sz w:val="24"/>
        </w:rPr>
        <w:t xml:space="preserve">Diagram 4.1 </w:t>
      </w:r>
      <w:r w:rsidRPr="0085691A">
        <w:rPr>
          <w:rFonts w:ascii="Times New Roman" w:hAnsi="Times New Roman" w:cs="Times New Roman"/>
          <w:b/>
          <w:sz w:val="24"/>
        </w:rPr>
        <w:tab/>
        <w:t xml:space="preserve">Visualisasi </w:t>
      </w:r>
      <w:proofErr w:type="spellStart"/>
      <w:r w:rsidR="00922541">
        <w:rPr>
          <w:rFonts w:ascii="Times New Roman" w:hAnsi="Times New Roman" w:cs="Times New Roman"/>
          <w:b/>
          <w:sz w:val="24"/>
          <w:lang w:val="en-US"/>
        </w:rPr>
        <w:t>Nilai</w:t>
      </w:r>
      <w:proofErr w:type="spellEnd"/>
      <w:r w:rsidRPr="0085691A">
        <w:rPr>
          <w:rFonts w:ascii="Times New Roman" w:hAnsi="Times New Roman" w:cs="Times New Roman"/>
          <w:b/>
          <w:sz w:val="24"/>
        </w:rPr>
        <w:t xml:space="preserve"> Sebelum Penggunaan </w:t>
      </w:r>
      <w:r>
        <w:rPr>
          <w:rFonts w:ascii="Times New Roman" w:hAnsi="Times New Roman" w:cs="Times New Roman"/>
          <w:b/>
          <w:sz w:val="24"/>
        </w:rPr>
        <w:t xml:space="preserve">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Pr="0085691A">
        <w:rPr>
          <w:rFonts w:ascii="Times New Roman" w:hAnsi="Times New Roman" w:cs="Times New Roman"/>
          <w:b/>
          <w:sz w:val="24"/>
        </w:rPr>
        <w:t xml:space="preserve"> Pada Murid </w:t>
      </w:r>
      <w:r>
        <w:rPr>
          <w:rFonts w:ascii="Times New Roman" w:hAnsi="Times New Roman" w:cs="Times New Roman"/>
          <w:b/>
          <w:sz w:val="24"/>
        </w:rPr>
        <w:t>Tunagrahita ringan</w:t>
      </w:r>
      <w:r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567F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b/>
          <w:sz w:val="24"/>
        </w:rPr>
        <w:t xml:space="preserve">Di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</w:p>
    <w:p w:rsidR="00657655" w:rsidRDefault="00657655" w:rsidP="00FD7A7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10044D" w:rsidRDefault="0010044D" w:rsidP="00FD7A7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10044D" w:rsidRDefault="0010044D" w:rsidP="00FD7A7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10044D" w:rsidRPr="0010044D" w:rsidRDefault="0010044D" w:rsidP="00FD7A7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687AD8" w:rsidRPr="00FD7A7E" w:rsidRDefault="00915372" w:rsidP="00FD7A7E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Analisis Data </w:t>
      </w:r>
      <w:r w:rsidR="00FD7A7E">
        <w:rPr>
          <w:rFonts w:ascii="Times New Roman" w:hAnsi="Times New Roman" w:cs="Times New Roman"/>
          <w:b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b/>
          <w:sz w:val="24"/>
        </w:rPr>
        <w:t>Penjumlahan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 Setelah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Penggunaan </w:t>
      </w:r>
      <w:r w:rsidR="00FD7A7E">
        <w:rPr>
          <w:rFonts w:ascii="Times New Roman" w:hAnsi="Times New Roman" w:cs="Times New Roman"/>
          <w:b/>
          <w:sz w:val="24"/>
        </w:rPr>
        <w:t xml:space="preserve">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 Pada Murid </w:t>
      </w:r>
      <w:r w:rsidR="00687AD8">
        <w:rPr>
          <w:rFonts w:ascii="Times New Roman" w:hAnsi="Times New Roman" w:cs="Times New Roman"/>
          <w:b/>
          <w:sz w:val="24"/>
        </w:rPr>
        <w:t xml:space="preserve">Tunagrahita </w:t>
      </w:r>
      <w:r w:rsidR="00FD7A7E">
        <w:rPr>
          <w:rFonts w:ascii="Times New Roman" w:hAnsi="Times New Roman" w:cs="Times New Roman"/>
          <w:b/>
          <w:sz w:val="24"/>
        </w:rPr>
        <w:t>R</w:t>
      </w:r>
      <w:r w:rsidR="00687AD8">
        <w:rPr>
          <w:rFonts w:ascii="Times New Roman" w:hAnsi="Times New Roman" w:cs="Times New Roman"/>
          <w:b/>
          <w:sz w:val="24"/>
        </w:rPr>
        <w:t>ingan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10044D">
        <w:rPr>
          <w:rFonts w:ascii="Times New Roman" w:hAnsi="Times New Roman" w:cs="Times New Roman"/>
          <w:b/>
          <w:sz w:val="24"/>
        </w:rPr>
        <w:t xml:space="preserve"> 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Di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</w:p>
    <w:p w:rsidR="00687AD8" w:rsidRPr="0085691A" w:rsidRDefault="00687AD8" w:rsidP="00FD7A7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setelah penggunanan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pada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Pr="0085691A">
        <w:rPr>
          <w:rFonts w:ascii="Times New Roman" w:hAnsi="Times New Roman" w:cs="Times New Roman"/>
          <w:sz w:val="24"/>
        </w:rPr>
        <w:t xml:space="preserve">di </w:t>
      </w:r>
      <w:r w:rsidR="00567F06">
        <w:rPr>
          <w:rFonts w:ascii="Times New Roman" w:hAnsi="Times New Roman" w:cs="Times New Roman"/>
          <w:sz w:val="24"/>
          <w:lang w:val="sv-SE"/>
        </w:rPr>
        <w:t>SLB Somba Opu</w:t>
      </w:r>
      <w:r w:rsidRPr="0085691A">
        <w:rPr>
          <w:rFonts w:ascii="Times New Roman" w:hAnsi="Times New Roman" w:cs="Times New Roman"/>
          <w:sz w:val="24"/>
        </w:rPr>
        <w:t xml:space="preserve"> dapat dilihat pada table dibawah ini:</w:t>
      </w:r>
    </w:p>
    <w:p w:rsidR="00687AD8" w:rsidRPr="00FD7A7E" w:rsidRDefault="000A521E" w:rsidP="00FD7A7E">
      <w:pPr>
        <w:tabs>
          <w:tab w:val="left" w:pos="0"/>
        </w:tabs>
        <w:ind w:left="1288" w:hanging="1231"/>
        <w:jc w:val="both"/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pict>
          <v:line id="_x0000_s1030" style="position:absolute;left:0;text-align:left;flip:y;z-index:251664384" from=".75pt,51.2pt" to="394.35pt,51.2pt"/>
        </w:pict>
      </w:r>
      <w:r w:rsidR="00687AD8" w:rsidRPr="0085691A">
        <w:rPr>
          <w:rFonts w:ascii="Times New Roman" w:hAnsi="Times New Roman" w:cs="Times New Roman"/>
          <w:b/>
          <w:sz w:val="24"/>
        </w:rPr>
        <w:t xml:space="preserve">Tabel 4.2. Skor </w:t>
      </w:r>
      <w:r w:rsidR="00FD7A7E">
        <w:rPr>
          <w:rFonts w:ascii="Times New Roman" w:hAnsi="Times New Roman" w:cs="Times New Roman"/>
          <w:b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b/>
          <w:sz w:val="24"/>
        </w:rPr>
        <w:t>Penjumlahan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 Setelah</w:t>
      </w:r>
      <w:r w:rsidR="00FD7A7E">
        <w:rPr>
          <w:rFonts w:ascii="Times New Roman" w:hAnsi="Times New Roman" w:cs="Times New Roman"/>
          <w:b/>
          <w:sz w:val="24"/>
        </w:rPr>
        <w:t xml:space="preserve"> Penggunaan 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 Pada Murid </w:t>
      </w:r>
      <w:r w:rsidR="00687AD8">
        <w:rPr>
          <w:rFonts w:ascii="Times New Roman" w:hAnsi="Times New Roman" w:cs="Times New Roman"/>
          <w:b/>
          <w:sz w:val="24"/>
        </w:rPr>
        <w:t>Tunagrahita ringan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687AD8" w:rsidRPr="0085691A">
        <w:rPr>
          <w:rFonts w:ascii="Times New Roman" w:hAnsi="Times New Roman" w:cs="Times New Roman"/>
          <w:b/>
          <w:sz w:val="24"/>
        </w:rPr>
        <w:t xml:space="preserve">Di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  <w:r w:rsidR="00687AD8" w:rsidRPr="0085691A">
        <w:rPr>
          <w:rFonts w:ascii="Times New Roman" w:hAnsi="Times New Roman" w:cs="Times New Roman"/>
          <w:b/>
          <w:sz w:val="24"/>
        </w:rPr>
        <w:tab/>
      </w:r>
    </w:p>
    <w:p w:rsidR="00687AD8" w:rsidRPr="00AA2111" w:rsidRDefault="000A521E" w:rsidP="00FD7A7E">
      <w:pPr>
        <w:tabs>
          <w:tab w:val="left" w:pos="0"/>
        </w:tabs>
        <w:ind w:left="567" w:firstLine="153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pict>
          <v:line id="_x0000_s1032" style="position:absolute;left:0;text-align:left;z-index:251666432" from="-.75pt,19.85pt" to="395.25pt,19.85pt"/>
        </w:pict>
      </w:r>
      <w:r w:rsidR="00FD7A7E" w:rsidRPr="00FD7A7E">
        <w:rPr>
          <w:rFonts w:ascii="Times New Roman" w:hAnsi="Times New Roman" w:cs="Times New Roman"/>
          <w:b/>
          <w:sz w:val="2"/>
        </w:rPr>
        <w:t xml:space="preserve">                                                    </w:t>
      </w:r>
      <w:r w:rsidR="00687AD8" w:rsidRPr="00FD7A7E">
        <w:rPr>
          <w:rFonts w:ascii="Times New Roman" w:hAnsi="Times New Roman" w:cs="Times New Roman"/>
          <w:b/>
          <w:sz w:val="24"/>
        </w:rPr>
        <w:t xml:space="preserve">No </w:t>
      </w:r>
      <w:r w:rsidR="00687AD8" w:rsidRPr="00FD7A7E">
        <w:rPr>
          <w:rFonts w:ascii="Times New Roman" w:hAnsi="Times New Roman" w:cs="Times New Roman"/>
          <w:b/>
          <w:sz w:val="24"/>
        </w:rPr>
        <w:tab/>
      </w:r>
      <w:r w:rsidR="00687AD8" w:rsidRPr="00FD7A7E">
        <w:rPr>
          <w:rFonts w:ascii="Times New Roman" w:hAnsi="Times New Roman" w:cs="Times New Roman"/>
          <w:b/>
          <w:sz w:val="24"/>
        </w:rPr>
        <w:tab/>
      </w:r>
      <w:r w:rsidR="00687AD8" w:rsidRPr="00FD7A7E">
        <w:rPr>
          <w:rFonts w:ascii="Times New Roman" w:hAnsi="Times New Roman" w:cs="Times New Roman"/>
          <w:b/>
          <w:sz w:val="24"/>
        </w:rPr>
        <w:tab/>
      </w:r>
      <w:r w:rsidR="00FD7A7E" w:rsidRPr="00FD7A7E">
        <w:rPr>
          <w:rFonts w:ascii="Times New Roman" w:hAnsi="Times New Roman" w:cs="Times New Roman"/>
          <w:b/>
          <w:sz w:val="24"/>
        </w:rPr>
        <w:t xml:space="preserve">     </w:t>
      </w:r>
      <w:r w:rsidR="00687AD8" w:rsidRPr="00FD7A7E">
        <w:rPr>
          <w:rFonts w:ascii="Times New Roman" w:hAnsi="Times New Roman" w:cs="Times New Roman"/>
          <w:b/>
          <w:sz w:val="24"/>
        </w:rPr>
        <w:t>Kode Murid</w:t>
      </w:r>
      <w:r w:rsidR="00FD7A7E" w:rsidRPr="00FD7A7E">
        <w:rPr>
          <w:rFonts w:ascii="Times New Roman" w:hAnsi="Times New Roman" w:cs="Times New Roman"/>
          <w:b/>
          <w:sz w:val="24"/>
        </w:rPr>
        <w:tab/>
      </w:r>
      <w:r w:rsidR="00FD7A7E" w:rsidRPr="00FD7A7E">
        <w:rPr>
          <w:rFonts w:ascii="Times New Roman" w:hAnsi="Times New Roman" w:cs="Times New Roman"/>
          <w:b/>
          <w:sz w:val="24"/>
        </w:rPr>
        <w:tab/>
        <w:t xml:space="preserve">         </w:t>
      </w:r>
      <w:proofErr w:type="spellStart"/>
      <w:r w:rsidR="00AA2111">
        <w:rPr>
          <w:rFonts w:ascii="Times New Roman" w:hAnsi="Times New Roman" w:cs="Times New Roman"/>
          <w:b/>
          <w:sz w:val="24"/>
          <w:lang w:val="en-US"/>
        </w:rPr>
        <w:t>Nilai</w:t>
      </w:r>
      <w:proofErr w:type="spellEnd"/>
    </w:p>
    <w:p w:rsidR="00687AD8" w:rsidRPr="00AA2111" w:rsidRDefault="00687AD8" w:rsidP="00FD7A7E">
      <w:pPr>
        <w:tabs>
          <w:tab w:val="left" w:pos="0"/>
        </w:tabs>
        <w:spacing w:after="0" w:line="360" w:lineRule="auto"/>
        <w:ind w:left="1287" w:hanging="1230"/>
        <w:jc w:val="both"/>
        <w:rPr>
          <w:rFonts w:ascii="Times New Roman" w:hAnsi="Times New Roman" w:cs="Times New Roman"/>
          <w:sz w:val="24"/>
          <w:lang w:val="en-US"/>
        </w:rPr>
      </w:pPr>
      <w:r w:rsidRPr="0085691A">
        <w:rPr>
          <w:rFonts w:ascii="Times New Roman" w:hAnsi="Times New Roman" w:cs="Times New Roman"/>
          <w:sz w:val="24"/>
        </w:rPr>
        <w:tab/>
        <w:t xml:space="preserve">1. 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="00F830C8">
        <w:rPr>
          <w:rFonts w:ascii="Times New Roman" w:hAnsi="Times New Roman" w:cs="Times New Roman"/>
          <w:sz w:val="24"/>
        </w:rPr>
        <w:t>RN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  <w:t>6</w:t>
      </w:r>
      <w:r w:rsidR="00AA2111">
        <w:rPr>
          <w:rFonts w:ascii="Times New Roman" w:hAnsi="Times New Roman" w:cs="Times New Roman"/>
          <w:sz w:val="24"/>
          <w:lang w:val="en-US"/>
        </w:rPr>
        <w:t>0</w:t>
      </w:r>
    </w:p>
    <w:p w:rsidR="00687AD8" w:rsidRPr="00AA2111" w:rsidRDefault="00687AD8" w:rsidP="00FD7A7E">
      <w:pPr>
        <w:tabs>
          <w:tab w:val="left" w:pos="0"/>
        </w:tabs>
        <w:spacing w:after="0" w:line="360" w:lineRule="auto"/>
        <w:ind w:left="1287" w:hanging="1230"/>
        <w:jc w:val="both"/>
        <w:rPr>
          <w:rFonts w:ascii="Times New Roman" w:hAnsi="Times New Roman" w:cs="Times New Roman"/>
          <w:sz w:val="24"/>
          <w:lang w:val="en-US"/>
        </w:rPr>
      </w:pPr>
      <w:r w:rsidRPr="0085691A">
        <w:rPr>
          <w:rFonts w:ascii="Times New Roman" w:hAnsi="Times New Roman" w:cs="Times New Roman"/>
          <w:sz w:val="24"/>
        </w:rPr>
        <w:tab/>
        <w:t>2.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="00F830C8">
        <w:rPr>
          <w:rFonts w:ascii="Times New Roman" w:hAnsi="Times New Roman" w:cs="Times New Roman"/>
          <w:sz w:val="24"/>
        </w:rPr>
        <w:t>PT</w:t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</w:r>
      <w:r w:rsidRPr="0085691A">
        <w:rPr>
          <w:rFonts w:ascii="Times New Roman" w:hAnsi="Times New Roman" w:cs="Times New Roman"/>
          <w:sz w:val="24"/>
        </w:rPr>
        <w:tab/>
        <w:t>6</w:t>
      </w:r>
      <w:r w:rsidR="00AA2111">
        <w:rPr>
          <w:rFonts w:ascii="Times New Roman" w:hAnsi="Times New Roman" w:cs="Times New Roman"/>
          <w:sz w:val="24"/>
          <w:lang w:val="en-US"/>
        </w:rPr>
        <w:t>0</w:t>
      </w:r>
    </w:p>
    <w:p w:rsidR="00687AD8" w:rsidRPr="00AA2111" w:rsidRDefault="000A521E" w:rsidP="00FD7A7E">
      <w:pPr>
        <w:tabs>
          <w:tab w:val="left" w:pos="0"/>
        </w:tabs>
        <w:spacing w:after="0" w:line="360" w:lineRule="auto"/>
        <w:ind w:left="1287" w:hanging="1230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line id="_x0000_s1033" style="position:absolute;left:0;text-align:left;z-index:251667456" from="0,18.65pt" to="395.6pt,18.65pt"/>
        </w:pict>
      </w:r>
      <w:r w:rsidR="00687AD8" w:rsidRPr="0085691A">
        <w:rPr>
          <w:rFonts w:ascii="Times New Roman" w:hAnsi="Times New Roman" w:cs="Times New Roman"/>
          <w:sz w:val="24"/>
        </w:rPr>
        <w:tab/>
        <w:t>3.</w:t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 w:rsidR="00F830C8">
        <w:rPr>
          <w:rFonts w:ascii="Times New Roman" w:hAnsi="Times New Roman" w:cs="Times New Roman"/>
          <w:sz w:val="24"/>
        </w:rPr>
        <w:t>AD</w:t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ab/>
        <w:t>7</w:t>
      </w:r>
      <w:r w:rsidR="00AA2111">
        <w:rPr>
          <w:rFonts w:ascii="Times New Roman" w:hAnsi="Times New Roman" w:cs="Times New Roman"/>
          <w:sz w:val="24"/>
          <w:lang w:val="en-US"/>
        </w:rPr>
        <w:t>0</w:t>
      </w:r>
    </w:p>
    <w:p w:rsidR="00687AD8" w:rsidRPr="00AA2111" w:rsidRDefault="00AA2111" w:rsidP="00AA211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10"/>
          <w:lang w:val="en-US"/>
        </w:rPr>
        <w:tab/>
      </w:r>
      <w:r>
        <w:rPr>
          <w:rFonts w:ascii="Times New Roman" w:hAnsi="Times New Roman" w:cs="Times New Roman"/>
          <w:sz w:val="10"/>
          <w:lang w:val="en-US"/>
        </w:rPr>
        <w:tab/>
      </w:r>
      <w:r>
        <w:rPr>
          <w:rFonts w:ascii="Times New Roman" w:hAnsi="Times New Roman" w:cs="Times New Roman"/>
          <w:sz w:val="10"/>
          <w:lang w:val="en-US"/>
        </w:rPr>
        <w:tab/>
      </w:r>
      <w:r>
        <w:rPr>
          <w:rFonts w:ascii="Times New Roman" w:hAnsi="Times New Roman" w:cs="Times New Roman"/>
          <w:sz w:val="10"/>
          <w:lang w:val="en-US"/>
        </w:rPr>
        <w:tab/>
      </w:r>
      <w:r w:rsidR="00FD7A7E">
        <w:rPr>
          <w:rFonts w:ascii="Times New Roman" w:hAnsi="Times New Roman" w:cs="Times New Roman"/>
          <w:sz w:val="24"/>
        </w:rPr>
        <w:t xml:space="preserve">         </w:t>
      </w:r>
      <w:r w:rsidR="00FD7A7E" w:rsidRPr="00FD7A7E">
        <w:rPr>
          <w:rFonts w:ascii="Times New Roman" w:hAnsi="Times New Roman" w:cs="Times New Roman"/>
          <w:b/>
          <w:sz w:val="24"/>
        </w:rPr>
        <w:t>Jumlah</w:t>
      </w:r>
      <w:r w:rsidR="00FD7A7E" w:rsidRPr="00FD7A7E">
        <w:rPr>
          <w:rFonts w:ascii="Times New Roman" w:hAnsi="Times New Roman" w:cs="Times New Roman"/>
          <w:b/>
          <w:sz w:val="24"/>
        </w:rPr>
        <w:tab/>
      </w:r>
      <w:r w:rsidR="00FD7A7E" w:rsidRPr="00FD7A7E">
        <w:rPr>
          <w:rFonts w:ascii="Times New Roman" w:hAnsi="Times New Roman" w:cs="Times New Roman"/>
          <w:b/>
          <w:sz w:val="24"/>
        </w:rPr>
        <w:tab/>
      </w:r>
      <w:r w:rsidR="00FD7A7E" w:rsidRPr="00FD7A7E">
        <w:rPr>
          <w:rFonts w:ascii="Times New Roman" w:hAnsi="Times New Roman" w:cs="Times New Roman"/>
          <w:b/>
          <w:sz w:val="24"/>
        </w:rPr>
        <w:tab/>
      </w:r>
      <w:r w:rsidR="00FD7A7E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D7A7E">
        <w:rPr>
          <w:rFonts w:ascii="Times New Roman" w:hAnsi="Times New Roman" w:cs="Times New Roman"/>
          <w:b/>
          <w:sz w:val="24"/>
        </w:rPr>
        <w:t xml:space="preserve">    </w:t>
      </w:r>
      <w:r w:rsidR="00687AD8" w:rsidRPr="00FD7A7E">
        <w:rPr>
          <w:rFonts w:ascii="Times New Roman" w:hAnsi="Times New Roman" w:cs="Times New Roman"/>
          <w:b/>
          <w:sz w:val="24"/>
        </w:rPr>
        <w:t>19</w:t>
      </w:r>
      <w:r>
        <w:rPr>
          <w:rFonts w:ascii="Times New Roman" w:hAnsi="Times New Roman" w:cs="Times New Roman"/>
          <w:b/>
          <w:sz w:val="24"/>
          <w:lang w:val="en-US"/>
        </w:rPr>
        <w:t>0</w:t>
      </w:r>
    </w:p>
    <w:p w:rsidR="00687AD8" w:rsidRPr="0085691A" w:rsidRDefault="000A521E" w:rsidP="00687AD8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val="en-US"/>
        </w:rPr>
        <w:pict>
          <v:line id="_x0000_s1031" style="position:absolute;left:0;text-align:left;z-index:251665408" from="-.4pt,2.45pt" to="395.6pt,2.45pt"/>
        </w:pict>
      </w:r>
    </w:p>
    <w:p w:rsidR="00687AD8" w:rsidRPr="0085691A" w:rsidRDefault="00A0160E" w:rsidP="00687AD8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table 4.2 </w:t>
      </w:r>
      <w:r w:rsidR="00687AD8" w:rsidRPr="0085691A">
        <w:rPr>
          <w:rFonts w:ascii="Times New Roman" w:hAnsi="Times New Roman" w:cs="Times New Roman"/>
          <w:sz w:val="24"/>
        </w:rPr>
        <w:t>, menunjukkan bahwa skor yang diperoleh pada tes aw</w:t>
      </w:r>
      <w:r>
        <w:rPr>
          <w:rFonts w:ascii="Times New Roman" w:hAnsi="Times New Roman" w:cs="Times New Roman"/>
          <w:sz w:val="24"/>
          <w:lang w:val="en-US"/>
        </w:rPr>
        <w:t>a</w:t>
      </w:r>
      <w:r w:rsidR="00687AD8" w:rsidRPr="0085691A">
        <w:rPr>
          <w:rFonts w:ascii="Times New Roman" w:hAnsi="Times New Roman" w:cs="Times New Roman"/>
          <w:sz w:val="24"/>
        </w:rPr>
        <w:t xml:space="preserve">l, </w:t>
      </w:r>
      <w:r w:rsidR="00F830C8">
        <w:rPr>
          <w:rFonts w:ascii="Times New Roman" w:hAnsi="Times New Roman" w:cs="Times New Roman"/>
          <w:sz w:val="24"/>
        </w:rPr>
        <w:t>RN</w:t>
      </w:r>
      <w:r w:rsidR="00687AD8" w:rsidRPr="0085691A">
        <w:rPr>
          <w:rFonts w:ascii="Times New Roman" w:hAnsi="Times New Roman" w:cs="Times New Roman"/>
          <w:sz w:val="24"/>
        </w:rPr>
        <w:t xml:space="preserve"> memperoleh skor 6, </w:t>
      </w:r>
      <w:r w:rsidR="00F830C8">
        <w:rPr>
          <w:rFonts w:ascii="Times New Roman" w:hAnsi="Times New Roman" w:cs="Times New Roman"/>
          <w:sz w:val="24"/>
        </w:rPr>
        <w:t>PT</w:t>
      </w:r>
      <w:r w:rsidR="00687AD8" w:rsidRPr="0085691A">
        <w:rPr>
          <w:rFonts w:ascii="Times New Roman" w:hAnsi="Times New Roman" w:cs="Times New Roman"/>
          <w:sz w:val="24"/>
        </w:rPr>
        <w:t xml:space="preserve"> memperoleh skor 7 dan </w:t>
      </w:r>
      <w:r w:rsidR="00F830C8">
        <w:rPr>
          <w:rFonts w:ascii="Times New Roman" w:hAnsi="Times New Roman" w:cs="Times New Roman"/>
          <w:sz w:val="24"/>
        </w:rPr>
        <w:t>AD</w:t>
      </w:r>
      <w:r w:rsidR="00687AD8" w:rsidRPr="0085691A">
        <w:rPr>
          <w:rFonts w:ascii="Times New Roman" w:hAnsi="Times New Roman" w:cs="Times New Roman"/>
          <w:sz w:val="24"/>
        </w:rPr>
        <w:t xml:space="preserve"> memperoleh skor 6 </w:t>
      </w:r>
    </w:p>
    <w:p w:rsidR="00687AD8" w:rsidRPr="0085691A" w:rsidRDefault="00687AD8" w:rsidP="00687A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Nilai perolehan murid </w:t>
      </w:r>
      <w:r w:rsidR="00F830C8">
        <w:rPr>
          <w:rFonts w:ascii="Times New Roman" w:hAnsi="Times New Roman" w:cs="Times New Roman"/>
          <w:sz w:val="24"/>
        </w:rPr>
        <w:t>RN</w:t>
      </w:r>
      <w:r w:rsidRPr="0085691A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Hasil</m:t>
            </m:r>
          </m:num>
          <m:den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ideal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Maksimal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3E06FC">
      <w:pPr>
        <w:spacing w:after="0"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10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687AD8">
      <w:pPr>
        <w:spacing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>= 60</w:t>
      </w:r>
    </w:p>
    <w:p w:rsidR="00687AD8" w:rsidRPr="0085691A" w:rsidRDefault="00687AD8" w:rsidP="00687A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Nilai perolehan murid </w:t>
      </w:r>
      <w:r w:rsidR="00F830C8">
        <w:rPr>
          <w:rFonts w:ascii="Times New Roman" w:hAnsi="Times New Roman" w:cs="Times New Roman"/>
          <w:sz w:val="24"/>
        </w:rPr>
        <w:t>PT</w:t>
      </w:r>
      <w:r w:rsidRPr="0085691A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Hasil</m:t>
            </m:r>
          </m:num>
          <m:den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ideal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Maksimal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3E06FC">
      <w:pPr>
        <w:spacing w:after="0"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10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Default="00687AD8" w:rsidP="00687AD8">
      <w:pPr>
        <w:spacing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>= 60</w:t>
      </w:r>
    </w:p>
    <w:p w:rsidR="0010044D" w:rsidRPr="0085691A" w:rsidRDefault="0010044D" w:rsidP="00687AD8">
      <w:pPr>
        <w:spacing w:line="480" w:lineRule="auto"/>
        <w:ind w:left="3240"/>
        <w:jc w:val="both"/>
        <w:rPr>
          <w:rFonts w:ascii="Times New Roman" w:hAnsi="Times New Roman" w:cs="Times New Roman"/>
          <w:sz w:val="24"/>
        </w:rPr>
      </w:pPr>
    </w:p>
    <w:p w:rsidR="00687AD8" w:rsidRPr="0085691A" w:rsidRDefault="00687AD8" w:rsidP="00687A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lastRenderedPageBreak/>
        <w:t xml:space="preserve">Nilai perolehan murid </w:t>
      </w:r>
      <w:r w:rsidR="00F830C8">
        <w:rPr>
          <w:rFonts w:ascii="Times New Roman" w:hAnsi="Times New Roman" w:cs="Times New Roman"/>
          <w:sz w:val="24"/>
        </w:rPr>
        <w:t>AD</w:t>
      </w:r>
      <w:r w:rsidRPr="0085691A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Hasil</m:t>
            </m:r>
          </m:num>
          <m:den>
            <m:r>
              <w:rPr>
                <w:rFonts w:ascii="Cambria Math" w:hAnsi="Cambria Math" w:cs="Times New Roman"/>
                <w:sz w:val="24"/>
              </w:rPr>
              <m:t>Skor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ideal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Maksimal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3E06FC">
      <w:pPr>
        <w:spacing w:after="0"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10</m:t>
            </m:r>
          </m:den>
        </m:f>
      </m:oMath>
      <w:r w:rsidRPr="0085691A">
        <w:rPr>
          <w:rFonts w:ascii="Times New Roman" w:hAnsi="Times New Roman" w:cs="Times New Roman"/>
          <w:sz w:val="24"/>
        </w:rPr>
        <w:t xml:space="preserve"> x 100</w:t>
      </w:r>
    </w:p>
    <w:p w:rsidR="00687AD8" w:rsidRPr="0085691A" w:rsidRDefault="00687AD8" w:rsidP="00687AD8">
      <w:pPr>
        <w:spacing w:line="480" w:lineRule="auto"/>
        <w:ind w:left="324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>= 70</w:t>
      </w:r>
    </w:p>
    <w:p w:rsidR="00687AD8" w:rsidRPr="0085691A" w:rsidRDefault="00687AD8" w:rsidP="00785D1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Berdasarkan data pada Tabel 4.2, diperoleh </w:t>
      </w:r>
      <w:r>
        <w:rPr>
          <w:rFonts w:ascii="Times New Roman" w:hAnsi="Times New Roman" w:cs="Times New Roman"/>
          <w:sz w:val="24"/>
        </w:rPr>
        <w:t>kemampuan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C5460E">
        <w:rPr>
          <w:rFonts w:ascii="Times New Roman" w:hAnsi="Times New Roman" w:cs="Times New Roman"/>
          <w:sz w:val="24"/>
        </w:rPr>
        <w:t xml:space="preserve">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F830C8">
        <w:rPr>
          <w:rFonts w:ascii="Times New Roman" w:hAnsi="Times New Roman" w:cs="Times New Roman"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 xml:space="preserve">setelah di konversikan dengan rumus, yaitu dari tiga murid, dua murid memiliki hasil belajar yakni </w:t>
      </w:r>
      <w:r w:rsidR="00F830C8">
        <w:rPr>
          <w:rFonts w:ascii="Times New Roman" w:hAnsi="Times New Roman" w:cs="Times New Roman"/>
          <w:sz w:val="24"/>
        </w:rPr>
        <w:t>RN</w:t>
      </w:r>
      <w:r w:rsidRPr="0085691A">
        <w:rPr>
          <w:rFonts w:ascii="Times New Roman" w:hAnsi="Times New Roman" w:cs="Times New Roman"/>
          <w:sz w:val="24"/>
        </w:rPr>
        <w:t xml:space="preserve"> dan </w:t>
      </w:r>
      <w:r w:rsidR="00F830C8">
        <w:rPr>
          <w:rFonts w:ascii="Times New Roman" w:hAnsi="Times New Roman" w:cs="Times New Roman"/>
          <w:sz w:val="24"/>
        </w:rPr>
        <w:t>PT</w:t>
      </w:r>
      <w:r w:rsidRPr="0085691A">
        <w:rPr>
          <w:rFonts w:ascii="Times New Roman" w:hAnsi="Times New Roman" w:cs="Times New Roman"/>
          <w:sz w:val="24"/>
        </w:rPr>
        <w:t xml:space="preserve"> memperoleh masing-masing skor 60 sedangkan </w:t>
      </w:r>
      <w:r w:rsidR="00F830C8">
        <w:rPr>
          <w:rFonts w:ascii="Times New Roman" w:hAnsi="Times New Roman" w:cs="Times New Roman"/>
          <w:sz w:val="24"/>
        </w:rPr>
        <w:t>AD</w:t>
      </w:r>
      <w:r w:rsidRPr="0085691A">
        <w:rPr>
          <w:rFonts w:ascii="Times New Roman" w:hAnsi="Times New Roman" w:cs="Times New Roman"/>
          <w:sz w:val="24"/>
        </w:rPr>
        <w:t xml:space="preserve"> dengan Skor 70 Berdasarkan perhitungan di atas, menunjukkan bahwa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F830C8">
        <w:rPr>
          <w:rFonts w:ascii="Times New Roman" w:hAnsi="Times New Roman" w:cs="Times New Roman"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>telah mencapai Kriteria Ketuntasan Minimal yang di sepakati sebelu</w:t>
      </w:r>
      <w:r w:rsidR="00F830C8">
        <w:rPr>
          <w:rFonts w:ascii="Times New Roman" w:hAnsi="Times New Roman" w:cs="Times New Roman"/>
          <w:sz w:val="24"/>
          <w:lang w:val="en-US"/>
        </w:rPr>
        <w:t xml:space="preserve">m </w:t>
      </w:r>
      <w:r w:rsidR="00F830C8">
        <w:rPr>
          <w:rFonts w:ascii="Times New Roman" w:hAnsi="Times New Roman" w:cs="Times New Roman"/>
          <w:sz w:val="24"/>
        </w:rPr>
        <w:t>PT</w:t>
      </w:r>
      <w:r w:rsidRPr="0085691A">
        <w:rPr>
          <w:rFonts w:ascii="Times New Roman" w:hAnsi="Times New Roman" w:cs="Times New Roman"/>
          <w:sz w:val="24"/>
        </w:rPr>
        <w:t xml:space="preserve"> yakni 60. Untuk lebih jelasnya maka akan di visualisasikan dalam diagram batang 4.2 berikut.</w:t>
      </w:r>
    </w:p>
    <w:p w:rsidR="00687AD8" w:rsidRDefault="0010044D" w:rsidP="003E06F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52" style="position:absolute;left:0;text-align:left;margin-left:287.75pt;margin-top:189.45pt;width:32.75pt;height:19.5pt;z-index:251684864">
            <v:textbox>
              <w:txbxContent>
                <w:p w:rsidR="0010044D" w:rsidRDefault="0010044D">
                  <w:r>
                    <w:t>AD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53" style="position:absolute;left:0;text-align:left;margin-left:228.5pt;margin-top:189.45pt;width:27.5pt;height:19.5pt;z-index:251685888">
            <v:textbox>
              <w:txbxContent>
                <w:p w:rsidR="0010044D" w:rsidRDefault="0010044D">
                  <w:r>
                    <w:t>PT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51" style="position:absolute;left:0;text-align:left;margin-left:166.25pt;margin-top:189.45pt;width:29.25pt;height:19.5pt;z-index:251683840">
            <v:textbox>
              <w:txbxContent>
                <w:p w:rsidR="0010044D" w:rsidRDefault="0010044D">
                  <w:r>
                    <w:t>RN</w:t>
                  </w:r>
                </w:p>
              </w:txbxContent>
            </v:textbox>
          </v:rect>
        </w:pict>
      </w:r>
      <w:r w:rsidR="000A521E"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left:0;text-align:left;margin-left:-17.25pt;margin-top:66.9pt;width:105pt;height:52pt;z-index:251671552" filled="f" stroked="f">
            <v:textbox style="mso-next-textbox:#_x0000_s1037">
              <w:txbxContent>
                <w:p w:rsidR="00AA1D6A" w:rsidRPr="0052296E" w:rsidRDefault="00AA1D6A" w:rsidP="00687AD8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Nilai</w:t>
                  </w:r>
                  <w:proofErr w:type="spellEnd"/>
                </w:p>
                <w:p w:rsidR="00AA1D6A" w:rsidRPr="00857553" w:rsidRDefault="00AA1D6A" w:rsidP="00687AD8">
                  <w:pPr>
                    <w:jc w:val="center"/>
                  </w:pPr>
                  <w:r>
                    <w:t>Hasil Belajar</w:t>
                  </w:r>
                </w:p>
              </w:txbxContent>
            </v:textbox>
          </v:shape>
        </w:pict>
      </w:r>
      <w:r w:rsidR="000A521E">
        <w:rPr>
          <w:rFonts w:ascii="Times New Roman" w:hAnsi="Times New Roman" w:cs="Times New Roman"/>
          <w:noProof/>
          <w:sz w:val="24"/>
        </w:rPr>
        <w:pict>
          <v:shape id="_x0000_s1039" type="#_x0000_t202" style="position:absolute;left:0;text-align:left;margin-left:345.9pt;margin-top:72.25pt;width:68.85pt;height:27pt;z-index:251673600" filled="f" stroked="f">
            <v:textbox style="mso-next-textbox:#_x0000_s1039">
              <w:txbxContent>
                <w:p w:rsidR="00AA1D6A" w:rsidRPr="00CC7DFD" w:rsidRDefault="00AA1D6A" w:rsidP="00687AD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87AD8" w:rsidRPr="0085691A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3425825" cy="2981325"/>
            <wp:effectExtent l="0" t="0" r="3175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87AD8" w:rsidRPr="0085691A">
        <w:rPr>
          <w:rFonts w:ascii="Times New Roman" w:hAnsi="Times New Roman" w:cs="Times New Roman"/>
          <w:sz w:val="24"/>
        </w:rPr>
        <w:t>`</w:t>
      </w:r>
    </w:p>
    <w:p w:rsidR="00DC2AA4" w:rsidRPr="00F830C8" w:rsidRDefault="00DC2AA4" w:rsidP="00F830C8">
      <w:pPr>
        <w:ind w:left="1530" w:hanging="1530"/>
        <w:jc w:val="both"/>
        <w:rPr>
          <w:rFonts w:ascii="Times New Roman" w:hAnsi="Times New Roman" w:cs="Times New Roman"/>
          <w:sz w:val="24"/>
          <w:lang w:val="en-US"/>
        </w:rPr>
      </w:pPr>
      <w:r w:rsidRPr="0085691A">
        <w:rPr>
          <w:rFonts w:ascii="Times New Roman" w:hAnsi="Times New Roman" w:cs="Times New Roman"/>
          <w:b/>
          <w:sz w:val="24"/>
        </w:rPr>
        <w:t xml:space="preserve">Diagram 4.2 </w:t>
      </w:r>
      <w:r w:rsidRPr="0085691A">
        <w:rPr>
          <w:rFonts w:ascii="Times New Roman" w:hAnsi="Times New Roman" w:cs="Times New Roman"/>
          <w:b/>
          <w:sz w:val="24"/>
        </w:rPr>
        <w:tab/>
        <w:t xml:space="preserve">Visualisasi </w:t>
      </w:r>
      <w:proofErr w:type="spellStart"/>
      <w:r w:rsidR="00074AC0">
        <w:rPr>
          <w:rFonts w:ascii="Times New Roman" w:hAnsi="Times New Roman" w:cs="Times New Roman"/>
          <w:b/>
          <w:sz w:val="24"/>
          <w:lang w:val="en-US"/>
        </w:rPr>
        <w:t>Nilai</w:t>
      </w:r>
      <w:proofErr w:type="spellEnd"/>
      <w:r w:rsidRPr="0085691A">
        <w:rPr>
          <w:rFonts w:ascii="Times New Roman" w:hAnsi="Times New Roman" w:cs="Times New Roman"/>
          <w:b/>
          <w:sz w:val="24"/>
        </w:rPr>
        <w:t xml:space="preserve"> Sesudah Penggunaan </w:t>
      </w:r>
      <w:r>
        <w:rPr>
          <w:rFonts w:ascii="Times New Roman" w:hAnsi="Times New Roman" w:cs="Times New Roman"/>
          <w:b/>
          <w:sz w:val="24"/>
        </w:rPr>
        <w:t xml:space="preserve">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Pr="0085691A">
        <w:rPr>
          <w:rFonts w:ascii="Times New Roman" w:hAnsi="Times New Roman" w:cs="Times New Roman"/>
          <w:b/>
          <w:sz w:val="24"/>
        </w:rPr>
        <w:t xml:space="preserve"> Pada Murid </w:t>
      </w:r>
      <w:r>
        <w:rPr>
          <w:rFonts w:ascii="Times New Roman" w:hAnsi="Times New Roman" w:cs="Times New Roman"/>
          <w:b/>
          <w:sz w:val="24"/>
        </w:rPr>
        <w:t>Tunagrahita ringan</w:t>
      </w:r>
      <w:r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CA25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b/>
          <w:sz w:val="24"/>
        </w:rPr>
        <w:t xml:space="preserve">Di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</w:p>
    <w:p w:rsidR="00687AD8" w:rsidRPr="002E5730" w:rsidRDefault="00687AD8" w:rsidP="002E5730">
      <w:pPr>
        <w:tabs>
          <w:tab w:val="left" w:pos="350"/>
        </w:tabs>
        <w:ind w:left="406" w:hanging="40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5691A">
        <w:rPr>
          <w:rFonts w:ascii="Times New Roman" w:hAnsi="Times New Roman" w:cs="Times New Roman"/>
          <w:b/>
          <w:sz w:val="24"/>
        </w:rPr>
        <w:lastRenderedPageBreak/>
        <w:t xml:space="preserve">3. Analisis Data Peningkatan </w:t>
      </w:r>
      <w:r w:rsidR="003A7D7E">
        <w:rPr>
          <w:rFonts w:ascii="Times New Roman" w:hAnsi="Times New Roman" w:cs="Times New Roman"/>
          <w:b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b/>
          <w:sz w:val="24"/>
        </w:rPr>
        <w:t>Penjumlahan</w:t>
      </w:r>
      <w:r w:rsidRPr="0085691A">
        <w:rPr>
          <w:rFonts w:ascii="Times New Roman" w:hAnsi="Times New Roman" w:cs="Times New Roman"/>
          <w:b/>
          <w:sz w:val="24"/>
        </w:rPr>
        <w:t xml:space="preserve"> Melalui  Penggunaan </w:t>
      </w:r>
      <w:r>
        <w:rPr>
          <w:rFonts w:ascii="Times New Roman" w:hAnsi="Times New Roman" w:cs="Times New Roman"/>
          <w:b/>
          <w:sz w:val="24"/>
        </w:rPr>
        <w:t xml:space="preserve">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Pr="0085691A">
        <w:rPr>
          <w:rFonts w:ascii="Times New Roman" w:hAnsi="Times New Roman" w:cs="Times New Roman"/>
          <w:b/>
          <w:sz w:val="24"/>
        </w:rPr>
        <w:t xml:space="preserve"> Pada Murid </w:t>
      </w:r>
      <w:r>
        <w:rPr>
          <w:rFonts w:ascii="Times New Roman" w:hAnsi="Times New Roman" w:cs="Times New Roman"/>
          <w:b/>
          <w:sz w:val="24"/>
        </w:rPr>
        <w:t>Tunagrahita ringan</w:t>
      </w:r>
      <w:r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CA25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b/>
          <w:sz w:val="24"/>
        </w:rPr>
        <w:t xml:space="preserve">Di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</w:p>
    <w:p w:rsidR="00687AD8" w:rsidRPr="0085691A" w:rsidRDefault="00785D17" w:rsidP="00785D17">
      <w:pPr>
        <w:tabs>
          <w:tab w:val="left" w:pos="-142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7AD8" w:rsidRPr="0085691A">
        <w:rPr>
          <w:rFonts w:ascii="Times New Roman" w:hAnsi="Times New Roman" w:cs="Times New Roman"/>
          <w:sz w:val="24"/>
        </w:rPr>
        <w:t xml:space="preserve">Pengujian pertanyaan penelitian yang diajukan adalah apakah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="00687AD8" w:rsidRPr="0085691A">
        <w:rPr>
          <w:rFonts w:ascii="Times New Roman" w:hAnsi="Times New Roman" w:cs="Times New Roman"/>
          <w:sz w:val="24"/>
        </w:rPr>
        <w:t xml:space="preserve"> dapat meningkatkan </w:t>
      </w:r>
      <w:r w:rsidR="00687AD8"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="00687AD8" w:rsidRPr="0085691A">
        <w:rPr>
          <w:rFonts w:ascii="Times New Roman" w:hAnsi="Times New Roman" w:cs="Times New Roman"/>
          <w:sz w:val="24"/>
        </w:rPr>
        <w:t xml:space="preserve"> murid </w:t>
      </w:r>
      <w:r w:rsidR="00687AD8">
        <w:rPr>
          <w:rFonts w:ascii="Times New Roman" w:hAnsi="Times New Roman" w:cs="Times New Roman"/>
          <w:sz w:val="24"/>
        </w:rPr>
        <w:t>tunagrahita ringan</w:t>
      </w:r>
      <w:r w:rsidR="00687AD8"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CA2548">
        <w:rPr>
          <w:rFonts w:ascii="Times New Roman" w:hAnsi="Times New Roman" w:cs="Times New Roman"/>
          <w:sz w:val="24"/>
          <w:lang w:val="en-US"/>
        </w:rPr>
        <w:t xml:space="preserve"> </w:t>
      </w:r>
      <w:r w:rsidR="00687AD8" w:rsidRPr="0085691A">
        <w:rPr>
          <w:rFonts w:ascii="Times New Roman" w:hAnsi="Times New Roman" w:cs="Times New Roman"/>
          <w:sz w:val="24"/>
        </w:rPr>
        <w:t xml:space="preserve">di </w:t>
      </w:r>
      <w:r w:rsidR="00567F06">
        <w:rPr>
          <w:rFonts w:ascii="Times New Roman" w:hAnsi="Times New Roman" w:cs="Times New Roman"/>
          <w:sz w:val="24"/>
        </w:rPr>
        <w:t>SLB Somba Opu</w:t>
      </w:r>
      <w:r w:rsidR="00687AD8" w:rsidRPr="0085691A">
        <w:rPr>
          <w:rFonts w:ascii="Times New Roman" w:hAnsi="Times New Roman" w:cs="Times New Roman"/>
          <w:sz w:val="24"/>
        </w:rPr>
        <w:t xml:space="preserve">. Untuk kepentingan analisis data tersebut di atas dapat dilihat pada tabel rekapitulasi hasil belajar matematika sebelum dan sesudah penggunaan </w:t>
      </w:r>
      <w:r w:rsidR="00687AD8"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="00687AD8" w:rsidRPr="0085691A">
        <w:rPr>
          <w:rFonts w:ascii="Times New Roman" w:hAnsi="Times New Roman" w:cs="Times New Roman"/>
          <w:sz w:val="24"/>
        </w:rPr>
        <w:t xml:space="preserve"> sebagai berikut:</w:t>
      </w:r>
    </w:p>
    <w:p w:rsidR="00687AD8" w:rsidRPr="00FF5059" w:rsidRDefault="00687AD8" w:rsidP="00FF5059">
      <w:pPr>
        <w:tabs>
          <w:tab w:val="left" w:pos="1276"/>
        </w:tabs>
        <w:ind w:left="1276" w:hanging="1276"/>
        <w:jc w:val="both"/>
        <w:rPr>
          <w:rFonts w:ascii="Times New Roman" w:hAnsi="Times New Roman" w:cs="Times New Roman"/>
          <w:b/>
          <w:sz w:val="24"/>
        </w:rPr>
      </w:pPr>
      <w:r w:rsidRPr="0085691A">
        <w:rPr>
          <w:rFonts w:ascii="Times New Roman" w:hAnsi="Times New Roman" w:cs="Times New Roman"/>
          <w:b/>
          <w:sz w:val="24"/>
        </w:rPr>
        <w:t xml:space="preserve">Tabel 3.3. </w:t>
      </w:r>
      <w:r w:rsidRPr="0085691A">
        <w:rPr>
          <w:rFonts w:ascii="Times New Roman" w:hAnsi="Times New Roman" w:cs="Times New Roman"/>
          <w:b/>
          <w:sz w:val="24"/>
        </w:rPr>
        <w:tab/>
        <w:t xml:space="preserve">Rekapitulasi Hasil Belajar Matematika Sebelum dan Sesudah Penggunaan </w:t>
      </w:r>
      <w:r w:rsidR="00FF5059">
        <w:rPr>
          <w:rFonts w:ascii="Times New Roman" w:hAnsi="Times New Roman" w:cs="Times New Roman"/>
          <w:b/>
          <w:sz w:val="24"/>
        </w:rPr>
        <w:t xml:space="preserve">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Pr="0085691A">
        <w:rPr>
          <w:rFonts w:ascii="Times New Roman" w:hAnsi="Times New Roman" w:cs="Times New Roman"/>
          <w:b/>
          <w:sz w:val="24"/>
        </w:rPr>
        <w:t xml:space="preserve"> Pada Murid </w:t>
      </w:r>
      <w:r w:rsidR="00FF5059">
        <w:rPr>
          <w:rFonts w:ascii="Times New Roman" w:hAnsi="Times New Roman" w:cs="Times New Roman"/>
          <w:b/>
          <w:sz w:val="24"/>
        </w:rPr>
        <w:t>Tunagrahita R</w:t>
      </w:r>
      <w:r>
        <w:rPr>
          <w:rFonts w:ascii="Times New Roman" w:hAnsi="Times New Roman" w:cs="Times New Roman"/>
          <w:b/>
          <w:sz w:val="24"/>
        </w:rPr>
        <w:t>ingan</w:t>
      </w:r>
      <w:r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F830C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b/>
          <w:sz w:val="24"/>
        </w:rPr>
        <w:t xml:space="preserve">Di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272"/>
        <w:gridCol w:w="4666"/>
      </w:tblGrid>
      <w:tr w:rsidR="00687AD8" w:rsidRPr="0085691A" w:rsidTr="00FF5059">
        <w:tc>
          <w:tcPr>
            <w:tcW w:w="3272" w:type="dxa"/>
            <w:vMerge w:val="restart"/>
            <w:tcBorders>
              <w:left w:val="nil"/>
              <w:right w:val="nil"/>
            </w:tcBorders>
            <w:vAlign w:val="center"/>
          </w:tcPr>
          <w:p w:rsidR="00687AD8" w:rsidRPr="0085691A" w:rsidRDefault="000A521E" w:rsidP="005E01B2">
            <w:pPr>
              <w:tabs>
                <w:tab w:val="left" w:pos="266"/>
              </w:tabs>
              <w:rPr>
                <w:sz w:val="22"/>
              </w:rPr>
            </w:pPr>
            <w:r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-4.4pt;margin-top:.4pt;width:0;height:104.25pt;z-index:251679744" o:connectortype="straight"/>
              </w:pict>
            </w:r>
            <w:r w:rsidR="005E01B2">
              <w:rPr>
                <w:sz w:val="22"/>
                <w:lang w:val="en-US"/>
              </w:rPr>
              <w:t xml:space="preserve">      </w:t>
            </w:r>
            <w:r w:rsidR="00687AD8" w:rsidRPr="0085691A">
              <w:rPr>
                <w:sz w:val="22"/>
              </w:rPr>
              <w:t>No</w:t>
            </w:r>
            <w:r w:rsidR="005E01B2">
              <w:rPr>
                <w:sz w:val="22"/>
                <w:lang w:val="en-US"/>
              </w:rPr>
              <w:t xml:space="preserve">        </w:t>
            </w:r>
            <w:r w:rsidR="00687AD8" w:rsidRPr="0085691A">
              <w:rPr>
                <w:sz w:val="22"/>
              </w:rPr>
              <w:t>Kode Murid</w:t>
            </w:r>
          </w:p>
        </w:tc>
        <w:tc>
          <w:tcPr>
            <w:tcW w:w="4666" w:type="dxa"/>
            <w:tcBorders>
              <w:left w:val="nil"/>
              <w:right w:val="nil"/>
            </w:tcBorders>
            <w:vAlign w:val="center"/>
          </w:tcPr>
          <w:p w:rsidR="00687AD8" w:rsidRPr="00896D85" w:rsidRDefault="000A521E" w:rsidP="00AA1D6A">
            <w:pPr>
              <w:tabs>
                <w:tab w:val="left" w:pos="266"/>
              </w:tabs>
              <w:jc w:val="center"/>
              <w:rPr>
                <w:sz w:val="22"/>
                <w:lang w:val="en-US"/>
              </w:rPr>
            </w:pPr>
            <w:r>
              <w:rPr>
                <w:noProof/>
                <w:lang w:val="en-US" w:eastAsia="en-US"/>
              </w:rPr>
              <w:pict>
                <v:shape id="_x0000_s1043" type="#_x0000_t32" style="position:absolute;left:0;text-align:left;margin-left:-4.4pt;margin-top:-.1pt;width:0;height:104.25pt;z-index:251676672;mso-position-horizontal-relative:text;mso-position-vertical-relative:text" o:connectortype="straight"/>
              </w:pict>
            </w:r>
            <w:r>
              <w:rPr>
                <w:noProof/>
                <w:lang w:val="en-US" w:eastAsia="en-US"/>
              </w:rPr>
              <w:pict>
                <v:shape id="_x0000_s1044" type="#_x0000_t32" style="position:absolute;left:0;text-align:left;margin-left:228.1pt;margin-top:-.1pt;width:0;height:104.25pt;z-index:251677696;mso-position-horizontal-relative:text;mso-position-vertical-relative:text" o:connectortype="straight"/>
              </w:pict>
            </w:r>
            <w:proofErr w:type="spellStart"/>
            <w:r w:rsidR="00896D85">
              <w:rPr>
                <w:sz w:val="22"/>
                <w:lang w:val="en-US"/>
              </w:rPr>
              <w:t>Nilai</w:t>
            </w:r>
            <w:proofErr w:type="spellEnd"/>
          </w:p>
        </w:tc>
      </w:tr>
      <w:tr w:rsidR="00687AD8" w:rsidRPr="0085691A" w:rsidTr="00FF5059">
        <w:tc>
          <w:tcPr>
            <w:tcW w:w="3272" w:type="dxa"/>
            <w:vMerge/>
            <w:tcBorders>
              <w:left w:val="nil"/>
              <w:right w:val="nil"/>
            </w:tcBorders>
            <w:vAlign w:val="center"/>
          </w:tcPr>
          <w:p w:rsidR="00687AD8" w:rsidRPr="0085691A" w:rsidRDefault="00687AD8" w:rsidP="00AA1D6A">
            <w:pPr>
              <w:tabs>
                <w:tab w:val="left" w:pos="266"/>
              </w:tabs>
              <w:jc w:val="center"/>
              <w:rPr>
                <w:sz w:val="22"/>
              </w:rPr>
            </w:pPr>
          </w:p>
        </w:tc>
        <w:tc>
          <w:tcPr>
            <w:tcW w:w="4666" w:type="dxa"/>
            <w:tcBorders>
              <w:left w:val="nil"/>
              <w:right w:val="nil"/>
            </w:tcBorders>
            <w:vAlign w:val="center"/>
          </w:tcPr>
          <w:p w:rsidR="00687AD8" w:rsidRPr="0085691A" w:rsidRDefault="000A521E" w:rsidP="00AA1D6A">
            <w:pPr>
              <w:tabs>
                <w:tab w:val="left" w:pos="266"/>
              </w:tabs>
              <w:jc w:val="center"/>
              <w:rPr>
                <w:sz w:val="22"/>
              </w:rPr>
            </w:pPr>
            <w:r>
              <w:rPr>
                <w:noProof/>
                <w:lang w:val="en-US" w:eastAsia="en-US"/>
              </w:rPr>
              <w:pict>
                <v:shape id="_x0000_s1045" type="#_x0000_t32" style="position:absolute;left:0;text-align:left;margin-left:110.45pt;margin-top:1.2pt;width:0;height:89.45pt;z-index:251678720;mso-position-horizontal-relative:text;mso-position-vertical-relative:text" o:connectortype="straight"/>
              </w:pict>
            </w:r>
            <w:r w:rsidR="00896D85">
              <w:rPr>
                <w:sz w:val="22"/>
              </w:rPr>
              <w:t xml:space="preserve">  </w:t>
            </w:r>
            <w:r w:rsidR="00687AD8" w:rsidRPr="0085691A">
              <w:rPr>
                <w:sz w:val="22"/>
              </w:rPr>
              <w:t>Se</w:t>
            </w:r>
            <w:r w:rsidR="00896D85">
              <w:rPr>
                <w:sz w:val="22"/>
              </w:rPr>
              <w:t xml:space="preserve">belum                       </w:t>
            </w:r>
            <w:r w:rsidR="00687AD8" w:rsidRPr="0085691A">
              <w:rPr>
                <w:sz w:val="22"/>
              </w:rPr>
              <w:t>Sesudah</w:t>
            </w:r>
          </w:p>
        </w:tc>
      </w:tr>
      <w:tr w:rsidR="00687AD8" w:rsidRPr="0085691A" w:rsidTr="00896D85">
        <w:trPr>
          <w:trHeight w:val="1009"/>
        </w:trPr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7AD8" w:rsidRPr="0085691A" w:rsidRDefault="00687AD8" w:rsidP="00687AD8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spacing w:line="360" w:lineRule="auto"/>
              <w:rPr>
                <w:sz w:val="22"/>
              </w:rPr>
            </w:pPr>
            <w:r w:rsidRPr="0085691A">
              <w:rPr>
                <w:sz w:val="22"/>
              </w:rPr>
              <w:t xml:space="preserve">           </w:t>
            </w:r>
            <w:r w:rsidR="00F830C8">
              <w:rPr>
                <w:sz w:val="22"/>
              </w:rPr>
              <w:t>RN</w:t>
            </w:r>
            <w:r w:rsidRPr="0085691A">
              <w:rPr>
                <w:sz w:val="22"/>
              </w:rPr>
              <w:t xml:space="preserve">                </w:t>
            </w:r>
            <w:r w:rsidR="00896D85">
              <w:rPr>
                <w:sz w:val="22"/>
              </w:rPr>
              <w:t xml:space="preserve">                               </w:t>
            </w:r>
            <w:r w:rsidR="00896D85">
              <w:rPr>
                <w:sz w:val="22"/>
                <w:lang w:val="en-US"/>
              </w:rPr>
              <w:t xml:space="preserve"> </w:t>
            </w:r>
            <w:r w:rsidRPr="0085691A">
              <w:rPr>
                <w:sz w:val="22"/>
              </w:rPr>
              <w:t>5</w:t>
            </w:r>
            <w:r w:rsidR="00896D85">
              <w:rPr>
                <w:sz w:val="22"/>
                <w:lang w:val="en-US"/>
              </w:rPr>
              <w:t>0</w:t>
            </w:r>
            <w:r w:rsidRPr="0085691A">
              <w:rPr>
                <w:sz w:val="22"/>
              </w:rPr>
              <w:t xml:space="preserve">                       </w:t>
            </w:r>
            <w:r w:rsidR="00785D17">
              <w:rPr>
                <w:sz w:val="22"/>
              </w:rPr>
              <w:t xml:space="preserve">      </w:t>
            </w:r>
            <w:r w:rsidR="00896D85">
              <w:rPr>
                <w:sz w:val="22"/>
              </w:rPr>
              <w:t xml:space="preserve">         </w:t>
            </w:r>
            <w:r w:rsidRPr="0085691A">
              <w:rPr>
                <w:sz w:val="22"/>
              </w:rPr>
              <w:t>6</w:t>
            </w:r>
            <w:r w:rsidR="00896D85">
              <w:rPr>
                <w:sz w:val="22"/>
                <w:lang w:val="en-US"/>
              </w:rPr>
              <w:t>0</w:t>
            </w:r>
          </w:p>
          <w:p w:rsidR="00687AD8" w:rsidRPr="0085691A" w:rsidRDefault="00687AD8" w:rsidP="00687AD8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spacing w:line="360" w:lineRule="auto"/>
              <w:rPr>
                <w:sz w:val="22"/>
              </w:rPr>
            </w:pPr>
            <w:r w:rsidRPr="0085691A">
              <w:rPr>
                <w:sz w:val="22"/>
              </w:rPr>
              <w:t xml:space="preserve">          </w:t>
            </w:r>
            <w:r w:rsidR="00F830C8">
              <w:rPr>
                <w:sz w:val="22"/>
              </w:rPr>
              <w:t>PT</w:t>
            </w:r>
            <w:r w:rsidRPr="0085691A">
              <w:rPr>
                <w:sz w:val="22"/>
              </w:rPr>
              <w:t xml:space="preserve">                </w:t>
            </w:r>
            <w:r w:rsidR="00896D85">
              <w:rPr>
                <w:sz w:val="22"/>
              </w:rPr>
              <w:t xml:space="preserve">                              </w:t>
            </w:r>
            <w:r w:rsidR="00FA28BC">
              <w:rPr>
                <w:sz w:val="22"/>
                <w:lang w:val="en-US"/>
              </w:rPr>
              <w:t xml:space="preserve">  </w:t>
            </w:r>
            <w:r w:rsidR="00896D85">
              <w:rPr>
                <w:sz w:val="22"/>
              </w:rPr>
              <w:t xml:space="preserve"> </w:t>
            </w:r>
            <w:r w:rsidR="00896D85">
              <w:rPr>
                <w:sz w:val="22"/>
                <w:lang w:val="en-US"/>
              </w:rPr>
              <w:t xml:space="preserve"> </w:t>
            </w:r>
            <w:r w:rsidRPr="0085691A">
              <w:rPr>
                <w:sz w:val="22"/>
              </w:rPr>
              <w:t>3</w:t>
            </w:r>
            <w:r w:rsidR="00896D85">
              <w:rPr>
                <w:sz w:val="22"/>
                <w:lang w:val="en-US"/>
              </w:rPr>
              <w:t>0</w:t>
            </w:r>
            <w:r w:rsidRPr="0085691A">
              <w:rPr>
                <w:sz w:val="22"/>
              </w:rPr>
              <w:t xml:space="preserve">                             </w:t>
            </w:r>
            <w:r w:rsidR="00896D85">
              <w:rPr>
                <w:sz w:val="22"/>
              </w:rPr>
              <w:t xml:space="preserve">    </w:t>
            </w:r>
            <w:r w:rsidRPr="0085691A">
              <w:rPr>
                <w:sz w:val="22"/>
              </w:rPr>
              <w:t xml:space="preserve">   </w:t>
            </w:r>
            <w:r w:rsidR="00785D17">
              <w:rPr>
                <w:sz w:val="22"/>
              </w:rPr>
              <w:t xml:space="preserve"> </w:t>
            </w:r>
            <w:r w:rsidR="00896D85">
              <w:rPr>
                <w:sz w:val="22"/>
              </w:rPr>
              <w:t xml:space="preserve"> </w:t>
            </w:r>
            <w:r w:rsidRPr="0085691A">
              <w:rPr>
                <w:sz w:val="22"/>
              </w:rPr>
              <w:t>6</w:t>
            </w:r>
            <w:r w:rsidR="00896D85">
              <w:rPr>
                <w:sz w:val="22"/>
                <w:lang w:val="en-US"/>
              </w:rPr>
              <w:t>0</w:t>
            </w:r>
          </w:p>
          <w:p w:rsidR="00687AD8" w:rsidRPr="00896D85" w:rsidRDefault="00687AD8" w:rsidP="00AA1D6A">
            <w:pPr>
              <w:tabs>
                <w:tab w:val="left" w:pos="266"/>
              </w:tabs>
              <w:spacing w:line="360" w:lineRule="auto"/>
              <w:rPr>
                <w:sz w:val="22"/>
                <w:lang w:val="en-US"/>
              </w:rPr>
            </w:pPr>
            <w:r w:rsidRPr="0085691A">
              <w:rPr>
                <w:sz w:val="22"/>
              </w:rPr>
              <w:t xml:space="preserve">    </w:t>
            </w:r>
            <w:r w:rsidR="00FF5059">
              <w:rPr>
                <w:sz w:val="22"/>
              </w:rPr>
              <w:t xml:space="preserve"> </w:t>
            </w:r>
            <w:r w:rsidRPr="0085691A">
              <w:rPr>
                <w:sz w:val="22"/>
              </w:rPr>
              <w:t xml:space="preserve">  3.             </w:t>
            </w:r>
            <w:r w:rsidR="00F830C8">
              <w:rPr>
                <w:sz w:val="22"/>
              </w:rPr>
              <w:t>AD</w:t>
            </w:r>
            <w:r w:rsidRPr="0085691A">
              <w:rPr>
                <w:sz w:val="22"/>
              </w:rPr>
              <w:t xml:space="preserve">                                                 4</w:t>
            </w:r>
            <w:r w:rsidR="00896D85">
              <w:rPr>
                <w:sz w:val="22"/>
                <w:lang w:val="en-US"/>
              </w:rPr>
              <w:t>0</w:t>
            </w:r>
            <w:r w:rsidRPr="0085691A">
              <w:rPr>
                <w:sz w:val="22"/>
              </w:rPr>
              <w:t xml:space="preserve"> </w:t>
            </w:r>
            <w:r w:rsidR="00896D85">
              <w:rPr>
                <w:sz w:val="22"/>
              </w:rPr>
              <w:t xml:space="preserve">                            </w:t>
            </w:r>
            <w:r w:rsidRPr="0085691A">
              <w:rPr>
                <w:sz w:val="22"/>
              </w:rPr>
              <w:t xml:space="preserve"> </w:t>
            </w:r>
            <w:r w:rsidR="00785D17">
              <w:rPr>
                <w:sz w:val="22"/>
              </w:rPr>
              <w:t xml:space="preserve">      </w:t>
            </w:r>
            <w:r w:rsidR="00896D85">
              <w:rPr>
                <w:sz w:val="22"/>
              </w:rPr>
              <w:t xml:space="preserve">  </w:t>
            </w:r>
            <w:r w:rsidRPr="0085691A">
              <w:rPr>
                <w:sz w:val="22"/>
              </w:rPr>
              <w:t>7</w:t>
            </w:r>
            <w:r w:rsidR="00896D85">
              <w:rPr>
                <w:sz w:val="22"/>
                <w:lang w:val="en-US"/>
              </w:rPr>
              <w:t>0</w:t>
            </w:r>
          </w:p>
        </w:tc>
      </w:tr>
      <w:tr w:rsidR="00687AD8" w:rsidRPr="0085691A" w:rsidTr="00FF505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87AD8" w:rsidRPr="00896D85" w:rsidRDefault="00687AD8" w:rsidP="00AA1D6A">
            <w:pPr>
              <w:tabs>
                <w:tab w:val="left" w:pos="266"/>
              </w:tabs>
              <w:spacing w:line="360" w:lineRule="auto"/>
              <w:rPr>
                <w:sz w:val="22"/>
                <w:lang w:val="en-US"/>
              </w:rPr>
            </w:pPr>
            <w:r w:rsidRPr="0085691A">
              <w:rPr>
                <w:sz w:val="22"/>
              </w:rPr>
              <w:t xml:space="preserve">                Rata – Rata            </w:t>
            </w:r>
            <w:r w:rsidR="00896D85">
              <w:rPr>
                <w:sz w:val="22"/>
              </w:rPr>
              <w:t xml:space="preserve">                             </w:t>
            </w:r>
            <w:r w:rsidR="00896D85">
              <w:rPr>
                <w:sz w:val="22"/>
                <w:lang w:val="en-US"/>
              </w:rPr>
              <w:t xml:space="preserve"> </w:t>
            </w:r>
            <w:r w:rsidR="00896D85">
              <w:rPr>
                <w:sz w:val="22"/>
              </w:rPr>
              <w:t>12</w:t>
            </w:r>
            <w:r w:rsidR="00896D85">
              <w:rPr>
                <w:sz w:val="22"/>
                <w:lang w:val="en-US"/>
              </w:rPr>
              <w:t>0</w:t>
            </w:r>
            <w:r w:rsidRPr="0085691A">
              <w:rPr>
                <w:sz w:val="22"/>
              </w:rPr>
              <w:t xml:space="preserve">                         </w:t>
            </w:r>
            <w:r w:rsidR="00FF5059">
              <w:rPr>
                <w:sz w:val="22"/>
              </w:rPr>
              <w:t xml:space="preserve">  </w:t>
            </w:r>
            <w:r w:rsidR="00896D85">
              <w:rPr>
                <w:sz w:val="22"/>
              </w:rPr>
              <w:t xml:space="preserve">    </w:t>
            </w:r>
            <w:r w:rsidR="00785D17">
              <w:rPr>
                <w:sz w:val="22"/>
              </w:rPr>
              <w:t xml:space="preserve">     </w:t>
            </w:r>
            <w:r w:rsidRPr="0085691A">
              <w:rPr>
                <w:sz w:val="22"/>
              </w:rPr>
              <w:t xml:space="preserve"> 19</w:t>
            </w:r>
            <w:r w:rsidR="00896D85">
              <w:rPr>
                <w:sz w:val="22"/>
                <w:lang w:val="en-US"/>
              </w:rPr>
              <w:t>0</w:t>
            </w:r>
          </w:p>
        </w:tc>
      </w:tr>
    </w:tbl>
    <w:p w:rsidR="00FF5059" w:rsidRDefault="00FF5059" w:rsidP="00FF5059">
      <w:pPr>
        <w:tabs>
          <w:tab w:val="left" w:pos="26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F5059" w:rsidRPr="001C3178" w:rsidRDefault="00FF5059" w:rsidP="00FF5059">
      <w:pPr>
        <w:tabs>
          <w:tab w:val="left" w:pos="266"/>
        </w:tabs>
        <w:spacing w:after="0"/>
        <w:jc w:val="both"/>
        <w:rPr>
          <w:rFonts w:ascii="Times New Roman" w:hAnsi="Times New Roman" w:cs="Times New Roman"/>
          <w:sz w:val="12"/>
        </w:rPr>
      </w:pPr>
    </w:p>
    <w:p w:rsidR="00687AD8" w:rsidRPr="0085691A" w:rsidRDefault="00687AD8" w:rsidP="00CA2548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Berdasarkan tabel rekapitulasi di atas dapat dijelaskan bahwa secara umum maupun secara individu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ada peningkatan. Hal tersebut ditegaskan pada skor sebelum diberikan perlakuan menunjukkan dari ketiga murid setelah di konversikan dengan rumus dan belum mencapai KKM yakni &lt;60 dan setelah diberikan perlakuan skor perolehan murid mengalami  peningkatan dan telah mencapai KKM yang telah disepakati sebelu</w:t>
      </w:r>
      <w:r w:rsidR="00A1138B">
        <w:rPr>
          <w:rFonts w:ascii="Times New Roman" w:hAnsi="Times New Roman" w:cs="Times New Roman"/>
          <w:sz w:val="24"/>
          <w:lang w:val="en-US"/>
        </w:rPr>
        <w:t>m</w:t>
      </w:r>
      <w:r w:rsidRPr="0085691A">
        <w:rPr>
          <w:rFonts w:ascii="Times New Roman" w:hAnsi="Times New Roman" w:cs="Times New Roman"/>
          <w:sz w:val="24"/>
        </w:rPr>
        <w:t xml:space="preserve">ya di </w:t>
      </w:r>
      <w:r w:rsidR="00567F06">
        <w:rPr>
          <w:rFonts w:ascii="Times New Roman" w:hAnsi="Times New Roman" w:cs="Times New Roman"/>
          <w:sz w:val="24"/>
        </w:rPr>
        <w:t>SLB Somba Opu</w:t>
      </w:r>
      <w:r w:rsidRPr="0085691A">
        <w:rPr>
          <w:rFonts w:ascii="Times New Roman" w:hAnsi="Times New Roman" w:cs="Times New Roman"/>
          <w:sz w:val="24"/>
        </w:rPr>
        <w:t xml:space="preserve"> yakni </w:t>
      </w:r>
      <w:r w:rsidRPr="0085691A">
        <w:rPr>
          <w:rFonts w:ascii="Times New Roman" w:hAnsi="Times New Roman" w:cs="Times New Roman"/>
          <w:sz w:val="24"/>
        </w:rPr>
        <w:sym w:font="Symbol" w:char="F0B3"/>
      </w:r>
      <w:r w:rsidRPr="0085691A">
        <w:rPr>
          <w:rFonts w:ascii="Times New Roman" w:hAnsi="Times New Roman" w:cs="Times New Roman"/>
          <w:sz w:val="24"/>
        </w:rPr>
        <w:t>60. Untuk lebih jelasnya maka akan di visualisasikan dalam diagram batang 4.3 berikut.</w:t>
      </w:r>
      <w:r w:rsidRPr="0085691A">
        <w:rPr>
          <w:rFonts w:ascii="Times New Roman" w:hAnsi="Times New Roman" w:cs="Times New Roman"/>
          <w:sz w:val="24"/>
        </w:rPr>
        <w:tab/>
      </w:r>
    </w:p>
    <w:p w:rsidR="00687AD8" w:rsidRDefault="000A521E" w:rsidP="001C6956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pict>
          <v:shape id="_x0000_s1041" type="#_x0000_t202" style="position:absolute;left:0;text-align:left;margin-left:350.85pt;margin-top:65.5pt;width:45pt;height:27pt;z-index:251675648" filled="f" stroked="f">
            <v:textbox>
              <w:txbxContent>
                <w:p w:rsidR="00AA1D6A" w:rsidRPr="006C13FD" w:rsidRDefault="00AA1D6A" w:rsidP="00687AD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87AD8" w:rsidRPr="0085691A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4707255" cy="2769235"/>
            <wp:effectExtent l="19050" t="0" r="0" b="0"/>
            <wp:docPr id="5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87AD8" w:rsidRPr="0085691A">
        <w:rPr>
          <w:rFonts w:ascii="Times New Roman" w:hAnsi="Times New Roman" w:cs="Times New Roman"/>
          <w:sz w:val="24"/>
        </w:rPr>
        <w:t xml:space="preserve">     </w:t>
      </w:r>
      <w:r w:rsidR="00FF5059">
        <w:rPr>
          <w:rFonts w:ascii="Times New Roman" w:hAnsi="Times New Roman" w:cs="Times New Roman"/>
          <w:sz w:val="24"/>
        </w:rPr>
        <w:tab/>
      </w:r>
    </w:p>
    <w:p w:rsidR="002E5730" w:rsidRDefault="002E5730" w:rsidP="002E5730">
      <w:pPr>
        <w:ind w:left="1530" w:hanging="153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5691A">
        <w:rPr>
          <w:rFonts w:ascii="Times New Roman" w:hAnsi="Times New Roman" w:cs="Times New Roman"/>
          <w:b/>
          <w:sz w:val="24"/>
        </w:rPr>
        <w:t>Diagram 4.3</w:t>
      </w:r>
      <w:r w:rsidRPr="0085691A">
        <w:rPr>
          <w:rFonts w:ascii="Times New Roman" w:hAnsi="Times New Roman" w:cs="Times New Roman"/>
          <w:b/>
          <w:sz w:val="24"/>
        </w:rPr>
        <w:tab/>
        <w:t xml:space="preserve">Visualisasi Perbandingan Skor Sebelum Dan Sesudah Penggunaan </w:t>
      </w:r>
      <w:r>
        <w:rPr>
          <w:rFonts w:ascii="Times New Roman" w:hAnsi="Times New Roman" w:cs="Times New Roman"/>
          <w:b/>
          <w:sz w:val="24"/>
        </w:rPr>
        <w:t xml:space="preserve">Media </w:t>
      </w:r>
      <w:r w:rsidR="00567F06">
        <w:rPr>
          <w:rFonts w:ascii="Times New Roman" w:hAnsi="Times New Roman" w:cs="Times New Roman"/>
          <w:b/>
          <w:sz w:val="24"/>
        </w:rPr>
        <w:t>Papan Flanel</w:t>
      </w:r>
      <w:r w:rsidRPr="0085691A">
        <w:rPr>
          <w:rFonts w:ascii="Times New Roman" w:hAnsi="Times New Roman" w:cs="Times New Roman"/>
          <w:b/>
          <w:sz w:val="24"/>
        </w:rPr>
        <w:t xml:space="preserve"> Pada Murid </w:t>
      </w:r>
      <w:r>
        <w:rPr>
          <w:rFonts w:ascii="Times New Roman" w:hAnsi="Times New Roman" w:cs="Times New Roman"/>
          <w:b/>
          <w:sz w:val="24"/>
        </w:rPr>
        <w:t>Tunagrahita ringan</w:t>
      </w:r>
      <w:r w:rsidRPr="0085691A">
        <w:rPr>
          <w:rFonts w:ascii="Times New Roman" w:hAnsi="Times New Roman" w:cs="Times New Roman"/>
          <w:b/>
          <w:sz w:val="24"/>
        </w:rPr>
        <w:t xml:space="preserve"> </w:t>
      </w:r>
      <w:r w:rsidR="00567F06">
        <w:rPr>
          <w:rFonts w:ascii="Times New Roman" w:hAnsi="Times New Roman" w:cs="Times New Roman"/>
          <w:b/>
          <w:sz w:val="24"/>
        </w:rPr>
        <w:t>Kelas dasar II</w:t>
      </w:r>
      <w:r w:rsidR="00567F0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b/>
          <w:sz w:val="24"/>
        </w:rPr>
        <w:t xml:space="preserve">Di </w:t>
      </w:r>
      <w:r w:rsidR="00567F06">
        <w:rPr>
          <w:rFonts w:ascii="Times New Roman" w:hAnsi="Times New Roman" w:cs="Times New Roman"/>
          <w:b/>
          <w:sz w:val="24"/>
          <w:lang w:val="sv-SE"/>
        </w:rPr>
        <w:t>SLB Somba Opu</w:t>
      </w:r>
    </w:p>
    <w:p w:rsidR="002E5730" w:rsidRPr="002E5730" w:rsidRDefault="002E5730" w:rsidP="002E5730">
      <w:pPr>
        <w:ind w:left="1530" w:hanging="153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87AD8" w:rsidRPr="0085691A" w:rsidRDefault="00687AD8" w:rsidP="001C6956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 xml:space="preserve">     </w:t>
      </w:r>
      <w:r w:rsidRPr="0085691A">
        <w:rPr>
          <w:rFonts w:ascii="Times New Roman" w:hAnsi="Times New Roman" w:cs="Times New Roman"/>
          <w:sz w:val="24"/>
        </w:rPr>
        <w:tab/>
        <w:t xml:space="preserve">Berdasarkan Diagram 4.3. di atas, maka dapat disimpulkan bahwa terdapat peningkatan skor hasil belajar yang diperoleh oleh murid-murid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014162">
        <w:rPr>
          <w:rFonts w:ascii="Times New Roman" w:hAnsi="Times New Roman" w:cs="Times New Roman"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 xml:space="preserve">di </w:t>
      </w:r>
      <w:r w:rsidR="00567F06">
        <w:rPr>
          <w:rFonts w:ascii="Times New Roman" w:hAnsi="Times New Roman" w:cs="Times New Roman"/>
          <w:sz w:val="24"/>
          <w:lang w:val="sv-SE"/>
        </w:rPr>
        <w:t>SLB Somba Opu</w:t>
      </w:r>
      <w:r w:rsidRPr="0085691A">
        <w:rPr>
          <w:rFonts w:ascii="Times New Roman" w:hAnsi="Times New Roman" w:cs="Times New Roman"/>
          <w:sz w:val="24"/>
        </w:rPr>
        <w:t xml:space="preserve"> sebelum digunakan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lebih rendah di banding setelah digunakan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. Jadi dapat disimpulkan bahwa sebelum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hasil yang diperoleh murid </w:t>
      </w:r>
      <w:r>
        <w:rPr>
          <w:rFonts w:ascii="Times New Roman" w:hAnsi="Times New Roman" w:cs="Times New Roman"/>
          <w:sz w:val="24"/>
        </w:rPr>
        <w:t>tunagrahita ringan</w:t>
      </w:r>
      <w:r w:rsidR="00567F06">
        <w:rPr>
          <w:rFonts w:ascii="Times New Roman" w:hAnsi="Times New Roman" w:cs="Times New Roman"/>
          <w:sz w:val="24"/>
        </w:rPr>
        <w:t xml:space="preserve"> kelas</w:t>
      </w:r>
      <w:r w:rsidR="00567F06">
        <w:rPr>
          <w:rFonts w:ascii="Times New Roman" w:hAnsi="Times New Roman" w:cs="Times New Roman"/>
          <w:sz w:val="24"/>
          <w:lang w:val="en-US"/>
        </w:rPr>
        <w:t xml:space="preserve"> II</w:t>
      </w:r>
      <w:r w:rsidRPr="0085691A">
        <w:rPr>
          <w:rFonts w:ascii="Times New Roman" w:hAnsi="Times New Roman" w:cs="Times New Roman"/>
          <w:sz w:val="24"/>
        </w:rPr>
        <w:t xml:space="preserve"> dikategorikan belum tuntas dan setelah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adalah kategori tuntas.</w:t>
      </w:r>
    </w:p>
    <w:p w:rsidR="00687AD8" w:rsidRPr="0085691A" w:rsidRDefault="00687AD8" w:rsidP="001C695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85691A">
        <w:rPr>
          <w:rFonts w:ascii="Times New Roman" w:hAnsi="Times New Roman" w:cs="Times New Roman"/>
          <w:b/>
          <w:sz w:val="24"/>
        </w:rPr>
        <w:t>B. Pembahasan</w:t>
      </w:r>
    </w:p>
    <w:p w:rsidR="00687AD8" w:rsidRPr="0085691A" w:rsidRDefault="00687AD8" w:rsidP="001C695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ab/>
        <w:t xml:space="preserve">  Pembelajaran matematika merupakan pembelajaran yang paling abstrak. Maka sangat sulit bagi murid yang tingkat pemikirannya masih pada taraf kongkrit. Namun demikian, pembelajaran matematika yang abstrak tersebut bisa </w:t>
      </w:r>
      <w:r w:rsidRPr="0085691A">
        <w:rPr>
          <w:rFonts w:ascii="Times New Roman" w:hAnsi="Times New Roman" w:cs="Times New Roman"/>
          <w:sz w:val="24"/>
        </w:rPr>
        <w:lastRenderedPageBreak/>
        <w:t>dikongkritkan dengan penggunaan metode pembelajaran yang tepat dan sesuai dengan keadaan murid.</w:t>
      </w:r>
    </w:p>
    <w:p w:rsidR="00687AD8" w:rsidRPr="0085691A" w:rsidRDefault="00687AD8" w:rsidP="00687A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>Penggunaan metode pembelajaran sangat berpengaruh terhadap pemahaman murid tentang materi pembelajaran yang</w:t>
      </w:r>
      <w:r w:rsidR="00ED429A">
        <w:rPr>
          <w:rFonts w:ascii="Times New Roman" w:hAnsi="Times New Roman" w:cs="Times New Roman"/>
          <w:sz w:val="24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 xml:space="preserve">sedang diajarkan. Sebagaimana hasil penelitian dan analisis deskriptif yang dilakukan diketahui bahwa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</w:t>
      </w:r>
      <w:r w:rsidR="00014162">
        <w:rPr>
          <w:rFonts w:ascii="Times New Roman" w:hAnsi="Times New Roman" w:cs="Times New Roman"/>
          <w:sz w:val="24"/>
          <w:lang w:val="en-US"/>
        </w:rPr>
        <w:t xml:space="preserve">I </w:t>
      </w:r>
      <w:r w:rsidRPr="0085691A">
        <w:rPr>
          <w:rFonts w:ascii="Times New Roman" w:hAnsi="Times New Roman" w:cs="Times New Roman"/>
          <w:sz w:val="24"/>
        </w:rPr>
        <w:t xml:space="preserve">sebelum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jauh di bawah rata-rata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014162">
        <w:rPr>
          <w:rFonts w:ascii="Times New Roman" w:hAnsi="Times New Roman" w:cs="Times New Roman"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 xml:space="preserve">sesudah pembelajaran dengan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di </w:t>
      </w:r>
      <w:r w:rsidR="00567F06">
        <w:rPr>
          <w:rFonts w:ascii="Times New Roman" w:hAnsi="Times New Roman" w:cs="Times New Roman"/>
          <w:sz w:val="24"/>
          <w:lang w:val="sv-SE"/>
        </w:rPr>
        <w:t>SLB Somba Opu</w:t>
      </w:r>
      <w:r w:rsidRPr="0085691A">
        <w:rPr>
          <w:rFonts w:ascii="Times New Roman" w:hAnsi="Times New Roman" w:cs="Times New Roman"/>
          <w:sz w:val="24"/>
        </w:rPr>
        <w:t xml:space="preserve"> tergolong rendah. Hal </w:t>
      </w:r>
      <w:r w:rsidR="00830560">
        <w:rPr>
          <w:rFonts w:ascii="Times New Roman" w:hAnsi="Times New Roman" w:cs="Times New Roman"/>
          <w:sz w:val="24"/>
        </w:rPr>
        <w:t>itu disebabkan penggunaan media</w:t>
      </w:r>
      <w:r w:rsidRPr="0085691A">
        <w:rPr>
          <w:rFonts w:ascii="Times New Roman" w:hAnsi="Times New Roman" w:cs="Times New Roman"/>
          <w:sz w:val="24"/>
        </w:rPr>
        <w:t xml:space="preserve"> pembelajaran yang kurang tepat.  Sebagaimana pendapat Piaget ( Ruseffendi,1992: 143 ) bahwa: </w:t>
      </w:r>
    </w:p>
    <w:p w:rsidR="00687AD8" w:rsidRDefault="00687AD8" w:rsidP="001C6956">
      <w:pPr>
        <w:tabs>
          <w:tab w:val="left" w:pos="7290"/>
        </w:tabs>
        <w:ind w:left="630" w:right="631" w:hanging="273"/>
        <w:jc w:val="both"/>
        <w:rPr>
          <w:rFonts w:ascii="Times New Roman" w:hAnsi="Times New Roman" w:cs="Times New Roman"/>
          <w:sz w:val="24"/>
        </w:rPr>
      </w:pPr>
      <w:r w:rsidRPr="0085691A">
        <w:rPr>
          <w:rFonts w:ascii="Times New Roman" w:hAnsi="Times New Roman" w:cs="Times New Roman"/>
          <w:sz w:val="24"/>
        </w:rPr>
        <w:tab/>
        <w:t>Murid yang taraf berpikirnya masih pada taraf operasi kongkrit                     (sebaran umur sekitar 7 tahun sampai 12/13 atau 17 tahun) yaitu tahap umur pada murid – murid SD tidak dapat memahami operasi (logis) dalam konsep matematika tanpa dibantu oleh benda-benda kongkrit.</w:t>
      </w:r>
    </w:p>
    <w:p w:rsidR="001C6956" w:rsidRPr="0085691A" w:rsidRDefault="001C6956" w:rsidP="001C6956">
      <w:pPr>
        <w:tabs>
          <w:tab w:val="left" w:pos="7290"/>
        </w:tabs>
        <w:spacing w:after="0"/>
        <w:ind w:left="630" w:right="631" w:hanging="273"/>
        <w:jc w:val="both"/>
        <w:rPr>
          <w:rFonts w:ascii="Times New Roman" w:hAnsi="Times New Roman" w:cs="Times New Roman"/>
          <w:sz w:val="24"/>
        </w:rPr>
      </w:pPr>
    </w:p>
    <w:p w:rsidR="00687AD8" w:rsidRPr="00AA1D6A" w:rsidRDefault="00687AD8" w:rsidP="001C69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85691A">
        <w:rPr>
          <w:rFonts w:ascii="Times New Roman" w:hAnsi="Times New Roman" w:cs="Times New Roman"/>
          <w:sz w:val="24"/>
        </w:rPr>
        <w:t xml:space="preserve"> Setelah melakukan pembelajaran dengan materi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dengan menggunakan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dan melaksanakan tes akhir tentang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Pr="0085691A">
        <w:rPr>
          <w:rFonts w:ascii="Times New Roman" w:hAnsi="Times New Roman" w:cs="Times New Roman"/>
          <w:sz w:val="24"/>
        </w:rPr>
        <w:t xml:space="preserve">sesudah menggunakan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mengalami peningkatan pada setiap murid. Hal ini dapat dilihat dari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sesudah menggunakan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pada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F830C8">
        <w:rPr>
          <w:rFonts w:ascii="Times New Roman" w:hAnsi="Times New Roman" w:cs="Times New Roman"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 xml:space="preserve">di </w:t>
      </w:r>
      <w:r w:rsidR="00567F06">
        <w:rPr>
          <w:rFonts w:ascii="Times New Roman" w:hAnsi="Times New Roman" w:cs="Times New Roman"/>
          <w:sz w:val="24"/>
        </w:rPr>
        <w:t>SLB Somba Opu</w:t>
      </w:r>
      <w:r w:rsidRPr="0085691A">
        <w:rPr>
          <w:rFonts w:ascii="Times New Roman" w:hAnsi="Times New Roman" w:cs="Times New Roman"/>
          <w:sz w:val="24"/>
        </w:rPr>
        <w:t xml:space="preserve"> tergolong tinggi, itu disebabkan dengan </w:t>
      </w:r>
      <w:r w:rsidRPr="0085691A">
        <w:rPr>
          <w:rFonts w:ascii="Times New Roman" w:hAnsi="Times New Roman" w:cs="Times New Roman"/>
          <w:sz w:val="24"/>
        </w:rPr>
        <w:lastRenderedPageBreak/>
        <w:t xml:space="preserve">penggunaan metode pembelajaran yang tepat untuk setiap materi, dengan kata lain di dalam membelajarkan materi penjumlahan pada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sebaiknya menggunakan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>.</w:t>
      </w:r>
      <w:r w:rsidR="003C537C">
        <w:rPr>
          <w:rFonts w:ascii="Times New Roman" w:hAnsi="Times New Roman" w:cs="Times New Roman"/>
          <w:sz w:val="24"/>
          <w:lang w:val="en-US"/>
        </w:rPr>
        <w:t xml:space="preserve"> </w:t>
      </w:r>
      <w:r w:rsidR="003C537C" w:rsidRPr="0085691A">
        <w:rPr>
          <w:rFonts w:ascii="Times New Roman" w:hAnsi="Times New Roman" w:cs="Times New Roman"/>
          <w:sz w:val="24"/>
        </w:rPr>
        <w:t xml:space="preserve">Hasil penelitian ini juga menunjukkan bahwa selama proses pembelajaran matematika, murid </w:t>
      </w:r>
      <w:r w:rsidR="003C537C">
        <w:rPr>
          <w:rFonts w:ascii="Times New Roman" w:hAnsi="Times New Roman" w:cs="Times New Roman"/>
          <w:sz w:val="24"/>
        </w:rPr>
        <w:t>tunagrahita ringan</w:t>
      </w:r>
      <w:r w:rsidR="003C537C"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CA2548">
        <w:rPr>
          <w:rFonts w:ascii="Times New Roman" w:hAnsi="Times New Roman" w:cs="Times New Roman"/>
          <w:sz w:val="24"/>
          <w:lang w:val="en-US"/>
        </w:rPr>
        <w:t xml:space="preserve"> </w:t>
      </w:r>
      <w:r w:rsidR="003C537C" w:rsidRPr="0085691A">
        <w:rPr>
          <w:rFonts w:ascii="Times New Roman" w:hAnsi="Times New Roman" w:cs="Times New Roman"/>
          <w:sz w:val="24"/>
        </w:rPr>
        <w:t xml:space="preserve">lebih bergairah/bersemangat dalam menyelesaikan/mengerjakan soal-soal yang diujikan, setelah diberikan cara-cara pengerjaan dengan menggunakan </w:t>
      </w:r>
      <w:r w:rsidR="00567F06">
        <w:rPr>
          <w:rFonts w:ascii="Times New Roman" w:hAnsi="Times New Roman" w:cs="Times New Roman"/>
          <w:sz w:val="24"/>
        </w:rPr>
        <w:t>Papan Flanel</w:t>
      </w:r>
      <w:r w:rsidR="003C537C" w:rsidRPr="0085691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AA1D6A"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awalnya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merasa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aneh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penggunaan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Papan</w:t>
      </w:r>
      <w:proofErr w:type="spellEnd"/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Flanel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bahkan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menertawakan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penggunaan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Papan</w:t>
      </w:r>
      <w:proofErr w:type="spellEnd"/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Flanel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AA1D6A">
        <w:rPr>
          <w:rFonts w:ascii="Times New Roman" w:hAnsi="Times New Roman" w:cs="Times New Roman"/>
          <w:sz w:val="24"/>
          <w:lang w:val="en-US"/>
        </w:rPr>
        <w:t>Namun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setelah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penjelasan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mendetail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tunagrahita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ringan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memahami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penggunaan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Papan</w:t>
      </w:r>
      <w:proofErr w:type="spellEnd"/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Flanel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matematika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AA1D6A"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langsung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Papan</w:t>
      </w:r>
      <w:proofErr w:type="spellEnd"/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Flanel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Penjumlahan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mudah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dibandingkan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tanpa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bantuan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Papan</w:t>
      </w:r>
      <w:proofErr w:type="spellEnd"/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Flanel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AA1D6A">
        <w:rPr>
          <w:rFonts w:ascii="Times New Roman" w:hAnsi="Times New Roman" w:cs="Times New Roman"/>
          <w:sz w:val="24"/>
          <w:lang w:val="en-US"/>
        </w:rPr>
        <w:t xml:space="preserve">Hal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sangat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singkron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beberapa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tunagrahita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ringan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lemah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pemikiran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abstrak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namun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pemikiran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kongkrit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berpikir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mudah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Papan</w:t>
      </w:r>
      <w:proofErr w:type="spellEnd"/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Flanel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Penjumlahan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setelah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soal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langsung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menghitung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Penjumlahan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menghit</w:t>
      </w:r>
      <w:r w:rsidR="00CA2548">
        <w:rPr>
          <w:rFonts w:ascii="Times New Roman" w:hAnsi="Times New Roman" w:cs="Times New Roman"/>
          <w:sz w:val="24"/>
          <w:lang w:val="en-US"/>
        </w:rPr>
        <w:t>ung</w:t>
      </w:r>
      <w:proofErr w:type="spellEnd"/>
      <w:r w:rsidR="00CA25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2548">
        <w:rPr>
          <w:rFonts w:ascii="Times New Roman" w:hAnsi="Times New Roman" w:cs="Times New Roman"/>
          <w:sz w:val="24"/>
          <w:lang w:val="en-US"/>
        </w:rPr>
        <w:t>jumlah</w:t>
      </w:r>
      <w:proofErr w:type="spellEnd"/>
      <w:r w:rsidR="00CA2548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CA2548">
        <w:rPr>
          <w:rFonts w:ascii="Times New Roman" w:hAnsi="Times New Roman" w:cs="Times New Roman"/>
          <w:sz w:val="24"/>
          <w:lang w:val="en-US"/>
        </w:rPr>
        <w:t>berada</w:t>
      </w:r>
      <w:proofErr w:type="spellEnd"/>
      <w:r w:rsidR="00CA25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A2548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CA2548">
        <w:rPr>
          <w:rFonts w:ascii="Times New Roman" w:hAnsi="Times New Roman" w:cs="Times New Roman"/>
          <w:sz w:val="24"/>
          <w:lang w:val="en-US"/>
        </w:rPr>
        <w:t xml:space="preserve"> </w:t>
      </w:r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Papan</w:t>
      </w:r>
      <w:proofErr w:type="spellEnd"/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Flanel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tunagrahita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jawaban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soal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dikerjakannya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. </w:t>
      </w:r>
      <w:r w:rsidR="003C537C" w:rsidRPr="0085691A">
        <w:rPr>
          <w:rFonts w:ascii="Times New Roman" w:hAnsi="Times New Roman" w:cs="Times New Roman"/>
          <w:sz w:val="24"/>
        </w:rPr>
        <w:t xml:space="preserve">Hal lain adalah waktu menyelesaikan soal-soal yang diujikan rata-rata lebih cepat bila dibandingkan waktu yang diperlukan menyelesaikan soal-soal matematika sebelum menggunakan </w:t>
      </w:r>
      <w:r w:rsidR="003C537C"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karena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tanpa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bantuan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Papan</w:t>
      </w:r>
      <w:proofErr w:type="spellEnd"/>
      <w:r w:rsidR="00567F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67F06">
        <w:rPr>
          <w:rFonts w:ascii="Times New Roman" w:hAnsi="Times New Roman" w:cs="Times New Roman"/>
          <w:sz w:val="24"/>
          <w:lang w:val="en-US"/>
        </w:rPr>
        <w:t>Flanel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hanya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berpikir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1D6A">
        <w:rPr>
          <w:rFonts w:ascii="Times New Roman" w:hAnsi="Times New Roman" w:cs="Times New Roman"/>
          <w:sz w:val="24"/>
          <w:lang w:val="en-US"/>
        </w:rPr>
        <w:t>abstrak</w:t>
      </w:r>
      <w:proofErr w:type="spellEnd"/>
      <w:r w:rsidR="00AA1D6A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7F125C" w:rsidRPr="007F125C" w:rsidRDefault="00687AD8" w:rsidP="007F125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85691A">
        <w:rPr>
          <w:rFonts w:ascii="Times New Roman" w:hAnsi="Times New Roman" w:cs="Times New Roman"/>
          <w:sz w:val="24"/>
        </w:rPr>
        <w:lastRenderedPageBreak/>
        <w:t xml:space="preserve">Memperhatikan perbandingan skor tes awal dan tes akhir yang dianalisis secara deskriptif, jelas terlihat </w:t>
      </w:r>
      <w:proofErr w:type="spellStart"/>
      <w:r w:rsidR="000B1837"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 w:rsidRPr="0085691A">
        <w:rPr>
          <w:rFonts w:ascii="Times New Roman" w:hAnsi="Times New Roman" w:cs="Times New Roman"/>
          <w:sz w:val="24"/>
        </w:rPr>
        <w:t xml:space="preserve"> perolehan pada tes akhir dengan jumlah 19</w:t>
      </w:r>
      <w:r w:rsidR="000B1837">
        <w:rPr>
          <w:rFonts w:ascii="Times New Roman" w:hAnsi="Times New Roman" w:cs="Times New Roman"/>
          <w:sz w:val="24"/>
          <w:lang w:val="en-US"/>
        </w:rPr>
        <w:t>0</w:t>
      </w:r>
      <w:r w:rsidRPr="0085691A">
        <w:rPr>
          <w:rFonts w:ascii="Times New Roman" w:hAnsi="Times New Roman" w:cs="Times New Roman"/>
          <w:sz w:val="24"/>
        </w:rPr>
        <w:t xml:space="preserve">, jauh lebih besar dari </w:t>
      </w:r>
      <w:proofErr w:type="spellStart"/>
      <w:r w:rsidR="000B1837"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 w:rsidRPr="0085691A">
        <w:rPr>
          <w:rFonts w:ascii="Times New Roman" w:hAnsi="Times New Roman" w:cs="Times New Roman"/>
          <w:sz w:val="24"/>
        </w:rPr>
        <w:t xml:space="preserve"> perolehan pada tes awal yaitu sebesar 12</w:t>
      </w:r>
      <w:r w:rsidR="000B1837">
        <w:rPr>
          <w:rFonts w:ascii="Times New Roman" w:hAnsi="Times New Roman" w:cs="Times New Roman"/>
          <w:sz w:val="24"/>
          <w:lang w:val="en-US"/>
        </w:rPr>
        <w:t>0</w:t>
      </w:r>
      <w:r w:rsidRPr="0085691A">
        <w:rPr>
          <w:rFonts w:ascii="Times New Roman" w:hAnsi="Times New Roman" w:cs="Times New Roman"/>
          <w:sz w:val="24"/>
        </w:rPr>
        <w:t xml:space="preserve">. Oleh karena itu,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Pr="0085691A">
        <w:rPr>
          <w:rFonts w:ascii="Times New Roman" w:hAnsi="Times New Roman" w:cs="Times New Roman"/>
          <w:sz w:val="24"/>
        </w:rPr>
        <w:t xml:space="preserve">sebelum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lebih rendah dan apabila dikonversikan dengan KKM maka termasuk dalam kategori tidak tuntas, sementara </w:t>
      </w:r>
      <w:r>
        <w:rPr>
          <w:rFonts w:ascii="Times New Roman" w:hAnsi="Times New Roman" w:cs="Times New Roman"/>
          <w:sz w:val="24"/>
        </w:rPr>
        <w:t xml:space="preserve">kemampuan 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murid </w:t>
      </w:r>
      <w:r>
        <w:rPr>
          <w:rFonts w:ascii="Times New Roman" w:hAnsi="Times New Roman" w:cs="Times New Roman"/>
          <w:sz w:val="24"/>
        </w:rPr>
        <w:t>tunagrahita ringan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F830C8">
        <w:rPr>
          <w:rFonts w:ascii="Times New Roman" w:hAnsi="Times New Roman" w:cs="Times New Roman"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 xml:space="preserve">sesudah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mengalami peningkatan dan termasuk dalam kategori tuntas. Itu menandakan bahwa dengan penggunaan </w:t>
      </w:r>
      <w:r>
        <w:rPr>
          <w:rFonts w:ascii="Times New Roman" w:hAnsi="Times New Roman" w:cs="Times New Roman"/>
          <w:sz w:val="24"/>
        </w:rPr>
        <w:t xml:space="preserve">media </w:t>
      </w:r>
      <w:r w:rsidR="00567F06">
        <w:rPr>
          <w:rFonts w:ascii="Times New Roman" w:hAnsi="Times New Roman" w:cs="Times New Roman"/>
          <w:sz w:val="24"/>
        </w:rPr>
        <w:t>Papan Flanel</w:t>
      </w:r>
      <w:r w:rsidRPr="0085691A">
        <w:rPr>
          <w:rFonts w:ascii="Times New Roman" w:hAnsi="Times New Roman" w:cs="Times New Roman"/>
          <w:sz w:val="24"/>
        </w:rPr>
        <w:t xml:space="preserve"> dapat meningkatkan </w:t>
      </w:r>
      <w:r>
        <w:rPr>
          <w:rFonts w:ascii="Times New Roman" w:hAnsi="Times New Roman" w:cs="Times New Roman"/>
          <w:sz w:val="24"/>
        </w:rPr>
        <w:t>kemampuan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937841">
        <w:rPr>
          <w:rFonts w:ascii="Times New Roman" w:hAnsi="Times New Roman" w:cs="Times New Roman"/>
          <w:sz w:val="24"/>
        </w:rPr>
        <w:t xml:space="preserve">menyelesaikan soal </w:t>
      </w:r>
      <w:r w:rsidR="00567F06">
        <w:rPr>
          <w:rFonts w:ascii="Times New Roman" w:hAnsi="Times New Roman" w:cs="Times New Roman"/>
          <w:sz w:val="24"/>
        </w:rPr>
        <w:t>Penjumlahan</w:t>
      </w:r>
      <w:r w:rsidRPr="0085691A">
        <w:rPr>
          <w:rFonts w:ascii="Times New Roman" w:hAnsi="Times New Roman" w:cs="Times New Roman"/>
          <w:sz w:val="24"/>
        </w:rPr>
        <w:t xml:space="preserve"> pada murid </w:t>
      </w:r>
      <w:r>
        <w:rPr>
          <w:rFonts w:ascii="Times New Roman" w:hAnsi="Times New Roman" w:cs="Times New Roman"/>
          <w:sz w:val="24"/>
        </w:rPr>
        <w:t>tunagrahita ring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an</w:t>
      </w:r>
      <w:r w:rsidRPr="0085691A">
        <w:rPr>
          <w:rFonts w:ascii="Times New Roman" w:hAnsi="Times New Roman" w:cs="Times New Roman"/>
          <w:sz w:val="24"/>
        </w:rPr>
        <w:t xml:space="preserve"> </w:t>
      </w:r>
      <w:r w:rsidR="00567F06">
        <w:rPr>
          <w:rFonts w:ascii="Times New Roman" w:hAnsi="Times New Roman" w:cs="Times New Roman"/>
          <w:sz w:val="24"/>
        </w:rPr>
        <w:t>kelas dasar II</w:t>
      </w:r>
      <w:r w:rsidR="00CA2548">
        <w:rPr>
          <w:rFonts w:ascii="Times New Roman" w:hAnsi="Times New Roman" w:cs="Times New Roman"/>
          <w:sz w:val="24"/>
          <w:lang w:val="en-US"/>
        </w:rPr>
        <w:t xml:space="preserve"> </w:t>
      </w:r>
      <w:r w:rsidRPr="0085691A">
        <w:rPr>
          <w:rFonts w:ascii="Times New Roman" w:hAnsi="Times New Roman" w:cs="Times New Roman"/>
          <w:sz w:val="24"/>
        </w:rPr>
        <w:t xml:space="preserve">di </w:t>
      </w:r>
      <w:r w:rsidR="00567F06">
        <w:rPr>
          <w:rFonts w:ascii="Times New Roman" w:hAnsi="Times New Roman" w:cs="Times New Roman"/>
          <w:sz w:val="24"/>
        </w:rPr>
        <w:t>SLB Somba Opu</w:t>
      </w:r>
      <w:r w:rsidR="007F125C">
        <w:rPr>
          <w:rFonts w:ascii="Times New Roman" w:hAnsi="Times New Roman" w:cs="Times New Roman"/>
          <w:sz w:val="24"/>
          <w:lang w:val="en-US"/>
        </w:rPr>
        <w:t>.</w:t>
      </w:r>
    </w:p>
    <w:sectPr w:rsidR="007F125C" w:rsidRPr="007F125C" w:rsidSect="00DC25B7">
      <w:headerReference w:type="default" r:id="rId12"/>
      <w:headerReference w:type="first" r:id="rId13"/>
      <w:footerReference w:type="first" r:id="rId14"/>
      <w:pgSz w:w="11906" w:h="16838"/>
      <w:pgMar w:top="2275" w:right="1701" w:bottom="1701" w:left="2275" w:header="1350" w:footer="706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1E" w:rsidRDefault="000A521E" w:rsidP="00846A17">
      <w:pPr>
        <w:spacing w:after="0" w:line="240" w:lineRule="auto"/>
      </w:pPr>
      <w:r>
        <w:separator/>
      </w:r>
    </w:p>
  </w:endnote>
  <w:endnote w:type="continuationSeparator" w:id="0">
    <w:p w:rsidR="000A521E" w:rsidRDefault="000A521E" w:rsidP="0084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083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5B7" w:rsidRDefault="00DC2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44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C25B7" w:rsidRDefault="00DC2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1E" w:rsidRDefault="000A521E" w:rsidP="00846A17">
      <w:pPr>
        <w:spacing w:after="0" w:line="240" w:lineRule="auto"/>
      </w:pPr>
      <w:r>
        <w:separator/>
      </w:r>
    </w:p>
  </w:footnote>
  <w:footnote w:type="continuationSeparator" w:id="0">
    <w:p w:rsidR="000A521E" w:rsidRDefault="000A521E" w:rsidP="0084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88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5B7" w:rsidRDefault="00DC25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44D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AA1D6A" w:rsidRPr="00D96764" w:rsidRDefault="00AA1D6A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B7" w:rsidRDefault="00DC25B7" w:rsidP="00DC25B7">
    <w:pPr>
      <w:pStyle w:val="Header"/>
    </w:pPr>
  </w:p>
  <w:p w:rsidR="00DC25B7" w:rsidRDefault="00DC2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0D3"/>
    <w:multiLevelType w:val="hybridMultilevel"/>
    <w:tmpl w:val="FD7AB51C"/>
    <w:lvl w:ilvl="0" w:tplc="E9CC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2322"/>
    <w:multiLevelType w:val="hybridMultilevel"/>
    <w:tmpl w:val="1F56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AD8"/>
    <w:rsid w:val="00014162"/>
    <w:rsid w:val="000234CA"/>
    <w:rsid w:val="00024305"/>
    <w:rsid w:val="00024F56"/>
    <w:rsid w:val="00030F55"/>
    <w:rsid w:val="000416EC"/>
    <w:rsid w:val="00060A80"/>
    <w:rsid w:val="00060B0B"/>
    <w:rsid w:val="00064AA5"/>
    <w:rsid w:val="00074AC0"/>
    <w:rsid w:val="00075D78"/>
    <w:rsid w:val="000865C0"/>
    <w:rsid w:val="00092DDA"/>
    <w:rsid w:val="000A11CE"/>
    <w:rsid w:val="000A4AA6"/>
    <w:rsid w:val="000A521E"/>
    <w:rsid w:val="000B1152"/>
    <w:rsid w:val="000B1837"/>
    <w:rsid w:val="000B70BC"/>
    <w:rsid w:val="000D0246"/>
    <w:rsid w:val="000D4577"/>
    <w:rsid w:val="000E04CD"/>
    <w:rsid w:val="000E63D8"/>
    <w:rsid w:val="000F21C1"/>
    <w:rsid w:val="000F4577"/>
    <w:rsid w:val="000F5F85"/>
    <w:rsid w:val="0010044D"/>
    <w:rsid w:val="00102ADB"/>
    <w:rsid w:val="00103194"/>
    <w:rsid w:val="0010463F"/>
    <w:rsid w:val="001129CE"/>
    <w:rsid w:val="0011435D"/>
    <w:rsid w:val="00116B5C"/>
    <w:rsid w:val="001305A8"/>
    <w:rsid w:val="00131558"/>
    <w:rsid w:val="001350BE"/>
    <w:rsid w:val="00140D6D"/>
    <w:rsid w:val="00147F70"/>
    <w:rsid w:val="00151664"/>
    <w:rsid w:val="00152A90"/>
    <w:rsid w:val="00163F17"/>
    <w:rsid w:val="00165AE5"/>
    <w:rsid w:val="001678B4"/>
    <w:rsid w:val="001706BF"/>
    <w:rsid w:val="001A318A"/>
    <w:rsid w:val="001C19BA"/>
    <w:rsid w:val="001C23C0"/>
    <w:rsid w:val="001C3178"/>
    <w:rsid w:val="001C6956"/>
    <w:rsid w:val="001D2EC0"/>
    <w:rsid w:val="001D449E"/>
    <w:rsid w:val="001D7C35"/>
    <w:rsid w:val="001F011F"/>
    <w:rsid w:val="001F7C00"/>
    <w:rsid w:val="00201CA4"/>
    <w:rsid w:val="00206997"/>
    <w:rsid w:val="00226329"/>
    <w:rsid w:val="00230855"/>
    <w:rsid w:val="00232BC7"/>
    <w:rsid w:val="002511CC"/>
    <w:rsid w:val="00251716"/>
    <w:rsid w:val="00255DC2"/>
    <w:rsid w:val="002567A8"/>
    <w:rsid w:val="00275C10"/>
    <w:rsid w:val="00280775"/>
    <w:rsid w:val="0028186E"/>
    <w:rsid w:val="00285CA1"/>
    <w:rsid w:val="002910A6"/>
    <w:rsid w:val="00291651"/>
    <w:rsid w:val="00293A82"/>
    <w:rsid w:val="002A0EFF"/>
    <w:rsid w:val="002A216C"/>
    <w:rsid w:val="002B28E5"/>
    <w:rsid w:val="002B37A8"/>
    <w:rsid w:val="002C7F0F"/>
    <w:rsid w:val="002E5730"/>
    <w:rsid w:val="002F5671"/>
    <w:rsid w:val="002F7F77"/>
    <w:rsid w:val="0030100A"/>
    <w:rsid w:val="003171FA"/>
    <w:rsid w:val="00322F6E"/>
    <w:rsid w:val="003300E4"/>
    <w:rsid w:val="00336DFD"/>
    <w:rsid w:val="003424A7"/>
    <w:rsid w:val="003439B4"/>
    <w:rsid w:val="00345170"/>
    <w:rsid w:val="00361791"/>
    <w:rsid w:val="00362DA1"/>
    <w:rsid w:val="00363133"/>
    <w:rsid w:val="00372AF0"/>
    <w:rsid w:val="003779C7"/>
    <w:rsid w:val="00390C7E"/>
    <w:rsid w:val="003A20C0"/>
    <w:rsid w:val="003A293B"/>
    <w:rsid w:val="003A43B0"/>
    <w:rsid w:val="003A7D7E"/>
    <w:rsid w:val="003B0233"/>
    <w:rsid w:val="003B60AE"/>
    <w:rsid w:val="003B627C"/>
    <w:rsid w:val="003C371E"/>
    <w:rsid w:val="003C50FB"/>
    <w:rsid w:val="003C537C"/>
    <w:rsid w:val="003C5675"/>
    <w:rsid w:val="003C6452"/>
    <w:rsid w:val="003D0F6C"/>
    <w:rsid w:val="003D5DC8"/>
    <w:rsid w:val="003D7E46"/>
    <w:rsid w:val="003E06FC"/>
    <w:rsid w:val="003E0A11"/>
    <w:rsid w:val="003F07A3"/>
    <w:rsid w:val="004116D6"/>
    <w:rsid w:val="004120E1"/>
    <w:rsid w:val="00413D94"/>
    <w:rsid w:val="0042006E"/>
    <w:rsid w:val="00424254"/>
    <w:rsid w:val="004301F1"/>
    <w:rsid w:val="00435783"/>
    <w:rsid w:val="00445BE7"/>
    <w:rsid w:val="00456099"/>
    <w:rsid w:val="00457CF8"/>
    <w:rsid w:val="004606BF"/>
    <w:rsid w:val="004648E9"/>
    <w:rsid w:val="0047624A"/>
    <w:rsid w:val="0048728E"/>
    <w:rsid w:val="0048779D"/>
    <w:rsid w:val="004A0CE4"/>
    <w:rsid w:val="004A278B"/>
    <w:rsid w:val="004A3329"/>
    <w:rsid w:val="004A57F1"/>
    <w:rsid w:val="004B31E5"/>
    <w:rsid w:val="004B4F28"/>
    <w:rsid w:val="004C2FAA"/>
    <w:rsid w:val="004C3BC8"/>
    <w:rsid w:val="004C42B2"/>
    <w:rsid w:val="004C64E4"/>
    <w:rsid w:val="004C755E"/>
    <w:rsid w:val="004D1003"/>
    <w:rsid w:val="004F268D"/>
    <w:rsid w:val="004F3A8B"/>
    <w:rsid w:val="0051186A"/>
    <w:rsid w:val="005165C6"/>
    <w:rsid w:val="0052296E"/>
    <w:rsid w:val="00566226"/>
    <w:rsid w:val="00567F06"/>
    <w:rsid w:val="0057538E"/>
    <w:rsid w:val="00584BA4"/>
    <w:rsid w:val="005908E7"/>
    <w:rsid w:val="0059796D"/>
    <w:rsid w:val="005A55E9"/>
    <w:rsid w:val="005A709E"/>
    <w:rsid w:val="005B08C8"/>
    <w:rsid w:val="005C019C"/>
    <w:rsid w:val="005C691F"/>
    <w:rsid w:val="005D01BE"/>
    <w:rsid w:val="005D2A3C"/>
    <w:rsid w:val="005E01B2"/>
    <w:rsid w:val="005E0FC7"/>
    <w:rsid w:val="005E1B3B"/>
    <w:rsid w:val="005E20FF"/>
    <w:rsid w:val="005E531F"/>
    <w:rsid w:val="005F360F"/>
    <w:rsid w:val="005F5656"/>
    <w:rsid w:val="00600CDC"/>
    <w:rsid w:val="006108D4"/>
    <w:rsid w:val="00611446"/>
    <w:rsid w:val="00614ACD"/>
    <w:rsid w:val="00616E36"/>
    <w:rsid w:val="006238C8"/>
    <w:rsid w:val="006312E0"/>
    <w:rsid w:val="00631505"/>
    <w:rsid w:val="00632B0F"/>
    <w:rsid w:val="006340E8"/>
    <w:rsid w:val="00635D48"/>
    <w:rsid w:val="00647CE3"/>
    <w:rsid w:val="006510AA"/>
    <w:rsid w:val="00653C0D"/>
    <w:rsid w:val="00657655"/>
    <w:rsid w:val="00665C02"/>
    <w:rsid w:val="0067488A"/>
    <w:rsid w:val="00687AD8"/>
    <w:rsid w:val="006954AE"/>
    <w:rsid w:val="006A0EF1"/>
    <w:rsid w:val="006A2F17"/>
    <w:rsid w:val="006A48A5"/>
    <w:rsid w:val="006A4E46"/>
    <w:rsid w:val="006C28D8"/>
    <w:rsid w:val="006D3FF7"/>
    <w:rsid w:val="006E238C"/>
    <w:rsid w:val="006E6D4A"/>
    <w:rsid w:val="006F2D5B"/>
    <w:rsid w:val="0070092B"/>
    <w:rsid w:val="00704EC6"/>
    <w:rsid w:val="0070677E"/>
    <w:rsid w:val="0073290E"/>
    <w:rsid w:val="00743BC1"/>
    <w:rsid w:val="007442D4"/>
    <w:rsid w:val="00761AA9"/>
    <w:rsid w:val="007622FD"/>
    <w:rsid w:val="007671AF"/>
    <w:rsid w:val="0077094A"/>
    <w:rsid w:val="00780EE5"/>
    <w:rsid w:val="00785D17"/>
    <w:rsid w:val="00787D68"/>
    <w:rsid w:val="007966FF"/>
    <w:rsid w:val="007A4986"/>
    <w:rsid w:val="007D49D4"/>
    <w:rsid w:val="007D6BBB"/>
    <w:rsid w:val="007E0148"/>
    <w:rsid w:val="007E0589"/>
    <w:rsid w:val="007F125C"/>
    <w:rsid w:val="007F1C09"/>
    <w:rsid w:val="007F5701"/>
    <w:rsid w:val="007F6DAF"/>
    <w:rsid w:val="0081081E"/>
    <w:rsid w:val="00815AB3"/>
    <w:rsid w:val="008202EF"/>
    <w:rsid w:val="00830560"/>
    <w:rsid w:val="00837C5F"/>
    <w:rsid w:val="00846A17"/>
    <w:rsid w:val="00850C68"/>
    <w:rsid w:val="0086433F"/>
    <w:rsid w:val="008757A1"/>
    <w:rsid w:val="00881C23"/>
    <w:rsid w:val="00887A17"/>
    <w:rsid w:val="00894E38"/>
    <w:rsid w:val="00896D85"/>
    <w:rsid w:val="008A5A1A"/>
    <w:rsid w:val="008B44D0"/>
    <w:rsid w:val="008B5897"/>
    <w:rsid w:val="008B5FB4"/>
    <w:rsid w:val="008C03D9"/>
    <w:rsid w:val="008C5408"/>
    <w:rsid w:val="008C55A0"/>
    <w:rsid w:val="008F3D1C"/>
    <w:rsid w:val="008F60E4"/>
    <w:rsid w:val="0090407F"/>
    <w:rsid w:val="0091459A"/>
    <w:rsid w:val="00914C1B"/>
    <w:rsid w:val="00915164"/>
    <w:rsid w:val="00915372"/>
    <w:rsid w:val="00915CF1"/>
    <w:rsid w:val="00922541"/>
    <w:rsid w:val="00925375"/>
    <w:rsid w:val="009355EF"/>
    <w:rsid w:val="00937841"/>
    <w:rsid w:val="00954E35"/>
    <w:rsid w:val="00975D52"/>
    <w:rsid w:val="00982C2C"/>
    <w:rsid w:val="009973B9"/>
    <w:rsid w:val="009B31F2"/>
    <w:rsid w:val="009C4FEA"/>
    <w:rsid w:val="009D3C74"/>
    <w:rsid w:val="009E595B"/>
    <w:rsid w:val="00A0160E"/>
    <w:rsid w:val="00A06EF9"/>
    <w:rsid w:val="00A0763B"/>
    <w:rsid w:val="00A07CC4"/>
    <w:rsid w:val="00A1047B"/>
    <w:rsid w:val="00A10842"/>
    <w:rsid w:val="00A1138B"/>
    <w:rsid w:val="00A11948"/>
    <w:rsid w:val="00A15188"/>
    <w:rsid w:val="00A27F6D"/>
    <w:rsid w:val="00A36F85"/>
    <w:rsid w:val="00A45094"/>
    <w:rsid w:val="00A50085"/>
    <w:rsid w:val="00A541BB"/>
    <w:rsid w:val="00A62A23"/>
    <w:rsid w:val="00A76E4C"/>
    <w:rsid w:val="00A9296A"/>
    <w:rsid w:val="00AA1D6A"/>
    <w:rsid w:val="00AA2111"/>
    <w:rsid w:val="00AA7E7F"/>
    <w:rsid w:val="00AC02EE"/>
    <w:rsid w:val="00AC1749"/>
    <w:rsid w:val="00AC48BC"/>
    <w:rsid w:val="00AE7773"/>
    <w:rsid w:val="00AF04A6"/>
    <w:rsid w:val="00AF4595"/>
    <w:rsid w:val="00AF6ABD"/>
    <w:rsid w:val="00B010B2"/>
    <w:rsid w:val="00B15108"/>
    <w:rsid w:val="00B15345"/>
    <w:rsid w:val="00B23B5C"/>
    <w:rsid w:val="00B25B25"/>
    <w:rsid w:val="00B26EEF"/>
    <w:rsid w:val="00B5372D"/>
    <w:rsid w:val="00B77DD2"/>
    <w:rsid w:val="00B80D53"/>
    <w:rsid w:val="00B8191E"/>
    <w:rsid w:val="00B8791E"/>
    <w:rsid w:val="00BA02E7"/>
    <w:rsid w:val="00BA1885"/>
    <w:rsid w:val="00BA64C0"/>
    <w:rsid w:val="00BB3553"/>
    <w:rsid w:val="00BC3479"/>
    <w:rsid w:val="00BC3F91"/>
    <w:rsid w:val="00BC546F"/>
    <w:rsid w:val="00BD7890"/>
    <w:rsid w:val="00BF4B85"/>
    <w:rsid w:val="00BF4C9F"/>
    <w:rsid w:val="00C031A9"/>
    <w:rsid w:val="00C03C9C"/>
    <w:rsid w:val="00C13776"/>
    <w:rsid w:val="00C16807"/>
    <w:rsid w:val="00C305D1"/>
    <w:rsid w:val="00C31203"/>
    <w:rsid w:val="00C4712E"/>
    <w:rsid w:val="00C5460E"/>
    <w:rsid w:val="00C6221C"/>
    <w:rsid w:val="00C72F12"/>
    <w:rsid w:val="00C73952"/>
    <w:rsid w:val="00C74E62"/>
    <w:rsid w:val="00C83A8F"/>
    <w:rsid w:val="00C83AF3"/>
    <w:rsid w:val="00C85AE5"/>
    <w:rsid w:val="00C86574"/>
    <w:rsid w:val="00C933F3"/>
    <w:rsid w:val="00CA0AD8"/>
    <w:rsid w:val="00CA2548"/>
    <w:rsid w:val="00CA75E2"/>
    <w:rsid w:val="00CC0E99"/>
    <w:rsid w:val="00CC6E19"/>
    <w:rsid w:val="00CD749F"/>
    <w:rsid w:val="00CE2C5C"/>
    <w:rsid w:val="00CF4971"/>
    <w:rsid w:val="00CF7895"/>
    <w:rsid w:val="00CF7CA4"/>
    <w:rsid w:val="00D06D1F"/>
    <w:rsid w:val="00D06DBE"/>
    <w:rsid w:val="00D076CC"/>
    <w:rsid w:val="00D20E7A"/>
    <w:rsid w:val="00D23367"/>
    <w:rsid w:val="00D25E9C"/>
    <w:rsid w:val="00D26D71"/>
    <w:rsid w:val="00D44C0B"/>
    <w:rsid w:val="00D451BB"/>
    <w:rsid w:val="00D50D91"/>
    <w:rsid w:val="00D618DE"/>
    <w:rsid w:val="00D761DB"/>
    <w:rsid w:val="00D774F2"/>
    <w:rsid w:val="00D800FF"/>
    <w:rsid w:val="00D80F9B"/>
    <w:rsid w:val="00D84B35"/>
    <w:rsid w:val="00D8729C"/>
    <w:rsid w:val="00D87629"/>
    <w:rsid w:val="00DA5A2E"/>
    <w:rsid w:val="00DB4762"/>
    <w:rsid w:val="00DC1E6D"/>
    <w:rsid w:val="00DC25B7"/>
    <w:rsid w:val="00DC2AA4"/>
    <w:rsid w:val="00DD457B"/>
    <w:rsid w:val="00DE277A"/>
    <w:rsid w:val="00DE4B81"/>
    <w:rsid w:val="00DF1D86"/>
    <w:rsid w:val="00E0100F"/>
    <w:rsid w:val="00E13397"/>
    <w:rsid w:val="00E33A86"/>
    <w:rsid w:val="00E54D48"/>
    <w:rsid w:val="00E61D7C"/>
    <w:rsid w:val="00E62177"/>
    <w:rsid w:val="00E62ABA"/>
    <w:rsid w:val="00E64899"/>
    <w:rsid w:val="00E85254"/>
    <w:rsid w:val="00EA78CC"/>
    <w:rsid w:val="00EB03C5"/>
    <w:rsid w:val="00EB0F1E"/>
    <w:rsid w:val="00EB4912"/>
    <w:rsid w:val="00EC187B"/>
    <w:rsid w:val="00ED429A"/>
    <w:rsid w:val="00ED633D"/>
    <w:rsid w:val="00EF16D8"/>
    <w:rsid w:val="00F01077"/>
    <w:rsid w:val="00F12D1C"/>
    <w:rsid w:val="00F1340C"/>
    <w:rsid w:val="00F279F4"/>
    <w:rsid w:val="00F27C0C"/>
    <w:rsid w:val="00F315B9"/>
    <w:rsid w:val="00F44A30"/>
    <w:rsid w:val="00F53502"/>
    <w:rsid w:val="00F541A0"/>
    <w:rsid w:val="00F54EEE"/>
    <w:rsid w:val="00F666EF"/>
    <w:rsid w:val="00F82F2A"/>
    <w:rsid w:val="00F830C8"/>
    <w:rsid w:val="00F845E5"/>
    <w:rsid w:val="00F8670D"/>
    <w:rsid w:val="00F86D83"/>
    <w:rsid w:val="00FA1296"/>
    <w:rsid w:val="00FA28BC"/>
    <w:rsid w:val="00FA709F"/>
    <w:rsid w:val="00FB020B"/>
    <w:rsid w:val="00FB0FFB"/>
    <w:rsid w:val="00FB2703"/>
    <w:rsid w:val="00FB6877"/>
    <w:rsid w:val="00FD1973"/>
    <w:rsid w:val="00FD7A7E"/>
    <w:rsid w:val="00FE6BF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43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D8"/>
  </w:style>
  <w:style w:type="table" w:styleId="TableGrid">
    <w:name w:val="Table Grid"/>
    <w:basedOn w:val="TableNormal"/>
    <w:rsid w:val="0068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5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000000000000021"/>
          <c:y val="7.5907590759075924E-2"/>
          <c:w val="0.760000000000005"/>
          <c:h val="0.686468646864687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Murid Tunagrahita Kelas Dasar V </c:v>
                </c:pt>
              </c:strCache>
            </c:strRef>
          </c:tx>
          <c:spPr>
            <a:solidFill>
              <a:schemeClr val="tx1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3189231790882631E-3"/>
                  <c:y val="7.97162335538735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2654616041392E-3"/>
                  <c:y val="-1.86997392099151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410419388030621E-3"/>
                  <c:y val="-1.5077188833823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2285714285714286"/>
                  <c:y val="0.16831683168316905"/>
                </c:manualLayout>
              </c:layout>
              <c:numFmt formatCode="0.0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lang="en-US"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id-ID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6000000000000065"/>
                  <c:y val="0.24422442244224588"/>
                </c:manualLayout>
              </c:layout>
              <c:numFmt formatCode="0.0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lang="en-US"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id-ID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0.0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lang="en-US"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id-ID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lang="en-US"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SR</c:v>
                </c:pt>
                <c:pt idx="1">
                  <c:v>MN</c:v>
                </c:pt>
                <c:pt idx="2">
                  <c:v>JM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0"/>
        <c:gapDepth val="0"/>
        <c:shape val="box"/>
        <c:axId val="144337920"/>
        <c:axId val="144339712"/>
        <c:axId val="0"/>
      </c:bar3DChart>
      <c:catAx>
        <c:axId val="144337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44339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339712"/>
        <c:scaling>
          <c:orientation val="minMax"/>
          <c:max val="100"/>
          <c:min val="0"/>
        </c:scaling>
        <c:delete val="0"/>
        <c:axPos val="l"/>
        <c:majorGridlines>
          <c:spPr>
            <a:ln w="12688">
              <a:solidFill>
                <a:srgbClr val="FFFFFF"/>
              </a:solidFill>
              <a:prstDash val="sysDash"/>
            </a:ln>
          </c:spPr>
        </c:majorGridlines>
        <c:numFmt formatCode="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  <c:crossAx val="144337920"/>
        <c:crosses val="autoZero"/>
        <c:crossBetween val="between"/>
        <c:majorUnit val="10"/>
      </c:valAx>
      <c:spPr>
        <a:noFill/>
        <a:ln w="1268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d-ID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hPercent val="85"/>
      <c:rotY val="20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000000000000021"/>
          <c:y val="7.5907590759075924E-2"/>
          <c:w val="0.76000000000000523"/>
          <c:h val="0.68646864686468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Murid Tunagrahita Kelas Dasar V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188397789480959E-3"/>
                  <c:y val="-4.80797253331021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7808921938545E-2"/>
                  <c:y val="-1.86985436487341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249235064324E-2"/>
                  <c:y val="-1.50764250030693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2285714285714286"/>
                  <c:y val="0.16831683168316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6000000000000065"/>
                  <c:y val="0.244224422442245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SR</c:v>
                </c:pt>
                <c:pt idx="1">
                  <c:v>MN</c:v>
                </c:pt>
                <c:pt idx="2">
                  <c:v>JM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60</c:v>
                </c:pt>
                <c:pt idx="1">
                  <c:v>60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0"/>
        <c:gapDepth val="0"/>
        <c:shape val="box"/>
        <c:axId val="144380672"/>
        <c:axId val="144382208"/>
        <c:axId val="0"/>
      </c:bar3DChart>
      <c:catAx>
        <c:axId val="144380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44382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38220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id-ID"/>
          </a:p>
        </c:txPr>
        <c:crossAx val="144380672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20"/>
      <c:rAngAx val="1"/>
    </c:view3D>
    <c:floor>
      <c:thickness val="0"/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8804558070467984"/>
          <c:y val="3.1954312292022891E-2"/>
          <c:w val="0.71134020618557436"/>
          <c:h val="0.708185053380789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Tes Awal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541327514566969E-4"/>
                  <c:y val="-1.1354779706591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079633514164903E-4"/>
                  <c:y val="-4.7477184286289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78226272065892E-3"/>
                  <c:y val="-7.79606084538168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9072164948454262"/>
                  <c:y val="0.25266903914590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206185567010309"/>
                  <c:y val="0.334519572953739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72577319587628852"/>
                  <c:y val="0.341637010676153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83092783505155066"/>
                  <c:y val="0.174377224199288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lang="en-US"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SR</c:v>
                </c:pt>
                <c:pt idx="1">
                  <c:v>MN</c:v>
                </c:pt>
                <c:pt idx="2">
                  <c:v>JM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Tes Akhir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7706250804147E-2"/>
                  <c:y val="3.42129765953348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691655325597504E-3"/>
                  <c:y val="-1.68246678504065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80115602865027E-2"/>
                  <c:y val="7.9703050433903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5051546391752577"/>
                  <c:y val="4.9822064056940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8041237113401438"/>
                  <c:y val="0.120996441281140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76907216494845354"/>
                  <c:y val="0.13523131672597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lang="en-US"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SR</c:v>
                </c:pt>
                <c:pt idx="1">
                  <c:v>MN</c:v>
                </c:pt>
                <c:pt idx="2">
                  <c:v>JM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60</c:v>
                </c:pt>
                <c:pt idx="1">
                  <c:v>60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0"/>
        <c:gapDepth val="0"/>
        <c:shape val="box"/>
        <c:axId val="144551296"/>
        <c:axId val="144553088"/>
        <c:axId val="0"/>
      </c:bar3DChart>
      <c:catAx>
        <c:axId val="144551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44553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553088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lang="en-US"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Nilai </a:t>
                </a:r>
              </a:p>
              <a:p>
                <a:pPr algn="ctr">
                  <a:defRPr lang="en-US"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Hasil Belajar</a:t>
                </a:r>
              </a:p>
            </c:rich>
          </c:tx>
          <c:layout>
            <c:manualLayout>
              <c:xMode val="edge"/>
              <c:yMode val="edge"/>
              <c:x val="4.1237113402061855E-2"/>
              <c:y val="0.29537366548043087"/>
            </c:manualLayout>
          </c:layout>
          <c:overlay val="0"/>
          <c:spPr>
            <a:noFill/>
            <a:ln w="25359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25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d-ID"/>
          </a:p>
        </c:txPr>
        <c:crossAx val="144551296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5.3608247422680395E-2"/>
          <c:y val="0.84341637010675619"/>
          <c:w val="0.20412371134020618"/>
          <c:h val="0.14590747330960854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id-ID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d-ID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A5D2-C8B2-42FF-89A4-53752238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asik</cp:lastModifiedBy>
  <cp:revision>50</cp:revision>
  <dcterms:created xsi:type="dcterms:W3CDTF">2012-01-24T03:21:00Z</dcterms:created>
  <dcterms:modified xsi:type="dcterms:W3CDTF">2017-07-18T16:34:00Z</dcterms:modified>
</cp:coreProperties>
</file>