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BA" w:rsidRDefault="00A172BA" w:rsidP="00A172BA">
      <w:pPr>
        <w:jc w:val="center"/>
        <w:rPr>
          <w:b/>
        </w:rPr>
      </w:pPr>
      <w:r>
        <w:rPr>
          <w:b/>
        </w:rPr>
        <w:t>BAB IV</w:t>
      </w:r>
    </w:p>
    <w:p w:rsidR="00A172BA" w:rsidRDefault="00A172BA" w:rsidP="00A172BA">
      <w:pPr>
        <w:jc w:val="center"/>
        <w:rPr>
          <w:b/>
        </w:rPr>
      </w:pPr>
    </w:p>
    <w:p w:rsidR="00A172BA" w:rsidRDefault="00A172BA" w:rsidP="00A172BA">
      <w:pPr>
        <w:spacing w:after="400" w:line="360" w:lineRule="auto"/>
        <w:jc w:val="center"/>
        <w:rPr>
          <w:b/>
          <w:bCs/>
        </w:rPr>
      </w:pPr>
      <w:r w:rsidRPr="002D18DF">
        <w:rPr>
          <w:b/>
          <w:bCs/>
        </w:rPr>
        <w:t>HASIL PENELITIAN DAN PEMBAHASAN</w:t>
      </w:r>
    </w:p>
    <w:p w:rsidR="00A172BA" w:rsidRPr="00840C18" w:rsidRDefault="00A172BA" w:rsidP="00A172BA">
      <w:pPr>
        <w:spacing w:line="360" w:lineRule="auto"/>
        <w:rPr>
          <w:b/>
        </w:rPr>
      </w:pPr>
      <w:r w:rsidRPr="00EA6603">
        <w:rPr>
          <w:b/>
          <w:lang w:val="id-ID"/>
        </w:rPr>
        <w:t>A. Hasil Penelitian</w:t>
      </w:r>
    </w:p>
    <w:p w:rsidR="00A172BA" w:rsidRDefault="00A172BA" w:rsidP="00460D18">
      <w:pPr>
        <w:spacing w:after="400" w:line="480" w:lineRule="auto"/>
        <w:jc w:val="both"/>
        <w:rPr>
          <w:b/>
          <w:lang w:val="id-ID"/>
        </w:rPr>
      </w:pPr>
      <w:r>
        <w:rPr>
          <w:b/>
          <w:bCs/>
        </w:rPr>
        <w:tab/>
      </w:r>
      <w:r>
        <w:rPr>
          <w:bCs/>
        </w:rPr>
        <w:t>Penelitian</w:t>
      </w:r>
      <w:r>
        <w:rPr>
          <w:bCs/>
          <w:lang w:val="id-ID"/>
        </w:rPr>
        <w:t xml:space="preserve"> </w:t>
      </w:r>
      <w:r>
        <w:rPr>
          <w:bCs/>
        </w:rPr>
        <w:t>ini</w:t>
      </w:r>
      <w:r>
        <w:rPr>
          <w:bCs/>
          <w:lang w:val="id-ID"/>
        </w:rPr>
        <w:t xml:space="preserve"> </w:t>
      </w:r>
      <w:r>
        <w:rPr>
          <w:bCs/>
        </w:rPr>
        <w:t>telah</w:t>
      </w:r>
      <w:r>
        <w:rPr>
          <w:bCs/>
          <w:lang w:val="id-ID"/>
        </w:rPr>
        <w:t xml:space="preserve"> </w:t>
      </w:r>
      <w:r>
        <w:rPr>
          <w:bCs/>
        </w:rPr>
        <w:t>dilaksanakan</w:t>
      </w:r>
      <w:r>
        <w:rPr>
          <w:bCs/>
          <w:lang w:val="id-ID"/>
        </w:rPr>
        <w:t xml:space="preserve"> </w:t>
      </w:r>
      <w:r>
        <w:rPr>
          <w:bCs/>
        </w:rPr>
        <w:t>pada</w:t>
      </w:r>
      <w:r>
        <w:rPr>
          <w:bCs/>
          <w:lang w:val="id-ID"/>
        </w:rPr>
        <w:t xml:space="preserve"> </w:t>
      </w:r>
      <w:r>
        <w:rPr>
          <w:bCs/>
        </w:rPr>
        <w:t>murid</w:t>
      </w:r>
      <w:r>
        <w:rPr>
          <w:bCs/>
          <w:lang w:val="id-ID"/>
        </w:rPr>
        <w:t xml:space="preserve"> </w:t>
      </w:r>
      <w:r>
        <w:rPr>
          <w:bCs/>
        </w:rPr>
        <w:t>tuna</w:t>
      </w:r>
      <w:r>
        <w:rPr>
          <w:bCs/>
          <w:lang w:val="id-ID"/>
        </w:rPr>
        <w:t>netra TKLB</w:t>
      </w:r>
      <w:r>
        <w:rPr>
          <w:bCs/>
        </w:rPr>
        <w:t xml:space="preserve"> di SLB</w:t>
      </w:r>
      <w:r>
        <w:rPr>
          <w:bCs/>
          <w:lang w:val="id-ID"/>
        </w:rPr>
        <w:t>N</w:t>
      </w:r>
      <w:r>
        <w:rPr>
          <w:bCs/>
        </w:rPr>
        <w:t xml:space="preserve"> Pembina Tingkat Provinsi Sulawesi Selatan yang berjumlah</w:t>
      </w:r>
      <w:r>
        <w:rPr>
          <w:bCs/>
          <w:lang w:val="id-ID"/>
        </w:rPr>
        <w:t xml:space="preserve"> 2</w:t>
      </w:r>
      <w:r>
        <w:rPr>
          <w:bCs/>
        </w:rPr>
        <w:t xml:space="preserve"> (</w:t>
      </w:r>
      <w:r>
        <w:rPr>
          <w:bCs/>
          <w:lang w:val="id-ID"/>
        </w:rPr>
        <w:t>dua</w:t>
      </w:r>
      <w:r>
        <w:rPr>
          <w:bCs/>
        </w:rPr>
        <w:t>) orang. Penelitian</w:t>
      </w:r>
      <w:r>
        <w:rPr>
          <w:bCs/>
          <w:lang w:val="id-ID"/>
        </w:rPr>
        <w:t xml:space="preserve"> </w:t>
      </w:r>
      <w:r>
        <w:rPr>
          <w:bCs/>
        </w:rPr>
        <w:t>ini</w:t>
      </w:r>
      <w:r>
        <w:rPr>
          <w:bCs/>
          <w:lang w:val="id-ID"/>
        </w:rPr>
        <w:t xml:space="preserve"> </w:t>
      </w:r>
      <w:r>
        <w:rPr>
          <w:bCs/>
        </w:rPr>
        <w:t>telah</w:t>
      </w:r>
      <w:r>
        <w:rPr>
          <w:bCs/>
          <w:lang w:val="id-ID"/>
        </w:rPr>
        <w:t xml:space="preserve"> </w:t>
      </w:r>
      <w:r>
        <w:rPr>
          <w:bCs/>
        </w:rPr>
        <w:t>dilaksanakan</w:t>
      </w:r>
      <w:r>
        <w:rPr>
          <w:bCs/>
          <w:lang w:val="id-ID"/>
        </w:rPr>
        <w:t xml:space="preserve"> </w:t>
      </w:r>
      <w:r>
        <w:rPr>
          <w:bCs/>
        </w:rPr>
        <w:t>pada</w:t>
      </w:r>
      <w:r>
        <w:rPr>
          <w:bCs/>
          <w:lang w:val="id-ID"/>
        </w:rPr>
        <w:t xml:space="preserve"> </w:t>
      </w:r>
      <w:r>
        <w:rPr>
          <w:bCs/>
        </w:rPr>
        <w:t xml:space="preserve"> </w:t>
      </w:r>
      <w:r w:rsidR="00974AE1">
        <w:rPr>
          <w:bCs/>
          <w:lang w:val="id-ID"/>
        </w:rPr>
        <w:t>Bulan Oktober</w:t>
      </w:r>
      <w:r>
        <w:rPr>
          <w:bCs/>
        </w:rPr>
        <w:t xml:space="preserve"> s/d</w:t>
      </w:r>
      <w:r>
        <w:rPr>
          <w:bCs/>
          <w:lang w:val="id-ID"/>
        </w:rPr>
        <w:t xml:space="preserve"> bulan</w:t>
      </w:r>
      <w:r w:rsidR="00974AE1">
        <w:rPr>
          <w:bCs/>
        </w:rPr>
        <w:t xml:space="preserve"> </w:t>
      </w:r>
      <w:r w:rsidR="00974AE1">
        <w:rPr>
          <w:bCs/>
          <w:lang w:val="id-ID"/>
        </w:rPr>
        <w:t xml:space="preserve">November </w:t>
      </w:r>
      <w:r>
        <w:rPr>
          <w:bCs/>
        </w:rPr>
        <w:t>201</w:t>
      </w:r>
      <w:r>
        <w:rPr>
          <w:bCs/>
          <w:lang w:val="id-ID"/>
        </w:rPr>
        <w:t>2</w:t>
      </w:r>
      <w:r>
        <w:rPr>
          <w:bCs/>
        </w:rPr>
        <w:t>.</w:t>
      </w:r>
      <w:r>
        <w:rPr>
          <w:b/>
          <w:lang w:val="id-ID"/>
        </w:rPr>
        <w:t xml:space="preserve"> </w:t>
      </w:r>
    </w:p>
    <w:p w:rsidR="00A172BA" w:rsidRPr="008120A8" w:rsidRDefault="00A172BA" w:rsidP="00A172BA">
      <w:pPr>
        <w:spacing w:after="400" w:line="276" w:lineRule="auto"/>
        <w:ind w:left="142" w:hanging="142"/>
        <w:rPr>
          <w:b/>
          <w:lang w:val="id-ID"/>
        </w:rPr>
      </w:pPr>
      <w:r>
        <w:rPr>
          <w:b/>
          <w:lang w:val="id-ID"/>
        </w:rPr>
        <w:t>1.Analisis Data Kemampuan Persepsi Bun</w:t>
      </w:r>
      <w:r w:rsidR="002F6D25">
        <w:rPr>
          <w:b/>
          <w:lang w:val="id-ID"/>
        </w:rPr>
        <w:t xml:space="preserve">yi </w:t>
      </w:r>
      <w:r>
        <w:rPr>
          <w:b/>
          <w:lang w:val="id-ID"/>
        </w:rPr>
        <w:t xml:space="preserve"> Sebelum Latihan Pendengaran Pada Murid Tunanetra TKLB </w:t>
      </w:r>
      <w:r w:rsidRPr="00EA6603">
        <w:rPr>
          <w:b/>
          <w:lang w:val="id-ID"/>
        </w:rPr>
        <w:t xml:space="preserve"> Di </w:t>
      </w:r>
      <w:r>
        <w:rPr>
          <w:b/>
          <w:lang w:val="id-ID"/>
        </w:rPr>
        <w:t xml:space="preserve"> </w:t>
      </w:r>
      <w:r w:rsidRPr="00EA6603">
        <w:rPr>
          <w:b/>
          <w:lang w:val="id-ID"/>
        </w:rPr>
        <w:t>SLB</w:t>
      </w:r>
      <w:r>
        <w:rPr>
          <w:b/>
          <w:lang w:val="id-ID"/>
        </w:rPr>
        <w:t>N</w:t>
      </w:r>
      <w:r w:rsidRPr="00EA6603">
        <w:rPr>
          <w:b/>
          <w:lang w:val="id-ID"/>
        </w:rPr>
        <w:t xml:space="preserve"> Pembina Tingkat Provinsi Sulawesi Selatan</w:t>
      </w:r>
    </w:p>
    <w:p w:rsidR="00A172BA" w:rsidRPr="00EA6603" w:rsidRDefault="00A172BA" w:rsidP="00974AE1">
      <w:pPr>
        <w:spacing w:line="480" w:lineRule="auto"/>
        <w:ind w:firstLine="567"/>
        <w:jc w:val="both"/>
        <w:rPr>
          <w:lang w:val="id-ID"/>
        </w:rPr>
      </w:pPr>
      <w:r w:rsidRPr="00EA6603">
        <w:rPr>
          <w:lang w:val="id-ID"/>
        </w:rPr>
        <w:tab/>
        <w:t>Sebelum pemb</w:t>
      </w:r>
      <w:r>
        <w:rPr>
          <w:lang w:val="id-ID"/>
        </w:rPr>
        <w:t>elajaran denngan latihan pendengaran</w:t>
      </w:r>
      <w:r w:rsidRPr="001C5C80">
        <w:rPr>
          <w:i/>
          <w:lang w:val="id-ID"/>
        </w:rPr>
        <w:t xml:space="preserve"> </w:t>
      </w:r>
      <w:r w:rsidRPr="00EA6603">
        <w:rPr>
          <w:lang w:val="id-ID"/>
        </w:rPr>
        <w:t>dilaksanakan tes untuk mengukur kemampuan murid</w:t>
      </w:r>
      <w:r>
        <w:rPr>
          <w:lang w:val="id-ID"/>
        </w:rPr>
        <w:t xml:space="preserve"> </w:t>
      </w:r>
      <w:r w:rsidRPr="00EA6603">
        <w:rPr>
          <w:lang w:val="id-ID"/>
        </w:rPr>
        <w:t>tuna</w:t>
      </w:r>
      <w:r>
        <w:rPr>
          <w:lang w:val="id-ID"/>
        </w:rPr>
        <w:t>netra terhadap kemampuan bina persepsi bunyi</w:t>
      </w:r>
      <w:r w:rsidRPr="00EA6603">
        <w:rPr>
          <w:lang w:val="id-ID"/>
        </w:rPr>
        <w:t>. Adapun skor kemampua</w:t>
      </w:r>
      <w:r>
        <w:rPr>
          <w:lang w:val="id-ID"/>
        </w:rPr>
        <w:t xml:space="preserve">n bina persepsi bunyi sebelum latihan pendengaran </w:t>
      </w:r>
      <w:r w:rsidRPr="00EA6603">
        <w:rPr>
          <w:lang w:val="id-ID"/>
        </w:rPr>
        <w:t>dapat dilihat pada table 4.1. berikut:</w:t>
      </w:r>
    </w:p>
    <w:p w:rsidR="00A172BA" w:rsidRPr="0006116D" w:rsidRDefault="00974AE1" w:rsidP="00974AE1">
      <w:pPr>
        <w:tabs>
          <w:tab w:val="left" w:pos="993"/>
        </w:tabs>
        <w:ind w:left="993" w:hanging="993"/>
        <w:jc w:val="both"/>
      </w:pPr>
      <w:r>
        <w:rPr>
          <w:bCs/>
          <w:lang w:val="id-ID"/>
        </w:rPr>
        <w:t>Tabel 4.1.</w:t>
      </w:r>
      <w:r w:rsidR="00905BFE">
        <w:rPr>
          <w:bCs/>
          <w:lang w:val="id-ID"/>
        </w:rPr>
        <w:t xml:space="preserve"> Nilai Hasil </w:t>
      </w:r>
      <w:r w:rsidR="00905BFE">
        <w:rPr>
          <w:lang w:val="id-ID"/>
        </w:rPr>
        <w:t>Kemampua</w:t>
      </w:r>
      <w:r w:rsidR="00A172BA">
        <w:rPr>
          <w:lang w:val="id-ID"/>
        </w:rPr>
        <w:t xml:space="preserve"> Persepsi Bunyi </w:t>
      </w:r>
      <w:r w:rsidR="00A172BA" w:rsidRPr="0006116D">
        <w:rPr>
          <w:lang w:val="id-ID"/>
        </w:rPr>
        <w:t xml:space="preserve"> </w:t>
      </w:r>
      <w:r w:rsidR="00A172BA">
        <w:rPr>
          <w:lang w:val="id-ID"/>
        </w:rPr>
        <w:t>Sebelum Latihan Pendengaran</w:t>
      </w:r>
      <w:r w:rsidR="00A172BA" w:rsidRPr="0006116D">
        <w:rPr>
          <w:lang w:val="id-ID"/>
        </w:rPr>
        <w:t xml:space="preserve"> </w:t>
      </w:r>
      <w:r>
        <w:rPr>
          <w:lang w:val="id-ID"/>
        </w:rPr>
        <w:t xml:space="preserve"> </w:t>
      </w:r>
      <w:r w:rsidR="00A172BA" w:rsidRPr="0006116D">
        <w:rPr>
          <w:lang w:val="id-ID"/>
        </w:rPr>
        <w:t xml:space="preserve">Pada Murid </w:t>
      </w:r>
      <w:r w:rsidR="00A172BA">
        <w:rPr>
          <w:lang w:val="id-ID"/>
        </w:rPr>
        <w:t>Tunanetra TKLB</w:t>
      </w:r>
      <w:r w:rsidR="00A172BA" w:rsidRPr="0006116D">
        <w:rPr>
          <w:lang w:val="id-ID"/>
        </w:rPr>
        <w:t xml:space="preserve"> Di SLB</w:t>
      </w:r>
      <w:r w:rsidR="00A172BA">
        <w:rPr>
          <w:lang w:val="id-ID"/>
        </w:rPr>
        <w:t>N</w:t>
      </w:r>
      <w:r w:rsidR="00A172BA" w:rsidRPr="0006116D">
        <w:rPr>
          <w:lang w:val="id-ID"/>
        </w:rPr>
        <w:t xml:space="preserve"> Pembina Tingkat Provinsi Sulawesi Selatan</w:t>
      </w:r>
    </w:p>
    <w:p w:rsidR="00A172BA" w:rsidRPr="0006116D" w:rsidRDefault="00A172BA" w:rsidP="005C3640">
      <w:pPr>
        <w:jc w:val="both"/>
      </w:pPr>
    </w:p>
    <w:tbl>
      <w:tblPr>
        <w:tblStyle w:val="TableGrid"/>
        <w:tblW w:w="5863" w:type="dxa"/>
        <w:jc w:val="center"/>
        <w:tblInd w:w="-4073" w:type="dxa"/>
        <w:tblBorders>
          <w:left w:val="none" w:sz="0" w:space="0" w:color="auto"/>
          <w:right w:val="none" w:sz="0" w:space="0" w:color="auto"/>
          <w:insideV w:val="none" w:sz="0" w:space="0" w:color="auto"/>
        </w:tblBorders>
        <w:tblLook w:val="04A0"/>
      </w:tblPr>
      <w:tblGrid>
        <w:gridCol w:w="1043"/>
        <w:gridCol w:w="1985"/>
        <w:gridCol w:w="2835"/>
      </w:tblGrid>
      <w:tr w:rsidR="00905BFE" w:rsidTr="00905BFE">
        <w:trPr>
          <w:trHeight w:val="361"/>
          <w:jc w:val="center"/>
        </w:trPr>
        <w:tc>
          <w:tcPr>
            <w:tcW w:w="1043" w:type="dxa"/>
          </w:tcPr>
          <w:p w:rsidR="005C3640" w:rsidRPr="00FF4325" w:rsidRDefault="005C3640" w:rsidP="005C3640">
            <w:pPr>
              <w:spacing w:line="360" w:lineRule="auto"/>
              <w:contextualSpacing/>
              <w:jc w:val="center"/>
              <w:rPr>
                <w:b/>
              </w:rPr>
            </w:pPr>
            <w:r w:rsidRPr="00FF4325">
              <w:rPr>
                <w:b/>
              </w:rPr>
              <w:t>No.</w:t>
            </w:r>
          </w:p>
        </w:tc>
        <w:tc>
          <w:tcPr>
            <w:tcW w:w="1985" w:type="dxa"/>
          </w:tcPr>
          <w:p w:rsidR="005C3640" w:rsidRPr="00FF4325" w:rsidRDefault="005C3640" w:rsidP="005C3640">
            <w:pPr>
              <w:spacing w:line="360" w:lineRule="auto"/>
              <w:contextualSpacing/>
              <w:jc w:val="center"/>
              <w:rPr>
                <w:b/>
              </w:rPr>
            </w:pPr>
            <w:r w:rsidRPr="00FF4325">
              <w:rPr>
                <w:b/>
              </w:rPr>
              <w:t>Kode Murid</w:t>
            </w:r>
          </w:p>
        </w:tc>
        <w:tc>
          <w:tcPr>
            <w:tcW w:w="2835" w:type="dxa"/>
          </w:tcPr>
          <w:p w:rsidR="005C3640" w:rsidRPr="00FF4325" w:rsidRDefault="005C3640" w:rsidP="005C3640">
            <w:pPr>
              <w:spacing w:line="360" w:lineRule="auto"/>
              <w:contextualSpacing/>
              <w:jc w:val="center"/>
              <w:rPr>
                <w:b/>
              </w:rPr>
            </w:pPr>
            <w:r w:rsidRPr="00FF4325">
              <w:rPr>
                <w:b/>
              </w:rPr>
              <w:t>Nilai</w:t>
            </w:r>
          </w:p>
        </w:tc>
      </w:tr>
      <w:tr w:rsidR="00905BFE" w:rsidTr="00905BFE">
        <w:trPr>
          <w:trHeight w:val="361"/>
          <w:jc w:val="center"/>
        </w:trPr>
        <w:tc>
          <w:tcPr>
            <w:tcW w:w="1043" w:type="dxa"/>
            <w:vAlign w:val="center"/>
          </w:tcPr>
          <w:p w:rsidR="005C3640" w:rsidRPr="00905BFE" w:rsidRDefault="00905BFE" w:rsidP="00905BFE">
            <w:pPr>
              <w:spacing w:line="360" w:lineRule="auto"/>
              <w:jc w:val="center"/>
              <w:rPr>
                <w:lang w:val="id-ID"/>
              </w:rPr>
            </w:pPr>
            <w:r>
              <w:rPr>
                <w:lang w:val="id-ID"/>
              </w:rPr>
              <w:t xml:space="preserve"> 1.</w:t>
            </w:r>
          </w:p>
        </w:tc>
        <w:tc>
          <w:tcPr>
            <w:tcW w:w="1985" w:type="dxa"/>
          </w:tcPr>
          <w:p w:rsidR="005C3640" w:rsidRPr="00EE2A8E" w:rsidRDefault="005C3640" w:rsidP="005C3640">
            <w:pPr>
              <w:spacing w:line="360" w:lineRule="auto"/>
              <w:contextualSpacing/>
              <w:jc w:val="center"/>
              <w:rPr>
                <w:lang w:val="id-ID"/>
              </w:rPr>
            </w:pPr>
            <w:r>
              <w:rPr>
                <w:lang w:val="id-ID"/>
              </w:rPr>
              <w:t>NV</w:t>
            </w:r>
          </w:p>
        </w:tc>
        <w:tc>
          <w:tcPr>
            <w:tcW w:w="2835" w:type="dxa"/>
          </w:tcPr>
          <w:p w:rsidR="005C3640" w:rsidRDefault="005C3640" w:rsidP="005C3640">
            <w:pPr>
              <w:spacing w:line="360" w:lineRule="auto"/>
              <w:contextualSpacing/>
              <w:jc w:val="center"/>
            </w:pPr>
            <w:r>
              <w:rPr>
                <w:lang w:val="id-ID"/>
              </w:rPr>
              <w:t>4</w:t>
            </w:r>
            <w:r>
              <w:t>0</w:t>
            </w:r>
          </w:p>
        </w:tc>
      </w:tr>
      <w:tr w:rsidR="00905BFE" w:rsidTr="00905BFE">
        <w:trPr>
          <w:trHeight w:val="268"/>
          <w:jc w:val="center"/>
        </w:trPr>
        <w:tc>
          <w:tcPr>
            <w:tcW w:w="1043" w:type="dxa"/>
            <w:vAlign w:val="center"/>
          </w:tcPr>
          <w:p w:rsidR="005C3640" w:rsidRPr="00905BFE" w:rsidRDefault="00905BFE" w:rsidP="00905BFE">
            <w:pPr>
              <w:spacing w:line="360" w:lineRule="auto"/>
              <w:jc w:val="center"/>
              <w:rPr>
                <w:lang w:val="id-ID"/>
              </w:rPr>
            </w:pPr>
            <w:r>
              <w:rPr>
                <w:lang w:val="id-ID"/>
              </w:rPr>
              <w:t>2.</w:t>
            </w:r>
          </w:p>
        </w:tc>
        <w:tc>
          <w:tcPr>
            <w:tcW w:w="1985" w:type="dxa"/>
          </w:tcPr>
          <w:p w:rsidR="005C3640" w:rsidRPr="00A823D4" w:rsidRDefault="005C3640" w:rsidP="005C3640">
            <w:pPr>
              <w:spacing w:line="360" w:lineRule="auto"/>
              <w:contextualSpacing/>
              <w:jc w:val="center"/>
              <w:rPr>
                <w:lang w:val="id-ID"/>
              </w:rPr>
            </w:pPr>
            <w:r>
              <w:rPr>
                <w:lang w:val="id-ID"/>
              </w:rPr>
              <w:t>AF</w:t>
            </w:r>
          </w:p>
        </w:tc>
        <w:tc>
          <w:tcPr>
            <w:tcW w:w="2835" w:type="dxa"/>
          </w:tcPr>
          <w:p w:rsidR="005C3640" w:rsidRPr="00EE2A8E" w:rsidRDefault="005C3640" w:rsidP="005C3640">
            <w:pPr>
              <w:spacing w:line="360" w:lineRule="auto"/>
              <w:contextualSpacing/>
              <w:jc w:val="center"/>
              <w:rPr>
                <w:lang w:val="id-ID"/>
              </w:rPr>
            </w:pPr>
            <w:r>
              <w:rPr>
                <w:lang w:val="id-ID"/>
              </w:rPr>
              <w:t>50</w:t>
            </w:r>
          </w:p>
        </w:tc>
      </w:tr>
      <w:tr w:rsidR="005C3640" w:rsidTr="00905BFE">
        <w:trPr>
          <w:trHeight w:val="294"/>
          <w:jc w:val="center"/>
        </w:trPr>
        <w:tc>
          <w:tcPr>
            <w:tcW w:w="3028" w:type="dxa"/>
            <w:gridSpan w:val="2"/>
            <w:vAlign w:val="center"/>
          </w:tcPr>
          <w:p w:rsidR="005C3640" w:rsidRPr="00A823D4" w:rsidRDefault="005C3640" w:rsidP="00905BFE">
            <w:pPr>
              <w:spacing w:line="360" w:lineRule="auto"/>
              <w:contextualSpacing/>
              <w:rPr>
                <w:b/>
                <w:lang w:val="id-ID"/>
              </w:rPr>
            </w:pPr>
            <w:r w:rsidRPr="00FF4325">
              <w:rPr>
                <w:b/>
              </w:rPr>
              <w:t>Jumlah</w:t>
            </w:r>
          </w:p>
        </w:tc>
        <w:tc>
          <w:tcPr>
            <w:tcW w:w="2835" w:type="dxa"/>
          </w:tcPr>
          <w:p w:rsidR="005C3640" w:rsidRPr="00EE2A8E" w:rsidRDefault="005C3640" w:rsidP="005C3640">
            <w:pPr>
              <w:spacing w:line="360" w:lineRule="auto"/>
              <w:contextualSpacing/>
              <w:jc w:val="center"/>
              <w:rPr>
                <w:lang w:val="id-ID"/>
              </w:rPr>
            </w:pPr>
            <w:r>
              <w:rPr>
                <w:lang w:val="id-ID"/>
              </w:rPr>
              <w:t>95</w:t>
            </w:r>
          </w:p>
        </w:tc>
      </w:tr>
    </w:tbl>
    <w:p w:rsidR="00A172BA" w:rsidRDefault="00BE3AAD" w:rsidP="00A172BA">
      <w:pPr>
        <w:spacing w:line="480" w:lineRule="auto"/>
        <w:ind w:firstLine="567"/>
        <w:jc w:val="both"/>
        <w:rPr>
          <w:lang w:val="id-ID"/>
        </w:rPr>
      </w:pPr>
      <w:r>
        <w:rPr>
          <w:lang w:val="id-ID"/>
        </w:rPr>
        <w:t xml:space="preserve"> </w:t>
      </w:r>
      <w:r w:rsidR="005C3640">
        <w:rPr>
          <w:lang w:val="id-ID"/>
        </w:rPr>
        <w:t xml:space="preserve">      </w:t>
      </w:r>
      <w:r w:rsidR="00905BFE">
        <w:rPr>
          <w:lang w:val="id-ID"/>
        </w:rPr>
        <w:t xml:space="preserve"> </w:t>
      </w:r>
      <w:r>
        <w:rPr>
          <w:lang w:val="id-ID"/>
        </w:rPr>
        <w:t>Sumber : Data Pree-test</w:t>
      </w:r>
    </w:p>
    <w:p w:rsidR="00A172BA" w:rsidRDefault="00A172BA" w:rsidP="00A172BA">
      <w:pPr>
        <w:spacing w:line="480" w:lineRule="auto"/>
        <w:ind w:firstLine="567"/>
        <w:jc w:val="both"/>
      </w:pPr>
      <w:r w:rsidRPr="007324CF">
        <w:t>Berdasarkan tabel diatas dapat diketahui bah</w:t>
      </w:r>
      <w:r w:rsidR="00BE3AAD">
        <w:t>wa nilai rata-rata</w:t>
      </w:r>
      <w:r w:rsidR="00BE3AAD">
        <w:rPr>
          <w:lang w:val="id-ID"/>
        </w:rPr>
        <w:t xml:space="preserve"> kemampuan bina persepsi bunyi</w:t>
      </w:r>
      <w:r w:rsidRPr="007324CF">
        <w:t xml:space="preserve"> pada murid</w:t>
      </w:r>
      <w:r w:rsidR="00BF003E">
        <w:t xml:space="preserve"> tun</w:t>
      </w:r>
      <w:r w:rsidR="00BF003E">
        <w:rPr>
          <w:lang w:val="id-ID"/>
        </w:rPr>
        <w:t xml:space="preserve">anetra TKLB </w:t>
      </w:r>
      <w:r>
        <w:t>di SLB</w:t>
      </w:r>
      <w:r>
        <w:rPr>
          <w:lang w:val="id-ID"/>
        </w:rPr>
        <w:t>N pembina</w:t>
      </w:r>
      <w:r w:rsidR="00BF003E">
        <w:t xml:space="preserve"> sebelum </w:t>
      </w:r>
      <w:r w:rsidR="00BF003E">
        <w:rPr>
          <w:lang w:val="id-ID"/>
        </w:rPr>
        <w:t xml:space="preserve">latihan pendengaran </w:t>
      </w:r>
      <w:r w:rsidRPr="007324CF">
        <w:t>d</w:t>
      </w:r>
      <w:r>
        <w:t xml:space="preserve">iperoleh nilai </w:t>
      </w:r>
      <w:r w:rsidR="00F377E8">
        <w:rPr>
          <w:lang w:val="id-ID"/>
        </w:rPr>
        <w:t>9</w:t>
      </w:r>
      <w:r w:rsidR="009A73CE">
        <w:rPr>
          <w:lang w:val="id-ID"/>
        </w:rPr>
        <w:t>5</w:t>
      </w:r>
      <w:r>
        <w:t xml:space="preserve"> dan memiliki nilai rata-rata</w:t>
      </w:r>
      <w:r w:rsidR="00F377E8">
        <w:rPr>
          <w:lang w:val="id-ID"/>
        </w:rPr>
        <w:t xml:space="preserve"> 47</w:t>
      </w:r>
      <w:r w:rsidR="009A73CE">
        <w:rPr>
          <w:lang w:val="id-ID"/>
        </w:rPr>
        <w:t>.</w:t>
      </w:r>
      <w:r>
        <w:rPr>
          <w:lang w:val="id-ID"/>
        </w:rPr>
        <w:t xml:space="preserve">5 </w:t>
      </w:r>
      <w:r>
        <w:t>yang</w:t>
      </w:r>
      <w:r w:rsidR="00BF003E">
        <w:t xml:space="preserve"> </w:t>
      </w:r>
      <w:r w:rsidR="00BF003E">
        <w:lastRenderedPageBreak/>
        <w:t>termasuk dalam kategori “</w:t>
      </w:r>
      <w:r w:rsidR="00BF003E">
        <w:rPr>
          <w:lang w:val="id-ID"/>
        </w:rPr>
        <w:t>tidak mampu</w:t>
      </w:r>
      <w:r>
        <w:t>”.</w:t>
      </w:r>
      <w:r w:rsidRPr="007324CF">
        <w:t>Selanjutnya</w:t>
      </w:r>
      <w:r>
        <w:t xml:space="preserve"> </w:t>
      </w:r>
      <w:r w:rsidRPr="007324CF">
        <w:t>skor  yang</w:t>
      </w:r>
      <w:r>
        <w:t xml:space="preserve"> </w:t>
      </w:r>
      <w:r w:rsidRPr="007324CF">
        <w:t>diperoleh</w:t>
      </w:r>
      <w:r>
        <w:t xml:space="preserve"> </w:t>
      </w:r>
      <w:r w:rsidRPr="007324CF">
        <w:t>dikonversikan</w:t>
      </w:r>
      <w:r>
        <w:t xml:space="preserve"> </w:t>
      </w:r>
      <w:r w:rsidRPr="007324CF">
        <w:t>kenilai</w:t>
      </w:r>
      <w:r>
        <w:t xml:space="preserve"> </w:t>
      </w:r>
      <w:r w:rsidRPr="007324CF">
        <w:t>melalui</w:t>
      </w:r>
      <w:r>
        <w:t xml:space="preserve"> </w:t>
      </w:r>
      <w:r w:rsidRPr="007324CF">
        <w:t>rumus yang telah</w:t>
      </w:r>
      <w:r>
        <w:t xml:space="preserve"> </w:t>
      </w:r>
      <w:r w:rsidRPr="007324CF">
        <w:t>ditetapkan</w:t>
      </w:r>
      <w:r>
        <w:t xml:space="preserve"> </w:t>
      </w:r>
      <w:r w:rsidRPr="007324CF">
        <w:t>sebelumnya.</w:t>
      </w:r>
    </w:p>
    <w:p w:rsidR="00A172BA" w:rsidRDefault="00A172BA" w:rsidP="00A172BA">
      <w:pPr>
        <w:spacing w:line="480" w:lineRule="auto"/>
        <w:ind w:firstLine="567"/>
        <w:jc w:val="both"/>
        <w:rPr>
          <w:lang w:val="id-ID"/>
        </w:rPr>
      </w:pPr>
      <w:r>
        <w:t xml:space="preserve">Berdasarkan perhitungan diatas menunjukkan bahwa dari </w:t>
      </w:r>
      <w:r w:rsidR="00BF003E">
        <w:rPr>
          <w:lang w:val="id-ID"/>
        </w:rPr>
        <w:t>2</w:t>
      </w:r>
      <w:r w:rsidR="00BF003E">
        <w:t xml:space="preserve"> subjek murid tuna</w:t>
      </w:r>
      <w:r w:rsidR="00BF003E">
        <w:rPr>
          <w:lang w:val="id-ID"/>
        </w:rPr>
        <w:t>netra</w:t>
      </w:r>
      <w:r w:rsidR="00974AE1">
        <w:rPr>
          <w:lang w:val="id-ID"/>
        </w:rPr>
        <w:t xml:space="preserve"> </w:t>
      </w:r>
      <w:r w:rsidR="00BF003E">
        <w:rPr>
          <w:lang w:val="id-ID"/>
        </w:rPr>
        <w:t>TKLB</w:t>
      </w:r>
      <w:r>
        <w:t xml:space="preserve"> di SL</w:t>
      </w:r>
      <w:r>
        <w:rPr>
          <w:lang w:val="id-ID"/>
        </w:rPr>
        <w:t>BN pembina</w:t>
      </w:r>
      <w:r>
        <w:t xml:space="preserve"> dapat digambarkan, bahwa pada hasil tes awal kepada murid </w:t>
      </w:r>
      <w:r>
        <w:rPr>
          <w:lang w:val="id-ID"/>
        </w:rPr>
        <w:t>NV</w:t>
      </w:r>
      <w:r>
        <w:t xml:space="preserve"> memperoleh nilai </w:t>
      </w:r>
      <w:r w:rsidR="00F377E8">
        <w:rPr>
          <w:lang w:val="id-ID"/>
        </w:rPr>
        <w:t>empat</w:t>
      </w:r>
      <w:r>
        <w:t xml:space="preserve"> puluh  (</w:t>
      </w:r>
      <w:r w:rsidR="00F377E8">
        <w:rPr>
          <w:lang w:val="id-ID"/>
        </w:rPr>
        <w:t>4</w:t>
      </w:r>
      <w:r>
        <w:rPr>
          <w:lang w:val="id-ID"/>
        </w:rPr>
        <w:t>0</w:t>
      </w:r>
      <w:r>
        <w:t xml:space="preserve">), </w:t>
      </w:r>
      <w:r w:rsidR="00974AE1">
        <w:rPr>
          <w:lang w:val="id-ID"/>
        </w:rPr>
        <w:t>A</w:t>
      </w:r>
      <w:r>
        <w:rPr>
          <w:lang w:val="id-ID"/>
        </w:rPr>
        <w:t>F</w:t>
      </w:r>
      <w:r w:rsidR="00BF003E">
        <w:t xml:space="preserve"> memperoleh nilai </w:t>
      </w:r>
      <w:r w:rsidR="009A73CE">
        <w:rPr>
          <w:lang w:val="id-ID"/>
        </w:rPr>
        <w:t>lima</w:t>
      </w:r>
      <w:r>
        <w:t xml:space="preserve"> </w:t>
      </w:r>
      <w:r>
        <w:rPr>
          <w:lang w:val="id-ID"/>
        </w:rPr>
        <w:t>puluh</w:t>
      </w:r>
      <w:r w:rsidR="00F377E8">
        <w:rPr>
          <w:lang w:val="id-ID"/>
        </w:rPr>
        <w:t xml:space="preserve"> </w:t>
      </w:r>
      <w:r w:rsidR="00BF003E">
        <w:t>(</w:t>
      </w:r>
      <w:r w:rsidR="00F377E8">
        <w:rPr>
          <w:lang w:val="id-ID"/>
        </w:rPr>
        <w:t>50</w:t>
      </w:r>
      <w:r>
        <w:t>), dapat diketahui bahwa</w:t>
      </w:r>
      <w:r w:rsidR="00BF003E">
        <w:rPr>
          <w:lang w:val="id-ID"/>
        </w:rPr>
        <w:t xml:space="preserve"> kemampua persepsi bunyi</w:t>
      </w:r>
      <w:r w:rsidR="002F6D25">
        <w:rPr>
          <w:lang w:val="id-ID"/>
        </w:rPr>
        <w:t xml:space="preserve"> pada murid </w:t>
      </w:r>
      <w:r>
        <w:t xml:space="preserve"> </w:t>
      </w:r>
      <w:r w:rsidR="002F6D25">
        <w:rPr>
          <w:lang w:val="id-ID"/>
        </w:rPr>
        <w:t xml:space="preserve">tunanetra TKLB </w:t>
      </w:r>
      <w:r>
        <w:t xml:space="preserve">sebelum </w:t>
      </w:r>
      <w:r w:rsidR="002F6D25">
        <w:rPr>
          <w:lang w:val="id-ID"/>
        </w:rPr>
        <w:t>latihan pendengaran</w:t>
      </w:r>
      <w:r>
        <w:rPr>
          <w:lang w:val="id-ID"/>
        </w:rPr>
        <w:t xml:space="preserve"> </w:t>
      </w:r>
      <w:r>
        <w:t xml:space="preserve">dari </w:t>
      </w:r>
      <w:r w:rsidR="002F6D25">
        <w:rPr>
          <w:lang w:val="id-ID"/>
        </w:rPr>
        <w:t>dua</w:t>
      </w:r>
      <w:r w:rsidR="002F6D25">
        <w:t xml:space="preserve"> murid tuna</w:t>
      </w:r>
      <w:r w:rsidR="002F6D25">
        <w:rPr>
          <w:lang w:val="id-ID"/>
        </w:rPr>
        <w:t>netr</w:t>
      </w:r>
      <w:r w:rsidR="002F6D25">
        <w:t xml:space="preserve">a </w:t>
      </w:r>
      <w:r w:rsidR="002F6D25">
        <w:rPr>
          <w:lang w:val="id-ID"/>
        </w:rPr>
        <w:t>TKLB</w:t>
      </w:r>
      <w:r>
        <w:t xml:space="preserve"> belum </w:t>
      </w:r>
      <w:r w:rsidR="002F6D25">
        <w:t xml:space="preserve">ada </w:t>
      </w:r>
      <w:r w:rsidR="002F6D25">
        <w:rPr>
          <w:lang w:val="id-ID"/>
        </w:rPr>
        <w:t>yang mampu</w:t>
      </w:r>
      <w:r>
        <w:t>. Sehingga peningkatan</w:t>
      </w:r>
      <w:r w:rsidR="002F6D25">
        <w:rPr>
          <w:lang w:val="id-ID"/>
        </w:rPr>
        <w:t xml:space="preserve"> kemampuan persepsi bunyi</w:t>
      </w:r>
      <w:r w:rsidR="002F6D25">
        <w:t xml:space="preserve"> </w:t>
      </w:r>
      <w:r>
        <w:t xml:space="preserve"> dikategorikan tidak tuntas</w:t>
      </w:r>
      <w:r w:rsidR="002F6D25">
        <w:rPr>
          <w:lang w:val="id-ID"/>
        </w:rPr>
        <w:t xml:space="preserve"> atau tidak mampu</w:t>
      </w:r>
      <w:r>
        <w:t xml:space="preserve">. Agar lebih jelas, data tersebut diatas divisualisasikan dalam diagram batang </w:t>
      </w:r>
      <w:r>
        <w:rPr>
          <w:lang w:val="id-ID"/>
        </w:rPr>
        <w:t xml:space="preserve">4.1 </w:t>
      </w:r>
      <w:r>
        <w:t>sebagai berikut:</w:t>
      </w:r>
    </w:p>
    <w:p w:rsidR="00A172BA" w:rsidRPr="008120A8" w:rsidRDefault="00A172BA" w:rsidP="00A172BA">
      <w:pPr>
        <w:spacing w:line="480" w:lineRule="auto"/>
        <w:ind w:firstLine="567"/>
        <w:jc w:val="both"/>
        <w:rPr>
          <w:lang w:val="id-ID"/>
        </w:rPr>
      </w:pPr>
    </w:p>
    <w:p w:rsidR="00A172BA" w:rsidRDefault="00A172BA" w:rsidP="00A172BA">
      <w:pPr>
        <w:spacing w:line="480" w:lineRule="auto"/>
        <w:jc w:val="both"/>
        <w:rPr>
          <w:color w:val="000000" w:themeColor="text1"/>
          <w:lang w:val="id-ID"/>
        </w:rPr>
      </w:pPr>
      <w:r w:rsidRPr="00E8045B">
        <w:rPr>
          <w:b/>
          <w:noProof/>
          <w:color w:val="7030A0"/>
          <w:shd w:val="clear" w:color="auto" w:fill="000000" w:themeFill="text1"/>
          <w:lang w:val="id-ID" w:eastAsia="id-ID"/>
        </w:rPr>
        <w:drawing>
          <wp:inline distT="0" distB="0" distL="0" distR="0">
            <wp:extent cx="4400550" cy="2028825"/>
            <wp:effectExtent l="19050" t="0" r="1905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72BA" w:rsidRDefault="00A172BA" w:rsidP="00974AE1">
      <w:pPr>
        <w:spacing w:line="276" w:lineRule="auto"/>
        <w:ind w:left="1530" w:right="986" w:hanging="1530"/>
        <w:jc w:val="both"/>
        <w:rPr>
          <w:lang w:val="id-ID"/>
        </w:rPr>
      </w:pPr>
      <w:r w:rsidRPr="00EA6603">
        <w:rPr>
          <w:b/>
          <w:lang w:val="id-ID"/>
        </w:rPr>
        <w:t xml:space="preserve">Diagram 4.1 </w:t>
      </w:r>
      <w:r w:rsidRPr="00EA6603">
        <w:rPr>
          <w:b/>
          <w:lang w:val="id-ID"/>
        </w:rPr>
        <w:tab/>
      </w:r>
      <w:r w:rsidR="00905BFE">
        <w:rPr>
          <w:lang w:val="id-ID"/>
        </w:rPr>
        <w:t>Visualisasi Nilai</w:t>
      </w:r>
      <w:r w:rsidR="002F6D25">
        <w:rPr>
          <w:lang w:val="id-ID"/>
        </w:rPr>
        <w:t xml:space="preserve"> Sebelum Latihan Pendengaran Pada </w:t>
      </w:r>
      <w:r w:rsidR="00974AE1">
        <w:rPr>
          <w:lang w:val="id-ID"/>
        </w:rPr>
        <w:t xml:space="preserve">  </w:t>
      </w:r>
      <w:r w:rsidR="002F6D25">
        <w:rPr>
          <w:lang w:val="id-ID"/>
        </w:rPr>
        <w:t>Murid Tunanetra TKLB</w:t>
      </w:r>
      <w:r w:rsidRPr="00481DD3">
        <w:rPr>
          <w:lang w:val="id-ID"/>
        </w:rPr>
        <w:t xml:space="preserve"> Di SLB</w:t>
      </w:r>
      <w:r>
        <w:rPr>
          <w:lang w:val="id-ID"/>
        </w:rPr>
        <w:t>N</w:t>
      </w:r>
      <w:r w:rsidRPr="00481DD3">
        <w:rPr>
          <w:lang w:val="id-ID"/>
        </w:rPr>
        <w:t xml:space="preserve"> Pembina </w:t>
      </w:r>
      <w:r>
        <w:rPr>
          <w:lang w:val="id-ID"/>
        </w:rPr>
        <w:t xml:space="preserve">Tingkat </w:t>
      </w:r>
      <w:r w:rsidRPr="00481DD3">
        <w:rPr>
          <w:lang w:val="id-ID"/>
        </w:rPr>
        <w:t>Provinsi Sulawesi Selatan</w:t>
      </w:r>
    </w:p>
    <w:p w:rsidR="00A172BA" w:rsidRPr="008958FC" w:rsidRDefault="00A172BA" w:rsidP="00A172BA">
      <w:pPr>
        <w:spacing w:line="276" w:lineRule="auto"/>
        <w:ind w:left="1530" w:right="986" w:hanging="1530"/>
        <w:jc w:val="both"/>
        <w:rPr>
          <w:lang w:val="id-ID"/>
        </w:rPr>
      </w:pPr>
    </w:p>
    <w:p w:rsidR="00A172BA" w:rsidRPr="00EA6603" w:rsidRDefault="00A172BA" w:rsidP="00A172BA">
      <w:pPr>
        <w:spacing w:after="240" w:line="276" w:lineRule="auto"/>
        <w:ind w:left="284" w:hanging="284"/>
        <w:jc w:val="both"/>
        <w:rPr>
          <w:b/>
          <w:lang w:val="id-ID"/>
        </w:rPr>
      </w:pPr>
      <w:r>
        <w:rPr>
          <w:b/>
          <w:lang w:val="id-ID"/>
        </w:rPr>
        <w:t>2. Analisis Data</w:t>
      </w:r>
      <w:r w:rsidR="002F6D25" w:rsidRPr="002F6D25">
        <w:rPr>
          <w:b/>
          <w:lang w:val="id-ID"/>
        </w:rPr>
        <w:t xml:space="preserve"> </w:t>
      </w:r>
      <w:r w:rsidR="002F6D25">
        <w:rPr>
          <w:b/>
          <w:lang w:val="id-ID"/>
        </w:rPr>
        <w:t xml:space="preserve">Kemampuan Persepsi Bunyi  </w:t>
      </w:r>
      <w:r w:rsidR="00BF2026">
        <w:rPr>
          <w:b/>
          <w:lang w:val="id-ID"/>
        </w:rPr>
        <w:t>Setelah</w:t>
      </w:r>
      <w:r w:rsidR="002F6D25">
        <w:rPr>
          <w:b/>
          <w:lang w:val="id-ID"/>
        </w:rPr>
        <w:t xml:space="preserve"> Latihan Pendengaran Pada Murid T</w:t>
      </w:r>
      <w:r w:rsidR="00BF2026">
        <w:rPr>
          <w:b/>
          <w:lang w:val="id-ID"/>
        </w:rPr>
        <w:t>unanetra TKLB</w:t>
      </w:r>
      <w:r w:rsidRPr="00EA6603">
        <w:rPr>
          <w:b/>
          <w:lang w:val="id-ID"/>
        </w:rPr>
        <w:t xml:space="preserve"> Di SLB Pembina Tingkat Provinsi Sulawesi Selatan</w:t>
      </w:r>
    </w:p>
    <w:p w:rsidR="00A172BA" w:rsidRDefault="00BF2026" w:rsidP="00A172BA">
      <w:pPr>
        <w:spacing w:line="480" w:lineRule="auto"/>
        <w:ind w:firstLine="567"/>
        <w:jc w:val="both"/>
        <w:rPr>
          <w:lang w:val="id-ID"/>
        </w:rPr>
      </w:pPr>
      <w:r>
        <w:rPr>
          <w:lang w:val="id-ID"/>
        </w:rPr>
        <w:lastRenderedPageBreak/>
        <w:t xml:space="preserve">Kemampuan </w:t>
      </w:r>
      <w:r w:rsidRPr="00BF2026">
        <w:rPr>
          <w:lang w:val="id-ID"/>
        </w:rPr>
        <w:t>Persepsi Bunyi</w:t>
      </w:r>
      <w:r w:rsidR="00A172BA">
        <w:rPr>
          <w:lang w:val="id-ID"/>
        </w:rPr>
        <w:t xml:space="preserve"> setelah</w:t>
      </w:r>
      <w:r>
        <w:rPr>
          <w:lang w:val="id-ID"/>
        </w:rPr>
        <w:t xml:space="preserve"> Latihan </w:t>
      </w:r>
      <w:r w:rsidRPr="00BF2026">
        <w:rPr>
          <w:lang w:val="id-ID"/>
        </w:rPr>
        <w:t>Pendengaran</w:t>
      </w:r>
      <w:r>
        <w:rPr>
          <w:lang w:val="id-ID"/>
        </w:rPr>
        <w:t xml:space="preserve"> </w:t>
      </w:r>
      <w:r w:rsidR="00A172BA" w:rsidRPr="00EA6603">
        <w:rPr>
          <w:lang w:val="id-ID"/>
        </w:rPr>
        <w:t>pada</w:t>
      </w:r>
      <w:r w:rsidR="00A172BA">
        <w:rPr>
          <w:lang w:val="id-ID"/>
        </w:rPr>
        <w:t xml:space="preserve"> </w:t>
      </w:r>
      <w:r w:rsidR="00A172BA" w:rsidRPr="00EA6603">
        <w:rPr>
          <w:lang w:val="id-ID"/>
        </w:rPr>
        <w:t>murid</w:t>
      </w:r>
      <w:r>
        <w:rPr>
          <w:lang w:val="id-ID"/>
        </w:rPr>
        <w:t xml:space="preserve"> tunanetra TKLB </w:t>
      </w:r>
      <w:r w:rsidR="00A172BA" w:rsidRPr="00EA6603">
        <w:rPr>
          <w:lang w:val="id-ID"/>
        </w:rPr>
        <w:t>di SLB Pembina Tingkat Provinsi Sulawesi Selatan dapat</w:t>
      </w:r>
      <w:r w:rsidR="00974AE1">
        <w:rPr>
          <w:lang w:val="id-ID"/>
        </w:rPr>
        <w:t xml:space="preserve"> dilihat pada tab</w:t>
      </w:r>
      <w:r w:rsidR="00A172BA">
        <w:rPr>
          <w:lang w:val="id-ID"/>
        </w:rPr>
        <w:t>e</w:t>
      </w:r>
      <w:r w:rsidR="00974AE1">
        <w:rPr>
          <w:lang w:val="id-ID"/>
        </w:rPr>
        <w:t>l</w:t>
      </w:r>
      <w:r w:rsidR="00A172BA">
        <w:rPr>
          <w:lang w:val="id-ID"/>
        </w:rPr>
        <w:t xml:space="preserve"> dibawah ini:</w:t>
      </w:r>
    </w:p>
    <w:p w:rsidR="00A172BA" w:rsidRDefault="00905BFE" w:rsidP="00A172BA">
      <w:pPr>
        <w:spacing w:line="276" w:lineRule="auto"/>
        <w:ind w:left="1134" w:hanging="1134"/>
        <w:jc w:val="both"/>
        <w:rPr>
          <w:lang w:val="id-ID"/>
        </w:rPr>
      </w:pPr>
      <w:r>
        <w:rPr>
          <w:bCs/>
          <w:lang w:val="id-ID"/>
        </w:rPr>
        <w:t>Tabel 4.2. Nilai</w:t>
      </w:r>
      <w:r w:rsidR="00A172BA">
        <w:rPr>
          <w:lang w:val="id-ID"/>
        </w:rPr>
        <w:t xml:space="preserve"> Hasil </w:t>
      </w:r>
      <w:r w:rsidR="00BF2026">
        <w:rPr>
          <w:lang w:val="id-ID"/>
        </w:rPr>
        <w:t xml:space="preserve">Kemampuan Persepsi Bunyi </w:t>
      </w:r>
      <w:r w:rsidR="00A172BA">
        <w:rPr>
          <w:lang w:val="id-ID"/>
        </w:rPr>
        <w:t xml:space="preserve">Setelah </w:t>
      </w:r>
      <w:r w:rsidR="00BF2026">
        <w:rPr>
          <w:lang w:val="id-ID"/>
        </w:rPr>
        <w:t>Latihan Pendengaran P</w:t>
      </w:r>
      <w:r w:rsidR="00A172BA" w:rsidRPr="0006116D">
        <w:rPr>
          <w:lang w:val="id-ID"/>
        </w:rPr>
        <w:t xml:space="preserve">ada Murid </w:t>
      </w:r>
      <w:r w:rsidR="00BF2026">
        <w:rPr>
          <w:lang w:val="id-ID"/>
        </w:rPr>
        <w:t>Tunanetra TKLB</w:t>
      </w:r>
      <w:r w:rsidR="00A172BA" w:rsidRPr="0006116D">
        <w:rPr>
          <w:lang w:val="id-ID"/>
        </w:rPr>
        <w:t xml:space="preserve"> Di SLB Pembina Tingkat Provinsi Sulawesi Selatan</w:t>
      </w:r>
      <w:r w:rsidR="00A172BA" w:rsidRPr="00F94AA3">
        <w:t xml:space="preserve"> </w:t>
      </w:r>
    </w:p>
    <w:p w:rsidR="00A172BA" w:rsidRPr="00297E02" w:rsidRDefault="00A172BA" w:rsidP="00A172BA">
      <w:pPr>
        <w:spacing w:line="276" w:lineRule="auto"/>
        <w:jc w:val="both"/>
        <w:rPr>
          <w:lang w:val="id-ID"/>
        </w:rPr>
      </w:pPr>
    </w:p>
    <w:tbl>
      <w:tblPr>
        <w:tblStyle w:val="TableGrid"/>
        <w:tblW w:w="5944" w:type="dxa"/>
        <w:jc w:val="center"/>
        <w:tblInd w:w="-1416" w:type="dxa"/>
        <w:tblBorders>
          <w:left w:val="none" w:sz="0" w:space="0" w:color="auto"/>
          <w:right w:val="none" w:sz="0" w:space="0" w:color="auto"/>
          <w:insideV w:val="none" w:sz="0" w:space="0" w:color="auto"/>
        </w:tblBorders>
        <w:tblLook w:val="04A0"/>
      </w:tblPr>
      <w:tblGrid>
        <w:gridCol w:w="989"/>
        <w:gridCol w:w="1984"/>
        <w:gridCol w:w="2971"/>
      </w:tblGrid>
      <w:tr w:rsidR="00E0329D" w:rsidTr="00905BFE">
        <w:trPr>
          <w:jc w:val="center"/>
        </w:trPr>
        <w:tc>
          <w:tcPr>
            <w:tcW w:w="989" w:type="dxa"/>
          </w:tcPr>
          <w:p w:rsidR="00E0329D" w:rsidRPr="00905BFE" w:rsidRDefault="00905BFE" w:rsidP="00905BFE">
            <w:pPr>
              <w:spacing w:line="360" w:lineRule="auto"/>
              <w:contextualSpacing/>
              <w:rPr>
                <w:b/>
                <w:lang w:val="id-ID"/>
              </w:rPr>
            </w:pPr>
            <w:r>
              <w:rPr>
                <w:b/>
                <w:lang w:val="id-ID"/>
              </w:rPr>
              <w:t xml:space="preserve">    No</w:t>
            </w:r>
          </w:p>
        </w:tc>
        <w:tc>
          <w:tcPr>
            <w:tcW w:w="1984" w:type="dxa"/>
          </w:tcPr>
          <w:p w:rsidR="00E0329D" w:rsidRPr="00FF4325" w:rsidRDefault="00E0329D" w:rsidP="000845A9">
            <w:pPr>
              <w:spacing w:line="360" w:lineRule="auto"/>
              <w:contextualSpacing/>
              <w:jc w:val="center"/>
              <w:rPr>
                <w:b/>
              </w:rPr>
            </w:pPr>
            <w:r w:rsidRPr="00FF4325">
              <w:rPr>
                <w:b/>
              </w:rPr>
              <w:t>Kode Murid</w:t>
            </w:r>
          </w:p>
        </w:tc>
        <w:tc>
          <w:tcPr>
            <w:tcW w:w="2971" w:type="dxa"/>
          </w:tcPr>
          <w:p w:rsidR="00E0329D" w:rsidRPr="00905BFE" w:rsidRDefault="00905BFE" w:rsidP="000845A9">
            <w:pPr>
              <w:spacing w:line="360" w:lineRule="auto"/>
              <w:contextualSpacing/>
              <w:jc w:val="center"/>
              <w:rPr>
                <w:b/>
                <w:lang w:val="id-ID"/>
              </w:rPr>
            </w:pPr>
            <w:r>
              <w:rPr>
                <w:b/>
                <w:lang w:val="id-ID"/>
              </w:rPr>
              <w:t>Nilai</w:t>
            </w:r>
          </w:p>
        </w:tc>
      </w:tr>
      <w:tr w:rsidR="00E0329D" w:rsidTr="00905BFE">
        <w:trPr>
          <w:jc w:val="center"/>
        </w:trPr>
        <w:tc>
          <w:tcPr>
            <w:tcW w:w="989" w:type="dxa"/>
            <w:vAlign w:val="center"/>
          </w:tcPr>
          <w:p w:rsidR="00E0329D" w:rsidRPr="00905BFE" w:rsidRDefault="00905BFE" w:rsidP="00905BFE">
            <w:pPr>
              <w:spacing w:line="360" w:lineRule="auto"/>
              <w:rPr>
                <w:lang w:val="id-ID"/>
              </w:rPr>
            </w:pPr>
            <w:r>
              <w:rPr>
                <w:lang w:val="id-ID"/>
              </w:rPr>
              <w:t xml:space="preserve">      1 </w:t>
            </w:r>
          </w:p>
        </w:tc>
        <w:tc>
          <w:tcPr>
            <w:tcW w:w="1984" w:type="dxa"/>
          </w:tcPr>
          <w:p w:rsidR="00E0329D" w:rsidRPr="00EE2A8E" w:rsidRDefault="00E0329D" w:rsidP="000845A9">
            <w:pPr>
              <w:spacing w:line="360" w:lineRule="auto"/>
              <w:contextualSpacing/>
              <w:jc w:val="center"/>
              <w:rPr>
                <w:lang w:val="id-ID"/>
              </w:rPr>
            </w:pPr>
            <w:r>
              <w:rPr>
                <w:lang w:val="id-ID"/>
              </w:rPr>
              <w:t>NV</w:t>
            </w:r>
          </w:p>
        </w:tc>
        <w:tc>
          <w:tcPr>
            <w:tcW w:w="2971" w:type="dxa"/>
          </w:tcPr>
          <w:p w:rsidR="00E0329D" w:rsidRPr="00EE2A8E" w:rsidRDefault="00905BFE" w:rsidP="000845A9">
            <w:pPr>
              <w:spacing w:line="360" w:lineRule="auto"/>
              <w:contextualSpacing/>
              <w:jc w:val="center"/>
              <w:rPr>
                <w:lang w:val="id-ID"/>
              </w:rPr>
            </w:pPr>
            <w:r>
              <w:rPr>
                <w:lang w:val="id-ID"/>
              </w:rPr>
              <w:t>65</w:t>
            </w:r>
          </w:p>
        </w:tc>
      </w:tr>
      <w:tr w:rsidR="00E0329D" w:rsidTr="00905BFE">
        <w:trPr>
          <w:trHeight w:val="300"/>
          <w:jc w:val="center"/>
        </w:trPr>
        <w:tc>
          <w:tcPr>
            <w:tcW w:w="989" w:type="dxa"/>
            <w:vAlign w:val="center"/>
          </w:tcPr>
          <w:p w:rsidR="00E0329D" w:rsidRPr="00905BFE" w:rsidRDefault="00905BFE" w:rsidP="00905BFE">
            <w:pPr>
              <w:spacing w:line="360" w:lineRule="auto"/>
              <w:rPr>
                <w:lang w:val="id-ID"/>
              </w:rPr>
            </w:pPr>
            <w:r>
              <w:rPr>
                <w:lang w:val="id-ID"/>
              </w:rPr>
              <w:t xml:space="preserve">      2 </w:t>
            </w:r>
          </w:p>
        </w:tc>
        <w:tc>
          <w:tcPr>
            <w:tcW w:w="1984" w:type="dxa"/>
          </w:tcPr>
          <w:p w:rsidR="00E0329D" w:rsidRPr="00A823D4" w:rsidRDefault="00E0329D" w:rsidP="000845A9">
            <w:pPr>
              <w:spacing w:line="360" w:lineRule="auto"/>
              <w:contextualSpacing/>
              <w:jc w:val="center"/>
              <w:rPr>
                <w:lang w:val="id-ID"/>
              </w:rPr>
            </w:pPr>
            <w:r>
              <w:rPr>
                <w:lang w:val="id-ID"/>
              </w:rPr>
              <w:t>AF</w:t>
            </w:r>
          </w:p>
        </w:tc>
        <w:tc>
          <w:tcPr>
            <w:tcW w:w="2971" w:type="dxa"/>
          </w:tcPr>
          <w:p w:rsidR="00E0329D" w:rsidRPr="00EE2A8E" w:rsidRDefault="00905BFE" w:rsidP="000845A9">
            <w:pPr>
              <w:spacing w:line="360" w:lineRule="auto"/>
              <w:contextualSpacing/>
              <w:jc w:val="center"/>
              <w:rPr>
                <w:lang w:val="id-ID"/>
              </w:rPr>
            </w:pPr>
            <w:r>
              <w:rPr>
                <w:lang w:val="id-ID"/>
              </w:rPr>
              <w:t>7</w:t>
            </w:r>
            <w:r w:rsidR="00E0329D">
              <w:rPr>
                <w:lang w:val="id-ID"/>
              </w:rPr>
              <w:t>5</w:t>
            </w:r>
          </w:p>
        </w:tc>
      </w:tr>
      <w:tr w:rsidR="00E0329D" w:rsidTr="00905BFE">
        <w:trPr>
          <w:jc w:val="center"/>
        </w:trPr>
        <w:tc>
          <w:tcPr>
            <w:tcW w:w="2973" w:type="dxa"/>
            <w:gridSpan w:val="2"/>
            <w:vAlign w:val="center"/>
          </w:tcPr>
          <w:p w:rsidR="00E0329D" w:rsidRPr="00A823D4" w:rsidRDefault="00E0329D" w:rsidP="00905BFE">
            <w:pPr>
              <w:spacing w:line="360" w:lineRule="auto"/>
              <w:contextualSpacing/>
              <w:rPr>
                <w:b/>
                <w:lang w:val="id-ID"/>
              </w:rPr>
            </w:pPr>
            <w:r w:rsidRPr="00FF4325">
              <w:rPr>
                <w:b/>
              </w:rPr>
              <w:t>Jumlah</w:t>
            </w:r>
          </w:p>
        </w:tc>
        <w:tc>
          <w:tcPr>
            <w:tcW w:w="2971" w:type="dxa"/>
          </w:tcPr>
          <w:p w:rsidR="00E0329D" w:rsidRPr="004B67F7" w:rsidRDefault="004230E8" w:rsidP="000845A9">
            <w:pPr>
              <w:spacing w:line="360" w:lineRule="auto"/>
              <w:contextualSpacing/>
              <w:jc w:val="center"/>
              <w:rPr>
                <w:lang w:val="id-ID"/>
              </w:rPr>
            </w:pPr>
            <w:r>
              <w:rPr>
                <w:lang w:val="id-ID"/>
              </w:rPr>
              <w:t>140</w:t>
            </w:r>
          </w:p>
        </w:tc>
      </w:tr>
    </w:tbl>
    <w:p w:rsidR="00905BFE" w:rsidRDefault="00905BFE" w:rsidP="00A172BA">
      <w:pPr>
        <w:spacing w:line="480" w:lineRule="auto"/>
        <w:ind w:firstLine="567"/>
        <w:jc w:val="both"/>
        <w:rPr>
          <w:lang w:val="id-ID"/>
        </w:rPr>
      </w:pPr>
    </w:p>
    <w:p w:rsidR="00A172BA" w:rsidRDefault="00A172BA" w:rsidP="00A172BA">
      <w:pPr>
        <w:spacing w:line="480" w:lineRule="auto"/>
        <w:ind w:firstLine="567"/>
        <w:jc w:val="both"/>
      </w:pPr>
      <w:r w:rsidRPr="004B3EDF">
        <w:t>Berdasar</w:t>
      </w:r>
      <w:r>
        <w:t>kan tabel diatas dapat diket</w:t>
      </w:r>
      <w:r w:rsidR="00110FC9">
        <w:t>ahui bahwa nilai rata-rata</w:t>
      </w:r>
      <w:r>
        <w:t xml:space="preserve"> </w:t>
      </w:r>
      <w:r w:rsidR="00110FC9">
        <w:rPr>
          <w:lang w:val="id-ID"/>
        </w:rPr>
        <w:t xml:space="preserve">kemampuan persepsi bunyi </w:t>
      </w:r>
      <w:r w:rsidR="00110FC9">
        <w:t>pada murid tuna</w:t>
      </w:r>
      <w:r w:rsidR="00110FC9">
        <w:rPr>
          <w:lang w:val="id-ID"/>
        </w:rPr>
        <w:t>netra TKLB</w:t>
      </w:r>
      <w:r>
        <w:t xml:space="preserve"> di SLB</w:t>
      </w:r>
      <w:r>
        <w:rPr>
          <w:lang w:val="id-ID"/>
        </w:rPr>
        <w:t>N pembina</w:t>
      </w:r>
      <w:r w:rsidR="00110FC9">
        <w:t xml:space="preserve"> setelah</w:t>
      </w:r>
      <w:r w:rsidR="00110FC9">
        <w:rPr>
          <w:lang w:val="id-ID"/>
        </w:rPr>
        <w:t xml:space="preserve"> latihan pendengaran</w:t>
      </w:r>
      <w:r>
        <w:rPr>
          <w:lang w:val="id-ID"/>
        </w:rPr>
        <w:t xml:space="preserve"> </w:t>
      </w:r>
      <w:r>
        <w:t xml:space="preserve">diperoleh nilai </w:t>
      </w:r>
      <w:r w:rsidR="00110FC9">
        <w:rPr>
          <w:lang w:val="id-ID"/>
        </w:rPr>
        <w:t>14</w:t>
      </w:r>
      <w:r>
        <w:rPr>
          <w:lang w:val="id-ID"/>
        </w:rPr>
        <w:t>0</w:t>
      </w:r>
      <w:r>
        <w:t xml:space="preserve"> </w:t>
      </w:r>
      <w:r w:rsidR="006A4DD9">
        <w:t>dan memiliki nilai rata-rata</w:t>
      </w:r>
      <w:r w:rsidR="006A4DD9">
        <w:rPr>
          <w:lang w:val="id-ID"/>
        </w:rPr>
        <w:t xml:space="preserve"> 70 </w:t>
      </w:r>
      <w:r>
        <w:t>yang termasuk dalam kategori “mampu”. Selanjutnya skor yang diperoleh dikonversikan kenilai melalui rumus yang telah ditetapkan sebelumnya.</w:t>
      </w:r>
    </w:p>
    <w:p w:rsidR="00A172BA" w:rsidRDefault="00A172BA" w:rsidP="00A172BA">
      <w:pPr>
        <w:spacing w:line="480" w:lineRule="auto"/>
        <w:ind w:firstLine="567"/>
        <w:jc w:val="both"/>
        <w:rPr>
          <w:lang w:val="id-ID"/>
        </w:rPr>
      </w:pPr>
      <w:r>
        <w:t xml:space="preserve">Dari perhitungan diatas menunjukkan bahwa dari </w:t>
      </w:r>
      <w:r w:rsidR="006A4DD9">
        <w:rPr>
          <w:lang w:val="id-ID"/>
        </w:rPr>
        <w:t>2</w:t>
      </w:r>
      <w:r>
        <w:rPr>
          <w:lang w:val="id-ID"/>
        </w:rPr>
        <w:t xml:space="preserve"> </w:t>
      </w:r>
      <w:r w:rsidR="006A4DD9">
        <w:t>subjek murid tun</w:t>
      </w:r>
      <w:r w:rsidR="006A4DD9">
        <w:rPr>
          <w:lang w:val="id-ID"/>
        </w:rPr>
        <w:t xml:space="preserve">anetra TKLB </w:t>
      </w:r>
      <w:r>
        <w:t>di SLB</w:t>
      </w:r>
      <w:r>
        <w:rPr>
          <w:lang w:val="id-ID"/>
        </w:rPr>
        <w:t>N Pembina</w:t>
      </w:r>
      <w:r>
        <w:t xml:space="preserve"> dapat digambarkan, bahwa pada hasil tes akhir kepada murid </w:t>
      </w:r>
      <w:r>
        <w:rPr>
          <w:lang w:val="id-ID"/>
        </w:rPr>
        <w:t>NV</w:t>
      </w:r>
      <w:r>
        <w:t xml:space="preserve"> memperoleh nilai </w:t>
      </w:r>
      <w:r w:rsidR="006A4DD9">
        <w:rPr>
          <w:lang w:val="id-ID"/>
        </w:rPr>
        <w:t xml:space="preserve">enam </w:t>
      </w:r>
      <w:r>
        <w:t>puluh</w:t>
      </w:r>
      <w:r w:rsidR="006A4DD9">
        <w:rPr>
          <w:lang w:val="id-ID"/>
        </w:rPr>
        <w:t xml:space="preserve"> lima</w:t>
      </w:r>
      <w:r>
        <w:t xml:space="preserve">  (</w:t>
      </w:r>
      <w:r w:rsidR="006A4DD9">
        <w:rPr>
          <w:lang w:val="id-ID"/>
        </w:rPr>
        <w:t>65</w:t>
      </w:r>
      <w:r>
        <w:t xml:space="preserve">), </w:t>
      </w:r>
      <w:r w:rsidR="00974AE1">
        <w:rPr>
          <w:lang w:val="id-ID"/>
        </w:rPr>
        <w:t>A</w:t>
      </w:r>
      <w:r>
        <w:rPr>
          <w:lang w:val="id-ID"/>
        </w:rPr>
        <w:t>F</w:t>
      </w:r>
      <w:r>
        <w:t xml:space="preserve"> memperoleh nilai </w:t>
      </w:r>
      <w:r w:rsidR="006A4DD9">
        <w:rPr>
          <w:lang w:val="id-ID"/>
        </w:rPr>
        <w:t xml:space="preserve">tujuh </w:t>
      </w:r>
      <w:r>
        <w:t xml:space="preserve"> </w:t>
      </w:r>
      <w:r>
        <w:rPr>
          <w:lang w:val="id-ID"/>
        </w:rPr>
        <w:t>puluh</w:t>
      </w:r>
      <w:r w:rsidR="006A4DD9">
        <w:rPr>
          <w:lang w:val="id-ID"/>
        </w:rPr>
        <w:t xml:space="preserve"> lima (75) </w:t>
      </w:r>
      <w:r>
        <w:t>dapat diketahui bahwa</w:t>
      </w:r>
      <w:r w:rsidR="006A4DD9">
        <w:rPr>
          <w:lang w:val="id-ID"/>
        </w:rPr>
        <w:t xml:space="preserve"> kemampuan persepsi bunyi murid tunanetra</w:t>
      </w:r>
      <w:r>
        <w:t xml:space="preserve"> se</w:t>
      </w:r>
      <w:r>
        <w:rPr>
          <w:lang w:val="id-ID"/>
        </w:rPr>
        <w:t xml:space="preserve">telah </w:t>
      </w:r>
      <w:r w:rsidR="006A4DD9">
        <w:rPr>
          <w:lang w:val="id-ID"/>
        </w:rPr>
        <w:t>latihan pendengaran</w:t>
      </w:r>
      <w:r w:rsidR="006A4DD9">
        <w:t xml:space="preserve"> dari </w:t>
      </w:r>
      <w:r w:rsidR="006A4DD9">
        <w:rPr>
          <w:lang w:val="id-ID"/>
        </w:rPr>
        <w:t>dua</w:t>
      </w:r>
      <w:r w:rsidR="006A4DD9">
        <w:t xml:space="preserve"> murid tuna</w:t>
      </w:r>
      <w:r w:rsidR="006A4DD9">
        <w:rPr>
          <w:lang w:val="id-ID"/>
        </w:rPr>
        <w:t>netra TKLB</w:t>
      </w:r>
      <w:r w:rsidR="006A4DD9">
        <w:t xml:space="preserve"> sudah</w:t>
      </w:r>
      <w:r w:rsidR="006A4DD9">
        <w:rPr>
          <w:lang w:val="id-ID"/>
        </w:rPr>
        <w:t xml:space="preserve"> ada yang  mampu</w:t>
      </w:r>
      <w:r>
        <w:t>. Sehingga peningkat</w:t>
      </w:r>
      <w:r w:rsidR="006A4DD9">
        <w:t>an</w:t>
      </w:r>
      <w:r w:rsidR="006A4DD9">
        <w:rPr>
          <w:lang w:val="id-ID"/>
        </w:rPr>
        <w:t xml:space="preserve"> kemampuan persepsi bunyi </w:t>
      </w:r>
      <w:r>
        <w:rPr>
          <w:lang w:val="id-ID"/>
        </w:rPr>
        <w:t xml:space="preserve"> </w:t>
      </w:r>
      <w:r>
        <w:t xml:space="preserve">dikategorikan </w:t>
      </w:r>
      <w:r w:rsidR="006A4DD9">
        <w:rPr>
          <w:lang w:val="id-ID"/>
        </w:rPr>
        <w:t>mampu</w:t>
      </w:r>
      <w:r>
        <w:t>. Agar lebih jelas, data tersebut diatas divisualisasikan dalam diagram batang sebagai berikut :</w:t>
      </w:r>
    </w:p>
    <w:p w:rsidR="00A172BA" w:rsidRPr="006A520C" w:rsidRDefault="00A172BA" w:rsidP="006A4DD9">
      <w:pPr>
        <w:spacing w:line="480" w:lineRule="auto"/>
        <w:jc w:val="both"/>
        <w:rPr>
          <w:lang w:val="id-ID"/>
        </w:rPr>
      </w:pPr>
    </w:p>
    <w:p w:rsidR="00A172BA" w:rsidRDefault="00A172BA" w:rsidP="00A172BA">
      <w:pPr>
        <w:ind w:left="1530" w:right="844" w:hanging="1530"/>
        <w:jc w:val="both"/>
        <w:rPr>
          <w:lang w:val="id-ID"/>
        </w:rPr>
      </w:pPr>
      <w:r w:rsidRPr="007755BC">
        <w:rPr>
          <w:bCs/>
          <w:lang w:val="id-ID"/>
        </w:rPr>
        <w:lastRenderedPageBreak/>
        <w:t>Diagram 4.2</w:t>
      </w:r>
      <w:r w:rsidRPr="00EA6603">
        <w:rPr>
          <w:b/>
          <w:lang w:val="id-ID"/>
        </w:rPr>
        <w:tab/>
      </w:r>
      <w:r w:rsidR="00905BFE">
        <w:rPr>
          <w:lang w:val="id-ID"/>
        </w:rPr>
        <w:t xml:space="preserve">Visualisasi Nilai </w:t>
      </w:r>
      <w:r w:rsidRPr="0006116D">
        <w:rPr>
          <w:lang w:val="id-ID"/>
        </w:rPr>
        <w:t>Sesudah</w:t>
      </w:r>
      <w:r w:rsidR="009A73CE">
        <w:rPr>
          <w:lang w:val="id-ID"/>
        </w:rPr>
        <w:t xml:space="preserve"> Latihan Pendengaran </w:t>
      </w:r>
      <w:r w:rsidRPr="0006116D">
        <w:rPr>
          <w:lang w:val="id-ID"/>
        </w:rPr>
        <w:t>Pada Murid T</w:t>
      </w:r>
      <w:r w:rsidR="009A73CE">
        <w:rPr>
          <w:lang w:val="id-ID"/>
        </w:rPr>
        <w:t xml:space="preserve">unanetra TKLB </w:t>
      </w:r>
      <w:r w:rsidRPr="0006116D">
        <w:rPr>
          <w:lang w:val="id-ID"/>
        </w:rPr>
        <w:t>Di SLB</w:t>
      </w:r>
      <w:r>
        <w:rPr>
          <w:lang w:val="id-ID"/>
        </w:rPr>
        <w:t>N</w:t>
      </w:r>
      <w:r w:rsidRPr="0006116D">
        <w:rPr>
          <w:lang w:val="id-ID"/>
        </w:rPr>
        <w:t xml:space="preserve"> Pembina Tingkat Provinsi Sulawesi Selatan</w:t>
      </w:r>
    </w:p>
    <w:p w:rsidR="00A172BA" w:rsidRDefault="00A172BA" w:rsidP="00A172BA">
      <w:pPr>
        <w:ind w:left="1530" w:right="844" w:hanging="1530"/>
        <w:jc w:val="both"/>
        <w:rPr>
          <w:lang w:val="id-ID"/>
        </w:rPr>
      </w:pPr>
    </w:p>
    <w:p w:rsidR="00A172BA" w:rsidRPr="001B624B" w:rsidRDefault="00A172BA" w:rsidP="00A172BA">
      <w:pPr>
        <w:spacing w:line="480" w:lineRule="auto"/>
        <w:jc w:val="both"/>
        <w:rPr>
          <w:color w:val="000000" w:themeColor="text1"/>
          <w:lang w:val="id-ID"/>
        </w:rPr>
      </w:pPr>
      <w:r w:rsidRPr="00B367A6">
        <w:rPr>
          <w:b/>
          <w:noProof/>
          <w:color w:val="9BBB59" w:themeColor="accent3"/>
          <w:shd w:val="clear" w:color="auto" w:fill="000000" w:themeFill="text1"/>
          <w:lang w:val="id-ID" w:eastAsia="id-ID"/>
        </w:rPr>
        <w:drawing>
          <wp:inline distT="0" distB="0" distL="0" distR="0">
            <wp:extent cx="4772025" cy="2600325"/>
            <wp:effectExtent l="19050" t="0" r="952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72BA" w:rsidRPr="00BD542D" w:rsidRDefault="00A172BA" w:rsidP="00A172BA">
      <w:pPr>
        <w:jc w:val="both"/>
        <w:rPr>
          <w:lang w:val="id-ID"/>
        </w:rPr>
      </w:pPr>
    </w:p>
    <w:p w:rsidR="00A172BA" w:rsidRPr="00EA6603" w:rsidRDefault="00A172BA" w:rsidP="00A172BA">
      <w:pPr>
        <w:spacing w:after="240"/>
        <w:ind w:left="284" w:hanging="284"/>
        <w:jc w:val="both"/>
        <w:rPr>
          <w:b/>
          <w:lang w:val="id-ID"/>
        </w:rPr>
      </w:pPr>
      <w:r w:rsidRPr="00EA6603">
        <w:rPr>
          <w:b/>
          <w:lang w:val="id-ID"/>
        </w:rPr>
        <w:t>3. Ana</w:t>
      </w:r>
      <w:r>
        <w:rPr>
          <w:b/>
          <w:lang w:val="id-ID"/>
        </w:rPr>
        <w:t>lisis Data Peningkat</w:t>
      </w:r>
      <w:r w:rsidR="00210104">
        <w:rPr>
          <w:b/>
          <w:lang w:val="id-ID"/>
        </w:rPr>
        <w:t xml:space="preserve">an Kemampuan Persepsi Bunyi </w:t>
      </w:r>
      <w:r>
        <w:rPr>
          <w:b/>
          <w:lang w:val="id-ID"/>
        </w:rPr>
        <w:t xml:space="preserve"> Hasil Belajar IPS Melalui  </w:t>
      </w:r>
      <w:r w:rsidR="00210104">
        <w:rPr>
          <w:b/>
          <w:lang w:val="id-ID"/>
        </w:rPr>
        <w:t xml:space="preserve">Latihan Pendengaran </w:t>
      </w:r>
      <w:r w:rsidRPr="00EA6603">
        <w:rPr>
          <w:b/>
          <w:lang w:val="id-ID"/>
        </w:rPr>
        <w:t>Pada Murid</w:t>
      </w:r>
      <w:r>
        <w:rPr>
          <w:b/>
          <w:lang w:val="id-ID"/>
        </w:rPr>
        <w:t xml:space="preserve"> </w:t>
      </w:r>
      <w:r w:rsidR="00210104">
        <w:rPr>
          <w:b/>
          <w:lang w:val="id-ID"/>
        </w:rPr>
        <w:t xml:space="preserve">Tunanetra TKLB </w:t>
      </w:r>
      <w:r w:rsidRPr="00EA6603">
        <w:rPr>
          <w:b/>
          <w:lang w:val="id-ID"/>
        </w:rPr>
        <w:t>Di SLB Pembina Tingkat Provinsi Sulawesi Selatan</w:t>
      </w:r>
    </w:p>
    <w:p w:rsidR="00A172BA" w:rsidRDefault="00A172BA" w:rsidP="00A172BA">
      <w:pPr>
        <w:spacing w:line="480" w:lineRule="auto"/>
        <w:ind w:firstLine="567"/>
        <w:jc w:val="both"/>
        <w:rPr>
          <w:lang w:val="id-ID"/>
        </w:rPr>
      </w:pPr>
      <w:r w:rsidRPr="00EA6603">
        <w:rPr>
          <w:lang w:val="id-ID"/>
        </w:rPr>
        <w:t>Pengujian pertanyaan penelitian yang diajuka</w:t>
      </w:r>
      <w:r>
        <w:rPr>
          <w:lang w:val="id-ID"/>
        </w:rPr>
        <w:t xml:space="preserve">n adalah apakah </w:t>
      </w:r>
      <w:r w:rsidR="00210104">
        <w:rPr>
          <w:lang w:val="id-ID"/>
        </w:rPr>
        <w:t xml:space="preserve">melalui latihan pendengaran </w:t>
      </w:r>
      <w:r>
        <w:rPr>
          <w:lang w:val="id-ID"/>
        </w:rPr>
        <w:t>dapa</w:t>
      </w:r>
      <w:r w:rsidR="00210104">
        <w:rPr>
          <w:lang w:val="id-ID"/>
        </w:rPr>
        <w:t>t meningkatkan kemampuan</w:t>
      </w:r>
      <w:r w:rsidRPr="00EA6603">
        <w:rPr>
          <w:lang w:val="id-ID"/>
        </w:rPr>
        <w:t xml:space="preserve"> </w:t>
      </w:r>
      <w:r w:rsidR="00210104">
        <w:rPr>
          <w:lang w:val="id-ID"/>
        </w:rPr>
        <w:t xml:space="preserve"> persepsi bunyi murid tunanetra TKLB</w:t>
      </w:r>
      <w:r w:rsidRPr="00EA6603">
        <w:rPr>
          <w:lang w:val="id-ID"/>
        </w:rPr>
        <w:t xml:space="preserve"> di SLB</w:t>
      </w:r>
      <w:r>
        <w:rPr>
          <w:lang w:val="id-ID"/>
        </w:rPr>
        <w:t xml:space="preserve"> Pembina </w:t>
      </w:r>
      <w:r>
        <w:t>Tingkat Provinsi Sulawesi Selatan</w:t>
      </w:r>
      <w:r w:rsidRPr="00EA6603">
        <w:rPr>
          <w:lang w:val="id-ID"/>
        </w:rPr>
        <w:t xml:space="preserve">. Untuk kepentingan analisis data tersebut di atas dapat dilihat pada tabel </w:t>
      </w:r>
      <w:r>
        <w:rPr>
          <w:lang w:val="id-ID"/>
        </w:rPr>
        <w:t>rekapitulasi</w:t>
      </w:r>
      <w:r w:rsidR="00210104">
        <w:rPr>
          <w:lang w:val="id-ID"/>
        </w:rPr>
        <w:t xml:space="preserve"> kemampuan persepsi bunyi </w:t>
      </w:r>
      <w:r w:rsidRPr="00EA6603">
        <w:rPr>
          <w:lang w:val="id-ID"/>
        </w:rPr>
        <w:t>sebelum da</w:t>
      </w:r>
      <w:r>
        <w:rPr>
          <w:lang w:val="id-ID"/>
        </w:rPr>
        <w:t xml:space="preserve">n sesudah </w:t>
      </w:r>
      <w:r w:rsidR="00210104">
        <w:rPr>
          <w:lang w:val="id-ID"/>
        </w:rPr>
        <w:t xml:space="preserve"> latihan pendengaran </w:t>
      </w:r>
      <w:r w:rsidRPr="00EA6603">
        <w:rPr>
          <w:lang w:val="id-ID"/>
        </w:rPr>
        <w:t>sebagai berikut:</w:t>
      </w:r>
    </w:p>
    <w:p w:rsidR="00A172BA" w:rsidRDefault="00A172BA" w:rsidP="00A172BA">
      <w:pPr>
        <w:spacing w:line="480" w:lineRule="auto"/>
        <w:ind w:firstLine="567"/>
        <w:jc w:val="both"/>
        <w:rPr>
          <w:lang w:val="id-ID"/>
        </w:rPr>
      </w:pPr>
    </w:p>
    <w:p w:rsidR="00A172BA" w:rsidRDefault="00A172BA" w:rsidP="00A172BA">
      <w:pPr>
        <w:spacing w:line="480" w:lineRule="auto"/>
        <w:ind w:firstLine="567"/>
        <w:jc w:val="both"/>
        <w:rPr>
          <w:lang w:val="id-ID"/>
        </w:rPr>
      </w:pPr>
    </w:p>
    <w:p w:rsidR="00A172BA" w:rsidRDefault="00A172BA" w:rsidP="00A172BA">
      <w:pPr>
        <w:spacing w:line="480" w:lineRule="auto"/>
        <w:ind w:firstLine="567"/>
        <w:jc w:val="both"/>
        <w:rPr>
          <w:lang w:val="id-ID"/>
        </w:rPr>
      </w:pPr>
    </w:p>
    <w:p w:rsidR="00A172BA" w:rsidRDefault="00A172BA" w:rsidP="00A172BA">
      <w:pPr>
        <w:spacing w:line="360" w:lineRule="auto"/>
        <w:ind w:left="993" w:hanging="993"/>
        <w:jc w:val="both"/>
        <w:rPr>
          <w:lang w:val="id-ID"/>
        </w:rPr>
      </w:pPr>
      <w:r>
        <w:rPr>
          <w:bCs/>
          <w:lang w:val="id-ID"/>
        </w:rPr>
        <w:lastRenderedPageBreak/>
        <w:t>Tabel 4</w:t>
      </w:r>
      <w:r w:rsidRPr="007755BC">
        <w:rPr>
          <w:bCs/>
          <w:lang w:val="id-ID"/>
        </w:rPr>
        <w:t>.3.</w:t>
      </w:r>
      <w:r w:rsidR="00210104">
        <w:rPr>
          <w:lang w:val="id-ID"/>
        </w:rPr>
        <w:t>Rekapitulasi Kemampuan Pesepsi Bunyir</w:t>
      </w:r>
      <w:r w:rsidRPr="0006116D">
        <w:rPr>
          <w:lang w:val="id-ID"/>
        </w:rPr>
        <w:t xml:space="preserve"> Sebelum dan Se</w:t>
      </w:r>
      <w:r>
        <w:rPr>
          <w:lang w:val="id-ID"/>
        </w:rPr>
        <w:t>sudah</w:t>
      </w:r>
      <w:r w:rsidR="00210104">
        <w:rPr>
          <w:lang w:val="id-ID"/>
        </w:rPr>
        <w:t xml:space="preserve"> Latihan Pendengaran Pada Murid Tunanetra TKLB</w:t>
      </w:r>
      <w:r w:rsidRPr="0006116D">
        <w:rPr>
          <w:lang w:val="id-ID"/>
        </w:rPr>
        <w:t xml:space="preserve"> Di SLB</w:t>
      </w:r>
      <w:r>
        <w:rPr>
          <w:lang w:val="id-ID"/>
        </w:rPr>
        <w:t>N</w:t>
      </w:r>
      <w:r w:rsidRPr="0006116D">
        <w:rPr>
          <w:lang w:val="id-ID"/>
        </w:rPr>
        <w:t xml:space="preserve"> Pembina Tingkat Provinsi Sulawesi Selatan</w:t>
      </w:r>
      <w:r>
        <w:rPr>
          <w:lang w:val="id-ID"/>
        </w:rPr>
        <w:t>.</w:t>
      </w:r>
    </w:p>
    <w:tbl>
      <w:tblPr>
        <w:tblStyle w:val="TableGrid"/>
        <w:tblW w:w="6044" w:type="dxa"/>
        <w:tblInd w:w="250" w:type="dxa"/>
        <w:tblLook w:val="04A0"/>
      </w:tblPr>
      <w:tblGrid>
        <w:gridCol w:w="529"/>
        <w:gridCol w:w="1053"/>
        <w:gridCol w:w="1767"/>
        <w:gridCol w:w="901"/>
        <w:gridCol w:w="1794"/>
      </w:tblGrid>
      <w:tr w:rsidR="00905BFE" w:rsidRPr="009B40C2" w:rsidTr="00905BFE">
        <w:trPr>
          <w:trHeight w:val="556"/>
        </w:trPr>
        <w:tc>
          <w:tcPr>
            <w:tcW w:w="529" w:type="dxa"/>
          </w:tcPr>
          <w:p w:rsidR="00905BFE" w:rsidRPr="009B40C2" w:rsidRDefault="00905BFE" w:rsidP="000845A9">
            <w:pPr>
              <w:jc w:val="center"/>
            </w:pPr>
            <w:r>
              <w:rPr>
                <w:lang w:val="id-ID"/>
              </w:rPr>
              <w:t>N</w:t>
            </w:r>
            <w:r w:rsidRPr="009B40C2">
              <w:t>o</w:t>
            </w:r>
          </w:p>
        </w:tc>
        <w:tc>
          <w:tcPr>
            <w:tcW w:w="1053" w:type="dxa"/>
          </w:tcPr>
          <w:p w:rsidR="00905BFE" w:rsidRPr="009B40C2" w:rsidRDefault="00905BFE" w:rsidP="000845A9">
            <w:pPr>
              <w:jc w:val="center"/>
            </w:pPr>
            <w:r w:rsidRPr="009B40C2">
              <w:t>Kode murid</w:t>
            </w:r>
          </w:p>
        </w:tc>
        <w:tc>
          <w:tcPr>
            <w:tcW w:w="1767" w:type="dxa"/>
          </w:tcPr>
          <w:p w:rsidR="00905BFE" w:rsidRPr="009B40C2" w:rsidRDefault="00905BFE" w:rsidP="000845A9">
            <w:pPr>
              <w:jc w:val="center"/>
            </w:pPr>
            <w:r w:rsidRPr="009B40C2">
              <w:t>Kegiatan</w:t>
            </w:r>
          </w:p>
        </w:tc>
        <w:tc>
          <w:tcPr>
            <w:tcW w:w="901" w:type="dxa"/>
          </w:tcPr>
          <w:p w:rsidR="00905BFE" w:rsidRPr="009B40C2" w:rsidRDefault="00905BFE" w:rsidP="000845A9">
            <w:pPr>
              <w:jc w:val="center"/>
            </w:pPr>
            <w:r w:rsidRPr="009B40C2">
              <w:t>Nilai</w:t>
            </w:r>
          </w:p>
        </w:tc>
        <w:tc>
          <w:tcPr>
            <w:tcW w:w="1794" w:type="dxa"/>
          </w:tcPr>
          <w:p w:rsidR="00905BFE" w:rsidRPr="009A73CE" w:rsidRDefault="00905BFE" w:rsidP="000845A9">
            <w:pPr>
              <w:jc w:val="center"/>
              <w:rPr>
                <w:lang w:val="id-ID"/>
              </w:rPr>
            </w:pPr>
            <w:r w:rsidRPr="009B40C2">
              <w:t>Keterangan</w:t>
            </w:r>
          </w:p>
        </w:tc>
      </w:tr>
      <w:tr w:rsidR="00905BFE" w:rsidRPr="009B40C2" w:rsidTr="00905BFE">
        <w:trPr>
          <w:trHeight w:val="541"/>
        </w:trPr>
        <w:tc>
          <w:tcPr>
            <w:tcW w:w="529" w:type="dxa"/>
            <w:vMerge w:val="restart"/>
          </w:tcPr>
          <w:p w:rsidR="00905BFE" w:rsidRPr="009B40C2" w:rsidRDefault="00905BFE" w:rsidP="000845A9">
            <w:pPr>
              <w:jc w:val="center"/>
            </w:pPr>
            <w:r w:rsidRPr="009B40C2">
              <w:t>1</w:t>
            </w:r>
          </w:p>
        </w:tc>
        <w:tc>
          <w:tcPr>
            <w:tcW w:w="1053" w:type="dxa"/>
            <w:vMerge w:val="restart"/>
          </w:tcPr>
          <w:p w:rsidR="00905BFE" w:rsidRDefault="00905BFE" w:rsidP="000845A9">
            <w:pPr>
              <w:jc w:val="center"/>
              <w:rPr>
                <w:lang w:val="id-ID"/>
              </w:rPr>
            </w:pPr>
          </w:p>
          <w:p w:rsidR="00905BFE" w:rsidRPr="009B40C2" w:rsidRDefault="00905BFE" w:rsidP="000845A9">
            <w:pPr>
              <w:jc w:val="center"/>
            </w:pPr>
            <w:r w:rsidRPr="009B40C2">
              <w:t>NV</w:t>
            </w:r>
          </w:p>
        </w:tc>
        <w:tc>
          <w:tcPr>
            <w:tcW w:w="1767" w:type="dxa"/>
            <w:tcBorders>
              <w:bottom w:val="single" w:sz="4" w:space="0" w:color="auto"/>
            </w:tcBorders>
          </w:tcPr>
          <w:p w:rsidR="00905BFE" w:rsidRPr="009B40C2" w:rsidRDefault="00905BFE" w:rsidP="000845A9">
            <w:pPr>
              <w:jc w:val="center"/>
            </w:pPr>
            <w:r w:rsidRPr="009B40C2">
              <w:t>Sebelum</w:t>
            </w:r>
          </w:p>
          <w:p w:rsidR="00905BFE" w:rsidRPr="009B40C2" w:rsidRDefault="00905BFE" w:rsidP="000845A9">
            <w:pPr>
              <w:jc w:val="center"/>
            </w:pPr>
            <w:r>
              <w:t>(</w:t>
            </w:r>
            <w:r w:rsidRPr="009B40C2">
              <w:rPr>
                <w:i/>
              </w:rPr>
              <w:t>Pre test</w:t>
            </w:r>
            <w:r w:rsidRPr="009B40C2">
              <w:t>)</w:t>
            </w:r>
          </w:p>
        </w:tc>
        <w:tc>
          <w:tcPr>
            <w:tcW w:w="901" w:type="dxa"/>
            <w:tcBorders>
              <w:bottom w:val="single" w:sz="4" w:space="0" w:color="auto"/>
            </w:tcBorders>
          </w:tcPr>
          <w:p w:rsidR="00905BFE" w:rsidRPr="00F377E8" w:rsidRDefault="00905BFE" w:rsidP="000845A9">
            <w:pPr>
              <w:jc w:val="center"/>
              <w:rPr>
                <w:lang w:val="id-ID"/>
              </w:rPr>
            </w:pPr>
            <w:r>
              <w:rPr>
                <w:lang w:val="id-ID"/>
              </w:rPr>
              <w:t>40</w:t>
            </w:r>
          </w:p>
        </w:tc>
        <w:tc>
          <w:tcPr>
            <w:tcW w:w="1794" w:type="dxa"/>
            <w:tcBorders>
              <w:bottom w:val="single" w:sz="4" w:space="0" w:color="auto"/>
            </w:tcBorders>
          </w:tcPr>
          <w:p w:rsidR="00905BFE" w:rsidRPr="009A73CE" w:rsidRDefault="00905BFE" w:rsidP="000845A9">
            <w:pPr>
              <w:jc w:val="center"/>
              <w:rPr>
                <w:lang w:val="id-ID"/>
              </w:rPr>
            </w:pPr>
            <w:r w:rsidRPr="009B40C2">
              <w:t xml:space="preserve">Tidak </w:t>
            </w:r>
            <w:r>
              <w:rPr>
                <w:lang w:val="id-ID"/>
              </w:rPr>
              <w:t>mampu</w:t>
            </w:r>
          </w:p>
        </w:tc>
      </w:tr>
      <w:tr w:rsidR="00905BFE" w:rsidRPr="009B40C2" w:rsidTr="00905BFE">
        <w:trPr>
          <w:trHeight w:val="526"/>
        </w:trPr>
        <w:tc>
          <w:tcPr>
            <w:tcW w:w="529" w:type="dxa"/>
            <w:vMerge/>
          </w:tcPr>
          <w:p w:rsidR="00905BFE" w:rsidRPr="009B40C2" w:rsidRDefault="00905BFE" w:rsidP="000845A9">
            <w:pPr>
              <w:jc w:val="center"/>
            </w:pPr>
          </w:p>
        </w:tc>
        <w:tc>
          <w:tcPr>
            <w:tcW w:w="1053" w:type="dxa"/>
            <w:vMerge/>
          </w:tcPr>
          <w:p w:rsidR="00905BFE" w:rsidRPr="009B40C2" w:rsidRDefault="00905BFE" w:rsidP="000845A9">
            <w:pPr>
              <w:jc w:val="center"/>
            </w:pPr>
          </w:p>
        </w:tc>
        <w:tc>
          <w:tcPr>
            <w:tcW w:w="1767" w:type="dxa"/>
            <w:tcBorders>
              <w:top w:val="single" w:sz="4" w:space="0" w:color="auto"/>
            </w:tcBorders>
          </w:tcPr>
          <w:p w:rsidR="00905BFE" w:rsidRPr="009B40C2" w:rsidRDefault="00905BFE" w:rsidP="000845A9">
            <w:pPr>
              <w:jc w:val="center"/>
            </w:pPr>
            <w:r w:rsidRPr="009B40C2">
              <w:t>Sesudah</w:t>
            </w:r>
          </w:p>
          <w:p w:rsidR="00905BFE" w:rsidRPr="009B40C2" w:rsidRDefault="00905BFE" w:rsidP="000845A9">
            <w:pPr>
              <w:jc w:val="center"/>
            </w:pPr>
            <w:r>
              <w:t>(</w:t>
            </w:r>
            <w:r w:rsidRPr="009B40C2">
              <w:rPr>
                <w:i/>
              </w:rPr>
              <w:t>Post test</w:t>
            </w:r>
            <w:r>
              <w:t>)</w:t>
            </w:r>
          </w:p>
        </w:tc>
        <w:tc>
          <w:tcPr>
            <w:tcW w:w="901" w:type="dxa"/>
            <w:tcBorders>
              <w:top w:val="single" w:sz="4" w:space="0" w:color="auto"/>
            </w:tcBorders>
          </w:tcPr>
          <w:p w:rsidR="00905BFE" w:rsidRPr="00432DDB" w:rsidRDefault="00905BFE" w:rsidP="000845A9">
            <w:pPr>
              <w:jc w:val="center"/>
              <w:rPr>
                <w:lang w:val="id-ID"/>
              </w:rPr>
            </w:pPr>
            <w:r>
              <w:rPr>
                <w:lang w:val="id-ID"/>
              </w:rPr>
              <w:t>65</w:t>
            </w:r>
          </w:p>
        </w:tc>
        <w:tc>
          <w:tcPr>
            <w:tcW w:w="1794" w:type="dxa"/>
            <w:tcBorders>
              <w:top w:val="single" w:sz="4" w:space="0" w:color="auto"/>
            </w:tcBorders>
          </w:tcPr>
          <w:p w:rsidR="00905BFE" w:rsidRPr="009A73CE" w:rsidRDefault="00905BFE" w:rsidP="000845A9">
            <w:pPr>
              <w:jc w:val="center"/>
              <w:rPr>
                <w:lang w:val="id-ID"/>
              </w:rPr>
            </w:pPr>
            <w:r>
              <w:rPr>
                <w:lang w:val="id-ID"/>
              </w:rPr>
              <w:t xml:space="preserve">Mampu </w:t>
            </w:r>
          </w:p>
        </w:tc>
      </w:tr>
      <w:tr w:rsidR="00905BFE" w:rsidRPr="009B40C2" w:rsidTr="00905BFE">
        <w:trPr>
          <w:trHeight w:val="586"/>
        </w:trPr>
        <w:tc>
          <w:tcPr>
            <w:tcW w:w="529" w:type="dxa"/>
            <w:vMerge w:val="restart"/>
          </w:tcPr>
          <w:p w:rsidR="00905BFE" w:rsidRPr="009B40C2" w:rsidRDefault="00905BFE" w:rsidP="000845A9">
            <w:pPr>
              <w:jc w:val="center"/>
            </w:pPr>
            <w:r w:rsidRPr="009B40C2">
              <w:t>2</w:t>
            </w:r>
          </w:p>
        </w:tc>
        <w:tc>
          <w:tcPr>
            <w:tcW w:w="1053" w:type="dxa"/>
            <w:vMerge w:val="restart"/>
          </w:tcPr>
          <w:p w:rsidR="00905BFE" w:rsidRDefault="00905BFE" w:rsidP="000845A9">
            <w:pPr>
              <w:jc w:val="center"/>
              <w:rPr>
                <w:lang w:val="id-ID"/>
              </w:rPr>
            </w:pPr>
          </w:p>
          <w:p w:rsidR="00905BFE" w:rsidRPr="009B40C2" w:rsidRDefault="0084555C" w:rsidP="000845A9">
            <w:pPr>
              <w:jc w:val="center"/>
            </w:pPr>
            <w:r>
              <w:rPr>
                <w:lang w:val="id-ID"/>
              </w:rPr>
              <w:t>A</w:t>
            </w:r>
            <w:r w:rsidR="00905BFE" w:rsidRPr="009B40C2">
              <w:t>F</w:t>
            </w:r>
          </w:p>
        </w:tc>
        <w:tc>
          <w:tcPr>
            <w:tcW w:w="1767" w:type="dxa"/>
            <w:tcBorders>
              <w:bottom w:val="single" w:sz="4" w:space="0" w:color="auto"/>
            </w:tcBorders>
          </w:tcPr>
          <w:p w:rsidR="00905BFE" w:rsidRPr="009B40C2" w:rsidRDefault="00905BFE" w:rsidP="000845A9">
            <w:pPr>
              <w:jc w:val="center"/>
            </w:pPr>
            <w:r w:rsidRPr="009B40C2">
              <w:t>Sebelum</w:t>
            </w:r>
          </w:p>
          <w:p w:rsidR="00905BFE" w:rsidRPr="009B40C2" w:rsidRDefault="00905BFE" w:rsidP="000845A9">
            <w:pPr>
              <w:jc w:val="center"/>
            </w:pPr>
            <w:r>
              <w:t>(</w:t>
            </w:r>
            <w:r w:rsidRPr="009B40C2">
              <w:t>Pre test</w:t>
            </w:r>
            <w:r>
              <w:t>)</w:t>
            </w:r>
          </w:p>
        </w:tc>
        <w:tc>
          <w:tcPr>
            <w:tcW w:w="901" w:type="dxa"/>
            <w:tcBorders>
              <w:bottom w:val="single" w:sz="4" w:space="0" w:color="auto"/>
            </w:tcBorders>
          </w:tcPr>
          <w:p w:rsidR="00905BFE" w:rsidRPr="00432DDB" w:rsidRDefault="00905BFE" w:rsidP="000845A9">
            <w:pPr>
              <w:jc w:val="center"/>
              <w:rPr>
                <w:lang w:val="id-ID"/>
              </w:rPr>
            </w:pPr>
            <w:r w:rsidRPr="009B40C2">
              <w:t>5</w:t>
            </w:r>
            <w:r>
              <w:rPr>
                <w:lang w:val="id-ID"/>
              </w:rPr>
              <w:t>0</w:t>
            </w:r>
          </w:p>
        </w:tc>
        <w:tc>
          <w:tcPr>
            <w:tcW w:w="1794" w:type="dxa"/>
            <w:tcBorders>
              <w:bottom w:val="single" w:sz="4" w:space="0" w:color="auto"/>
            </w:tcBorders>
          </w:tcPr>
          <w:p w:rsidR="00905BFE" w:rsidRPr="009A73CE" w:rsidRDefault="00905BFE" w:rsidP="000845A9">
            <w:pPr>
              <w:jc w:val="center"/>
              <w:rPr>
                <w:lang w:val="id-ID"/>
              </w:rPr>
            </w:pPr>
            <w:r w:rsidRPr="009B40C2">
              <w:t xml:space="preserve">Tidak </w:t>
            </w:r>
            <w:r>
              <w:rPr>
                <w:lang w:val="id-ID"/>
              </w:rPr>
              <w:t xml:space="preserve">mampu </w:t>
            </w:r>
          </w:p>
        </w:tc>
      </w:tr>
      <w:tr w:rsidR="00905BFE" w:rsidRPr="009B40C2" w:rsidTr="00905BFE">
        <w:trPr>
          <w:trHeight w:val="481"/>
        </w:trPr>
        <w:tc>
          <w:tcPr>
            <w:tcW w:w="529" w:type="dxa"/>
            <w:vMerge/>
          </w:tcPr>
          <w:p w:rsidR="00905BFE" w:rsidRPr="009B40C2" w:rsidRDefault="00905BFE" w:rsidP="000845A9">
            <w:pPr>
              <w:jc w:val="center"/>
            </w:pPr>
          </w:p>
        </w:tc>
        <w:tc>
          <w:tcPr>
            <w:tcW w:w="1053" w:type="dxa"/>
            <w:vMerge/>
          </w:tcPr>
          <w:p w:rsidR="00905BFE" w:rsidRPr="009B40C2" w:rsidRDefault="00905BFE" w:rsidP="000845A9">
            <w:pPr>
              <w:jc w:val="center"/>
            </w:pPr>
          </w:p>
        </w:tc>
        <w:tc>
          <w:tcPr>
            <w:tcW w:w="1767" w:type="dxa"/>
            <w:tcBorders>
              <w:top w:val="single" w:sz="4" w:space="0" w:color="auto"/>
            </w:tcBorders>
          </w:tcPr>
          <w:p w:rsidR="00905BFE" w:rsidRPr="009B40C2" w:rsidRDefault="00905BFE" w:rsidP="000845A9">
            <w:pPr>
              <w:jc w:val="center"/>
            </w:pPr>
            <w:r w:rsidRPr="009B40C2">
              <w:t>Sesudah</w:t>
            </w:r>
          </w:p>
          <w:p w:rsidR="00905BFE" w:rsidRPr="009B40C2" w:rsidRDefault="00905BFE" w:rsidP="000845A9">
            <w:pPr>
              <w:jc w:val="center"/>
            </w:pPr>
            <w:r>
              <w:t>(</w:t>
            </w:r>
            <w:r w:rsidRPr="009B40C2">
              <w:rPr>
                <w:i/>
              </w:rPr>
              <w:t>Post test</w:t>
            </w:r>
            <w:r>
              <w:t>)</w:t>
            </w:r>
          </w:p>
        </w:tc>
        <w:tc>
          <w:tcPr>
            <w:tcW w:w="901" w:type="dxa"/>
            <w:tcBorders>
              <w:top w:val="single" w:sz="4" w:space="0" w:color="auto"/>
            </w:tcBorders>
          </w:tcPr>
          <w:p w:rsidR="00905BFE" w:rsidRPr="00432DDB" w:rsidRDefault="00905BFE" w:rsidP="000845A9">
            <w:pPr>
              <w:jc w:val="center"/>
              <w:rPr>
                <w:lang w:val="id-ID"/>
              </w:rPr>
            </w:pPr>
            <w:r>
              <w:rPr>
                <w:lang w:val="id-ID"/>
              </w:rPr>
              <w:t>75</w:t>
            </w:r>
          </w:p>
        </w:tc>
        <w:tc>
          <w:tcPr>
            <w:tcW w:w="1794" w:type="dxa"/>
            <w:tcBorders>
              <w:top w:val="single" w:sz="4" w:space="0" w:color="auto"/>
            </w:tcBorders>
          </w:tcPr>
          <w:p w:rsidR="00905BFE" w:rsidRPr="009A73CE" w:rsidRDefault="00905BFE" w:rsidP="000845A9">
            <w:pPr>
              <w:jc w:val="center"/>
              <w:rPr>
                <w:lang w:val="id-ID"/>
              </w:rPr>
            </w:pPr>
            <w:r>
              <w:rPr>
                <w:lang w:val="id-ID"/>
              </w:rPr>
              <w:t xml:space="preserve">Mampu </w:t>
            </w:r>
          </w:p>
        </w:tc>
      </w:tr>
    </w:tbl>
    <w:p w:rsidR="00A172BA" w:rsidRPr="00165953" w:rsidRDefault="00A172BA" w:rsidP="00A172BA">
      <w:pPr>
        <w:spacing w:after="240"/>
        <w:jc w:val="both"/>
        <w:rPr>
          <w:lang w:val="id-ID"/>
        </w:rPr>
      </w:pPr>
    </w:p>
    <w:p w:rsidR="00A172BA" w:rsidRPr="007E72EB" w:rsidRDefault="00A172BA" w:rsidP="00905BFE">
      <w:pPr>
        <w:spacing w:line="480" w:lineRule="auto"/>
        <w:ind w:firstLine="709"/>
        <w:jc w:val="both"/>
        <w:rPr>
          <w:lang w:val="id-ID"/>
        </w:rPr>
      </w:pPr>
      <w:r>
        <w:t xml:space="preserve">Dari </w:t>
      </w:r>
      <w:r w:rsidR="00974AE1">
        <w:t>tab</w:t>
      </w:r>
      <w:r w:rsidR="00974AE1">
        <w:rPr>
          <w:lang w:val="id-ID"/>
        </w:rPr>
        <w:t xml:space="preserve">el </w:t>
      </w:r>
      <w:r>
        <w:t xml:space="preserve">4.3 diatas dapat dilihat adanya peningkatan </w:t>
      </w:r>
      <w:r w:rsidR="009A73CE">
        <w:rPr>
          <w:lang w:val="id-ID"/>
        </w:rPr>
        <w:t>kemampuan persepsi bunyi</w:t>
      </w:r>
      <w:r w:rsidR="00432DDB">
        <w:t xml:space="preserve"> pada murid tuna</w:t>
      </w:r>
      <w:r w:rsidR="00432DDB">
        <w:rPr>
          <w:lang w:val="id-ID"/>
        </w:rPr>
        <w:t>netra TKLB</w:t>
      </w:r>
      <w:r>
        <w:t xml:space="preserve"> di SLB</w:t>
      </w:r>
      <w:r>
        <w:rPr>
          <w:lang w:val="id-ID"/>
        </w:rPr>
        <w:t>N Pembina Tk.Provinsi Sul Sel</w:t>
      </w:r>
      <w:r>
        <w:t xml:space="preserve"> setelah dilakukan dua kali tes, sebelum dan sesuda</w:t>
      </w:r>
      <w:r w:rsidR="00432DDB">
        <w:rPr>
          <w:lang w:val="id-ID"/>
        </w:rPr>
        <w:t xml:space="preserve">h latihan pendengaran </w:t>
      </w:r>
      <w:r>
        <w:t xml:space="preserve">. Pada tes awal atau sebelum </w:t>
      </w:r>
      <w:r w:rsidR="00432DDB">
        <w:rPr>
          <w:lang w:val="id-ID"/>
        </w:rPr>
        <w:t xml:space="preserve">latihan pendengaran </w:t>
      </w:r>
      <w:r>
        <w:t xml:space="preserve">digambarkan nilai yang diperoleh, </w:t>
      </w:r>
      <w:r>
        <w:rPr>
          <w:lang w:val="id-ID"/>
        </w:rPr>
        <w:t>NV</w:t>
      </w:r>
      <w:r w:rsidR="00432DDB">
        <w:t xml:space="preserve"> memperoleh nilai</w:t>
      </w:r>
      <w:r w:rsidR="00F377E8">
        <w:rPr>
          <w:lang w:val="id-ID"/>
        </w:rPr>
        <w:t xml:space="preserve"> empat</w:t>
      </w:r>
      <w:r>
        <w:rPr>
          <w:lang w:val="id-ID"/>
        </w:rPr>
        <w:t xml:space="preserve"> </w:t>
      </w:r>
      <w:r>
        <w:t>puluh (</w:t>
      </w:r>
      <w:r w:rsidR="00F377E8">
        <w:rPr>
          <w:lang w:val="id-ID"/>
        </w:rPr>
        <w:t>4</w:t>
      </w:r>
      <w:r>
        <w:rPr>
          <w:lang w:val="id-ID"/>
        </w:rPr>
        <w:t>0</w:t>
      </w:r>
      <w:r>
        <w:t xml:space="preserve">), </w:t>
      </w:r>
      <w:r w:rsidR="00974AE1">
        <w:rPr>
          <w:lang w:val="id-ID"/>
        </w:rPr>
        <w:t>A</w:t>
      </w:r>
      <w:r>
        <w:rPr>
          <w:lang w:val="id-ID"/>
        </w:rPr>
        <w:t>F</w:t>
      </w:r>
      <w:r>
        <w:t xml:space="preserve"> memperoleh nilai </w:t>
      </w:r>
      <w:r>
        <w:rPr>
          <w:lang w:val="id-ID"/>
        </w:rPr>
        <w:t>lima</w:t>
      </w:r>
      <w:r>
        <w:t xml:space="preserve"> pulu</w:t>
      </w:r>
      <w:r>
        <w:rPr>
          <w:lang w:val="id-ID"/>
        </w:rPr>
        <w:t>h</w:t>
      </w:r>
      <w:r w:rsidR="00432DDB">
        <w:rPr>
          <w:lang w:val="id-ID"/>
        </w:rPr>
        <w:t xml:space="preserve"> </w:t>
      </w:r>
      <w:r>
        <w:t>(5</w:t>
      </w:r>
      <w:r w:rsidR="00F377E8">
        <w:rPr>
          <w:lang w:val="id-ID"/>
        </w:rPr>
        <w:t>0</w:t>
      </w:r>
      <w:r>
        <w:t xml:space="preserve">), Dengan demikian jumlah nilai </w:t>
      </w:r>
      <w:r w:rsidR="00432DDB">
        <w:t>yang diperoleh murid tun</w:t>
      </w:r>
      <w:r w:rsidR="00432DDB">
        <w:rPr>
          <w:lang w:val="id-ID"/>
        </w:rPr>
        <w:t xml:space="preserve">anetra TKLB </w:t>
      </w:r>
      <w:r>
        <w:t>di SLB</w:t>
      </w:r>
      <w:r>
        <w:rPr>
          <w:lang w:val="id-ID"/>
        </w:rPr>
        <w:t>N Pembina Tk.Provinsi Sul Sel</w:t>
      </w:r>
      <w:r w:rsidR="00F377E8">
        <w:t xml:space="preserve"> adalah se</w:t>
      </w:r>
      <w:r w:rsidR="00F377E8">
        <w:rPr>
          <w:lang w:val="id-ID"/>
        </w:rPr>
        <w:t>mbilan puluh</w:t>
      </w:r>
      <w:r w:rsidR="00432DDB">
        <w:rPr>
          <w:lang w:val="id-ID"/>
        </w:rPr>
        <w:t xml:space="preserve"> lima</w:t>
      </w:r>
      <w:r>
        <w:t xml:space="preserve"> (</w:t>
      </w:r>
      <w:r w:rsidR="00F377E8">
        <w:rPr>
          <w:lang w:val="id-ID"/>
        </w:rPr>
        <w:t>9</w:t>
      </w:r>
      <w:r w:rsidR="00432DDB">
        <w:rPr>
          <w:lang w:val="id-ID"/>
        </w:rPr>
        <w:t>5</w:t>
      </w:r>
      <w:r>
        <w:t xml:space="preserve">) dan memiliki nilai rata-rata </w:t>
      </w:r>
      <w:r w:rsidR="00F377E8">
        <w:rPr>
          <w:lang w:val="id-ID"/>
        </w:rPr>
        <w:t>47</w:t>
      </w:r>
      <w:r>
        <w:t>.</w:t>
      </w:r>
      <w:r w:rsidR="00432DDB">
        <w:rPr>
          <w:lang w:val="id-ID"/>
        </w:rPr>
        <w:t>5</w:t>
      </w:r>
      <w:r>
        <w:t xml:space="preserve"> Kemudian pada tes akhir atau sesudah </w:t>
      </w:r>
      <w:r w:rsidR="00432DDB">
        <w:rPr>
          <w:lang w:val="id-ID"/>
        </w:rPr>
        <w:t>latihan pendengaran</w:t>
      </w:r>
      <w:r>
        <w:t xml:space="preserve"> digambarkan nilai yang diperoleh,</w:t>
      </w:r>
      <w:r w:rsidR="00974AE1">
        <w:rPr>
          <w:lang w:val="id-ID"/>
        </w:rPr>
        <w:t xml:space="preserve"> </w:t>
      </w:r>
      <w:r>
        <w:rPr>
          <w:lang w:val="id-ID"/>
        </w:rPr>
        <w:t>NV</w:t>
      </w:r>
      <w:r w:rsidR="007A68BF">
        <w:t xml:space="preserve"> memperoleh nilai</w:t>
      </w:r>
      <w:r w:rsidR="007A68BF">
        <w:rPr>
          <w:lang w:val="id-ID"/>
        </w:rPr>
        <w:t xml:space="preserve"> enam</w:t>
      </w:r>
      <w:r>
        <w:rPr>
          <w:lang w:val="id-ID"/>
        </w:rPr>
        <w:t xml:space="preserve"> </w:t>
      </w:r>
      <w:r>
        <w:t xml:space="preserve">puluh </w:t>
      </w:r>
      <w:r w:rsidR="007A68BF">
        <w:rPr>
          <w:lang w:val="id-ID"/>
        </w:rPr>
        <w:t xml:space="preserve">lima </w:t>
      </w:r>
      <w:r>
        <w:t>(</w:t>
      </w:r>
      <w:r w:rsidR="00E83649">
        <w:rPr>
          <w:lang w:val="id-ID"/>
        </w:rPr>
        <w:t>65</w:t>
      </w:r>
      <w:r>
        <w:t xml:space="preserve">), </w:t>
      </w:r>
      <w:r w:rsidR="00974AE1">
        <w:rPr>
          <w:lang w:val="id-ID"/>
        </w:rPr>
        <w:t>A</w:t>
      </w:r>
      <w:r>
        <w:rPr>
          <w:lang w:val="id-ID"/>
        </w:rPr>
        <w:t>F</w:t>
      </w:r>
      <w:r>
        <w:t xml:space="preserve"> memperoleh nilai </w:t>
      </w:r>
      <w:r w:rsidR="00E83649">
        <w:rPr>
          <w:lang w:val="id-ID"/>
        </w:rPr>
        <w:t>tujuh</w:t>
      </w:r>
      <w:r>
        <w:t xml:space="preserve"> puluh</w:t>
      </w:r>
      <w:r w:rsidR="00E83649">
        <w:rPr>
          <w:lang w:val="id-ID"/>
        </w:rPr>
        <w:t xml:space="preserve"> lima</w:t>
      </w:r>
      <w:r>
        <w:t xml:space="preserve"> (</w:t>
      </w:r>
      <w:r w:rsidR="00E83649">
        <w:rPr>
          <w:lang w:val="id-ID"/>
        </w:rPr>
        <w:t>75</w:t>
      </w:r>
      <w:r>
        <w:rPr>
          <w:lang w:val="id-ID"/>
        </w:rPr>
        <w:t>)</w:t>
      </w:r>
      <w:r>
        <w:t>. Dengan demikian jumlah nilai yang diperoleh murid</w:t>
      </w:r>
      <w:r w:rsidR="00E83649">
        <w:t xml:space="preserve"> tuna</w:t>
      </w:r>
      <w:r w:rsidR="00E83649">
        <w:rPr>
          <w:lang w:val="id-ID"/>
        </w:rPr>
        <w:t xml:space="preserve">netra TKLB </w:t>
      </w:r>
      <w:r>
        <w:rPr>
          <w:lang w:val="id-ID"/>
        </w:rPr>
        <w:t>di SLBN Pembina Tk. Provinsi Sul Sel</w:t>
      </w:r>
      <w:r>
        <w:t xml:space="preserve"> adalah </w:t>
      </w:r>
      <w:r w:rsidR="00E83649">
        <w:rPr>
          <w:lang w:val="id-ID"/>
        </w:rPr>
        <w:t>se</w:t>
      </w:r>
      <w:r>
        <w:t xml:space="preserve">ratus </w:t>
      </w:r>
      <w:r w:rsidR="00E83649">
        <w:rPr>
          <w:lang w:val="id-ID"/>
        </w:rPr>
        <w:t xml:space="preserve">empat </w:t>
      </w:r>
      <w:r>
        <w:rPr>
          <w:lang w:val="id-ID"/>
        </w:rPr>
        <w:t xml:space="preserve">puluh </w:t>
      </w:r>
      <w:r>
        <w:t>(</w:t>
      </w:r>
      <w:r w:rsidR="00E83649">
        <w:rPr>
          <w:lang w:val="id-ID"/>
        </w:rPr>
        <w:t>14</w:t>
      </w:r>
      <w:r>
        <w:rPr>
          <w:lang w:val="id-ID"/>
        </w:rPr>
        <w:t>0</w:t>
      </w:r>
      <w:r>
        <w:t xml:space="preserve">) dan memiliki nilai rata-rata </w:t>
      </w:r>
      <w:r w:rsidR="00E83649">
        <w:rPr>
          <w:lang w:val="id-ID"/>
        </w:rPr>
        <w:t>70</w:t>
      </w:r>
      <w:r>
        <w:t>. Agar lebih jelasnya data diatas divisualisasikan dalam diagram batang berikut ini :</w:t>
      </w:r>
    </w:p>
    <w:p w:rsidR="00A172BA" w:rsidRDefault="00A172BA" w:rsidP="00A172BA">
      <w:pPr>
        <w:spacing w:line="480" w:lineRule="auto"/>
        <w:jc w:val="both"/>
        <w:rPr>
          <w:color w:val="000000" w:themeColor="text1"/>
          <w:lang w:val="id-ID"/>
        </w:rPr>
      </w:pPr>
      <w:r w:rsidRPr="00FA7E1F">
        <w:rPr>
          <w:b/>
          <w:noProof/>
          <w:color w:val="1F497D" w:themeColor="text2"/>
          <w:shd w:val="clear" w:color="auto" w:fill="000000" w:themeFill="text1"/>
          <w:lang w:val="id-ID" w:eastAsia="id-ID"/>
        </w:rPr>
        <w:lastRenderedPageBreak/>
        <w:drawing>
          <wp:inline distT="0" distB="0" distL="0" distR="0">
            <wp:extent cx="4943475" cy="2447925"/>
            <wp:effectExtent l="19050" t="0" r="9525"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72BA" w:rsidRPr="00500DEE" w:rsidRDefault="00B55395" w:rsidP="00A172BA">
      <w:pPr>
        <w:jc w:val="both"/>
        <w:rPr>
          <w:color w:val="000000" w:themeColor="text1"/>
          <w:lang w:val="id-ID"/>
        </w:rPr>
      </w:pPr>
      <w:r w:rsidRPr="00B55395">
        <w:rPr>
          <w:noProof/>
        </w:rPr>
        <w:pict>
          <v:rect id="Rectangle 5" o:spid="_x0000_s1026" style="position:absolute;left:0;text-align:left;margin-left:61.25pt;margin-top:1.75pt;width:37.6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95b3d7 [1940]" strokecolor="#4f81bd [3204]" strokeweight="1pt">
            <v:fill color2="#4f81bd [3204]" focus="50%" type="gradient"/>
            <v:shadow on="t" color="#243f60 [1604]" offset="1pt"/>
          </v:rect>
        </w:pict>
      </w:r>
      <w:r w:rsidR="00A172BA">
        <w:t xml:space="preserve"> Ket:</w:t>
      </w:r>
      <w:r w:rsidR="00A172BA">
        <w:rPr>
          <w:lang w:val="id-ID"/>
        </w:rPr>
        <w:tab/>
      </w:r>
      <w:r w:rsidR="00A172BA">
        <w:rPr>
          <w:lang w:val="id-ID"/>
        </w:rPr>
        <w:tab/>
      </w:r>
      <w:r w:rsidR="00A172BA">
        <w:rPr>
          <w:lang w:val="id-ID"/>
        </w:rPr>
        <w:tab/>
        <w:t>: Hasil Tes Awal (</w:t>
      </w:r>
      <w:r w:rsidR="00A172BA" w:rsidRPr="002A48A3">
        <w:rPr>
          <w:i/>
          <w:lang w:val="id-ID"/>
        </w:rPr>
        <w:t>Pretest</w:t>
      </w:r>
      <w:r w:rsidR="00A172BA">
        <w:rPr>
          <w:lang w:val="id-ID"/>
        </w:rPr>
        <w:t>)</w:t>
      </w:r>
    </w:p>
    <w:p w:rsidR="00A172BA" w:rsidRDefault="00B55395" w:rsidP="00A172BA">
      <w:pPr>
        <w:rPr>
          <w:lang w:val="id-ID"/>
        </w:rPr>
      </w:pPr>
      <w:r w:rsidRPr="00B55395">
        <w:rPr>
          <w:noProof/>
        </w:rPr>
        <w:pict>
          <v:rect id="Rectangle 3" o:spid="_x0000_s1027" style="position:absolute;margin-left:61.25pt;margin-top:3pt;width:37.6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d99594 [1941]" strokecolor="#c0504d [3205]" strokeweight="1pt">
            <v:fill color2="#c0504d [3205]" focus="50%" type="gradient"/>
            <v:shadow on="t" color="#622423 [1605]" offset="1pt"/>
          </v:rect>
        </w:pict>
      </w:r>
      <w:r w:rsidR="00A172BA">
        <w:rPr>
          <w:lang w:val="id-ID"/>
        </w:rPr>
        <w:tab/>
      </w:r>
      <w:r w:rsidR="00A172BA">
        <w:rPr>
          <w:lang w:val="id-ID"/>
        </w:rPr>
        <w:tab/>
      </w:r>
      <w:r w:rsidR="00A172BA">
        <w:rPr>
          <w:lang w:val="id-ID"/>
        </w:rPr>
        <w:tab/>
        <w:t>: Hasil Tes Akhir (</w:t>
      </w:r>
      <w:r w:rsidR="00A172BA">
        <w:rPr>
          <w:i/>
          <w:lang w:val="id-ID"/>
        </w:rPr>
        <w:t>Posttest</w:t>
      </w:r>
      <w:r w:rsidR="00A172BA">
        <w:rPr>
          <w:lang w:val="id-ID"/>
        </w:rPr>
        <w:t>)</w:t>
      </w:r>
    </w:p>
    <w:p w:rsidR="00A172BA" w:rsidRPr="00297E02" w:rsidRDefault="00A172BA" w:rsidP="00A172BA">
      <w:pPr>
        <w:ind w:right="135"/>
        <w:jc w:val="both"/>
        <w:rPr>
          <w:bCs/>
          <w:lang w:val="id-ID"/>
        </w:rPr>
      </w:pPr>
    </w:p>
    <w:p w:rsidR="00A172BA" w:rsidRDefault="00A172BA" w:rsidP="00974AE1">
      <w:pPr>
        <w:ind w:left="1530" w:right="135" w:hanging="1530"/>
        <w:jc w:val="both"/>
        <w:rPr>
          <w:lang w:val="id-ID"/>
        </w:rPr>
      </w:pPr>
      <w:r w:rsidRPr="007755BC">
        <w:rPr>
          <w:bCs/>
          <w:lang w:val="id-ID"/>
        </w:rPr>
        <w:t>Diagram 4.3</w:t>
      </w:r>
      <w:r w:rsidRPr="00EA6603">
        <w:rPr>
          <w:b/>
          <w:lang w:val="id-ID"/>
        </w:rPr>
        <w:tab/>
      </w:r>
      <w:r w:rsidRPr="0006116D">
        <w:rPr>
          <w:lang w:val="id-ID"/>
        </w:rPr>
        <w:t>Visualisasi Perbandinga</w:t>
      </w:r>
      <w:r>
        <w:rPr>
          <w:lang w:val="id-ID"/>
        </w:rPr>
        <w:t xml:space="preserve">n Skor Sebelum Dan Sesudah </w:t>
      </w:r>
      <w:r w:rsidR="00177CDC">
        <w:rPr>
          <w:lang w:val="id-ID"/>
        </w:rPr>
        <w:t>L</w:t>
      </w:r>
      <w:r w:rsidR="00E83649">
        <w:rPr>
          <w:lang w:val="id-ID"/>
        </w:rPr>
        <w:t>atihan Pendengaran Pada Murid Tunanetra TKLB</w:t>
      </w:r>
      <w:r w:rsidRPr="0006116D">
        <w:rPr>
          <w:lang w:val="id-ID"/>
        </w:rPr>
        <w:t xml:space="preserve"> Di SLB Pembina Tingkat Provinsi Sulawesi Selatan</w:t>
      </w:r>
    </w:p>
    <w:p w:rsidR="00E83649" w:rsidRPr="0006116D" w:rsidRDefault="00E83649" w:rsidP="00A172BA">
      <w:pPr>
        <w:ind w:left="1530" w:right="135" w:hanging="1530"/>
        <w:jc w:val="both"/>
      </w:pPr>
    </w:p>
    <w:p w:rsidR="00A172BA" w:rsidRPr="0081339A" w:rsidRDefault="00A172BA" w:rsidP="00A172BA">
      <w:pPr>
        <w:spacing w:after="240" w:line="480" w:lineRule="auto"/>
        <w:ind w:firstLine="720"/>
        <w:jc w:val="both"/>
      </w:pPr>
      <w:r w:rsidRPr="00EA6603">
        <w:rPr>
          <w:lang w:val="id-ID"/>
        </w:rPr>
        <w:t xml:space="preserve">Berdasarkan Diagram 4.3. di atas, maka dapat disimpulkan </w:t>
      </w:r>
      <w:r>
        <w:rPr>
          <w:lang w:val="id-ID"/>
        </w:rPr>
        <w:t xml:space="preserve">bahwa terdapat peningkatan </w:t>
      </w:r>
      <w:r w:rsidR="0034303B">
        <w:rPr>
          <w:lang w:val="id-ID"/>
        </w:rPr>
        <w:t xml:space="preserve">kemampuan persepsi bunyi yang diperoleh </w:t>
      </w:r>
      <w:r>
        <w:rPr>
          <w:lang w:val="id-ID"/>
        </w:rPr>
        <w:t xml:space="preserve"> murid</w:t>
      </w:r>
      <w:r w:rsidRPr="00EA6603">
        <w:rPr>
          <w:lang w:val="id-ID"/>
        </w:rPr>
        <w:t xml:space="preserve"> tuna</w:t>
      </w:r>
      <w:r w:rsidR="0034303B">
        <w:rPr>
          <w:lang w:val="id-ID"/>
        </w:rPr>
        <w:t xml:space="preserve">netra TKLB </w:t>
      </w:r>
      <w:r w:rsidRPr="00EA6603">
        <w:rPr>
          <w:lang w:val="id-ID"/>
        </w:rPr>
        <w:t>di SLB</w:t>
      </w:r>
      <w:r w:rsidR="0034303B">
        <w:rPr>
          <w:lang w:val="id-ID"/>
        </w:rPr>
        <w:t>N</w:t>
      </w:r>
      <w:r w:rsidRPr="00EA6603">
        <w:rPr>
          <w:lang w:val="id-ID"/>
        </w:rPr>
        <w:t xml:space="preserve"> Pembina Tingkat Provinsi Sulawesi Selatan </w:t>
      </w:r>
      <w:r>
        <w:rPr>
          <w:lang w:val="id-ID"/>
        </w:rPr>
        <w:t xml:space="preserve">setelah </w:t>
      </w:r>
      <w:r w:rsidR="0034303B">
        <w:rPr>
          <w:lang w:val="id-ID"/>
        </w:rPr>
        <w:t xml:space="preserve">latihan pendengaran </w:t>
      </w:r>
      <w:r w:rsidRPr="00AC168B">
        <w:rPr>
          <w:lang w:val="id-ID"/>
        </w:rPr>
        <w:t>lebih tinggi diban</w:t>
      </w:r>
      <w:r>
        <w:rPr>
          <w:lang w:val="id-ID"/>
        </w:rPr>
        <w:t xml:space="preserve">dingkan dengan hasil </w:t>
      </w:r>
      <w:r w:rsidR="0034303B">
        <w:rPr>
          <w:lang w:val="id-ID"/>
        </w:rPr>
        <w:t xml:space="preserve">kemampuan persepsi bunyi </w:t>
      </w:r>
      <w:r w:rsidRPr="00AC168B">
        <w:rPr>
          <w:lang w:val="id-ID"/>
        </w:rPr>
        <w:t>pada murid tuna</w:t>
      </w:r>
      <w:r w:rsidR="0034303B">
        <w:rPr>
          <w:lang w:val="id-ID"/>
        </w:rPr>
        <w:t>netra</w:t>
      </w:r>
      <w:r w:rsidRPr="00AC168B">
        <w:rPr>
          <w:lang w:val="id-ID"/>
        </w:rPr>
        <w:t>di SLB</w:t>
      </w:r>
      <w:r>
        <w:rPr>
          <w:lang w:val="id-ID"/>
        </w:rPr>
        <w:t>N</w:t>
      </w:r>
      <w:r w:rsidRPr="00AC168B">
        <w:rPr>
          <w:lang w:val="id-ID"/>
        </w:rPr>
        <w:t xml:space="preserve"> Pembina Tingkat Provinsi Sulawesi Selatan seb</w:t>
      </w:r>
      <w:r>
        <w:rPr>
          <w:lang w:val="id-ID"/>
        </w:rPr>
        <w:t>elum</w:t>
      </w:r>
      <w:r w:rsidRPr="00500DEE">
        <w:rPr>
          <w:lang w:val="id-ID"/>
        </w:rPr>
        <w:t xml:space="preserve"> </w:t>
      </w:r>
      <w:r w:rsidR="0034303B">
        <w:rPr>
          <w:lang w:val="id-ID"/>
        </w:rPr>
        <w:t xml:space="preserve">latihan pendengaran </w:t>
      </w:r>
      <w:r>
        <w:rPr>
          <w:lang w:val="id-ID"/>
        </w:rPr>
        <w:t>penera</w:t>
      </w:r>
      <w:r w:rsidR="0034303B">
        <w:rPr>
          <w:lang w:val="id-ID"/>
        </w:rPr>
        <w:t>pan.</w:t>
      </w:r>
      <w:r w:rsidRPr="00AC168B">
        <w:rPr>
          <w:lang w:val="id-ID"/>
        </w:rPr>
        <w:t xml:space="preserve"> </w:t>
      </w:r>
      <w:r>
        <w:t>Hal ini menunjukkan bahwa ada peningkatan</w:t>
      </w:r>
      <w:r w:rsidR="0034303B">
        <w:rPr>
          <w:lang w:val="id-ID"/>
        </w:rPr>
        <w:t xml:space="preserve"> kemampuan persepsi bunyi</w:t>
      </w:r>
      <w:r w:rsidR="0034303B">
        <w:t xml:space="preserve"> pada murid tuna</w:t>
      </w:r>
      <w:r w:rsidR="0034303B">
        <w:rPr>
          <w:lang w:val="id-ID"/>
        </w:rPr>
        <w:t>netra</w:t>
      </w:r>
      <w:r>
        <w:t xml:space="preserve"> di SLB</w:t>
      </w:r>
      <w:r w:rsidR="0034303B">
        <w:rPr>
          <w:lang w:val="id-ID"/>
        </w:rPr>
        <w:t>N</w:t>
      </w:r>
      <w:r>
        <w:t xml:space="preserve"> Pembina Tingkat Provinsi Sulawesi Selatan.</w:t>
      </w:r>
    </w:p>
    <w:p w:rsidR="00A172BA" w:rsidRPr="00974AE1" w:rsidRDefault="00A172BA" w:rsidP="00A172BA">
      <w:pPr>
        <w:spacing w:after="240" w:line="480" w:lineRule="auto"/>
        <w:jc w:val="both"/>
        <w:rPr>
          <w:b/>
          <w:lang w:val="id-ID"/>
        </w:rPr>
      </w:pPr>
      <w:r w:rsidRPr="00974AE1">
        <w:rPr>
          <w:b/>
          <w:lang w:val="id-ID"/>
        </w:rPr>
        <w:t>B. Pembahasan</w:t>
      </w:r>
    </w:p>
    <w:p w:rsidR="00B953C8" w:rsidRDefault="00974AE1" w:rsidP="00A172BA">
      <w:pPr>
        <w:spacing w:line="480" w:lineRule="auto"/>
        <w:ind w:firstLine="567"/>
        <w:jc w:val="both"/>
        <w:rPr>
          <w:lang w:val="id-ID"/>
        </w:rPr>
      </w:pPr>
      <w:r>
        <w:rPr>
          <w:lang w:val="id-ID"/>
        </w:rPr>
        <w:t>P</w:t>
      </w:r>
      <w:r w:rsidR="00B953C8" w:rsidRPr="004775D4">
        <w:rPr>
          <w:lang w:val="id-ID"/>
        </w:rPr>
        <w:t xml:space="preserve">ersepsi merupakan suatu proses yang didahului oleh penginderaan. Penginderaan merupakan proses diterimanya stimulus oleh individu melalui alat </w:t>
      </w:r>
      <w:r w:rsidR="00B953C8" w:rsidRPr="004775D4">
        <w:rPr>
          <w:lang w:val="id-ID"/>
        </w:rPr>
        <w:lastRenderedPageBreak/>
        <w:t>indera manusia. Proses ini bisa terjadi pada manusia setiap saat pada waktu ia menerima stimulus dari luar dirinya. Kemudian stimulus yang diterima diorganisasi dan diinterpretasi sehingga menyadari apa yang diinderanya itu</w:t>
      </w:r>
    </w:p>
    <w:p w:rsidR="00B953C8" w:rsidRPr="004775D4" w:rsidRDefault="00B953C8" w:rsidP="00B953C8">
      <w:pPr>
        <w:spacing w:line="480" w:lineRule="auto"/>
        <w:ind w:firstLine="709"/>
        <w:jc w:val="both"/>
        <w:rPr>
          <w:lang w:val="id-ID"/>
        </w:rPr>
      </w:pPr>
      <w:r w:rsidRPr="004775D4">
        <w:rPr>
          <w:lang w:val="id-ID"/>
        </w:rPr>
        <w:t>Persepsi bunyi merupakan persepsi yang berkaitan erat indera pendengaran. Hal ini akan terbentuk berdasarkan jenis respon stimulus yang deterimanya melalui alat pendengaran atau telinga. Menurut Sadjaah dan Sukarja (1995) mengidentifikasi persepsi bunyi yang berkaitan dengan irama. Mereka mengemukakan bahwa persepsi bunyi dan irama adalah kemampuan daya nalar pemahaman seorang untuk dapat membanding-bandingkan dan menginterpretasi berbagai gejala-gejala melalui stimulus pendengaran atau gelombang bunyi atau melalui rasa vibrasi.</w:t>
      </w:r>
    </w:p>
    <w:p w:rsidR="00B953C8" w:rsidRPr="00314DB1" w:rsidRDefault="00B953C8" w:rsidP="00B953C8">
      <w:pPr>
        <w:spacing w:line="480" w:lineRule="auto"/>
        <w:ind w:firstLine="709"/>
        <w:jc w:val="both"/>
        <w:rPr>
          <w:lang w:val="id-ID"/>
        </w:rPr>
      </w:pPr>
      <w:r w:rsidRPr="00314DB1">
        <w:rPr>
          <w:lang w:val="id-ID"/>
        </w:rPr>
        <w:t>Hilangnya fungsi indera pengli</w:t>
      </w:r>
      <w:r w:rsidR="004B615F">
        <w:rPr>
          <w:lang w:val="id-ID"/>
        </w:rPr>
        <w:t>hatan menyebabkan anak</w:t>
      </w:r>
      <w:r w:rsidRPr="00314DB1">
        <w:rPr>
          <w:lang w:val="id-ID"/>
        </w:rPr>
        <w:t xml:space="preserve"> sangat terbatas dalam menangkap informasi–informasi dari lingkungan sekitarnya</w:t>
      </w:r>
      <w:r w:rsidR="004B615F">
        <w:rPr>
          <w:lang w:val="id-ID"/>
        </w:rPr>
        <w:t>, seperti yang terjadi pada murid tunanetra TKLB di SLBN Pembina</w:t>
      </w:r>
      <w:r w:rsidRPr="00314DB1">
        <w:rPr>
          <w:lang w:val="id-ID"/>
        </w:rPr>
        <w:t>. Keterbatasan yang</w:t>
      </w:r>
      <w:r w:rsidR="004B615F">
        <w:rPr>
          <w:lang w:val="id-ID"/>
        </w:rPr>
        <w:t xml:space="preserve"> mereka miliki</w:t>
      </w:r>
      <w:r w:rsidRPr="00314DB1">
        <w:rPr>
          <w:lang w:val="id-ID"/>
        </w:rPr>
        <w:t xml:space="preserve"> disebabkan oleh hilangnya indera penglihatan </w:t>
      </w:r>
      <w:r w:rsidR="004B615F">
        <w:rPr>
          <w:lang w:val="id-ID"/>
        </w:rPr>
        <w:t xml:space="preserve">yang </w:t>
      </w:r>
      <w:r w:rsidRPr="00314DB1">
        <w:rPr>
          <w:lang w:val="id-ID"/>
        </w:rPr>
        <w:t xml:space="preserve">menyebabkan gangguan pada proses pembentukan persepsi. Meskipun demikian </w:t>
      </w:r>
      <w:r>
        <w:rPr>
          <w:lang w:val="id-ID"/>
        </w:rPr>
        <w:t>keterbatasan itu masih dapat di</w:t>
      </w:r>
      <w:r w:rsidRPr="00314DB1">
        <w:rPr>
          <w:lang w:val="id-ID"/>
        </w:rPr>
        <w:t>konpensasikan dengan memanfaatkan indera lain yang masih berfungsi. Bagi anak tuna</w:t>
      </w:r>
      <w:r>
        <w:rPr>
          <w:lang w:val="id-ID"/>
        </w:rPr>
        <w:t>netra</w:t>
      </w:r>
      <w:r w:rsidR="004B615F">
        <w:rPr>
          <w:lang w:val="id-ID"/>
        </w:rPr>
        <w:t>d</w:t>
      </w:r>
      <w:r>
        <w:rPr>
          <w:lang w:val="id-ID"/>
        </w:rPr>
        <w:t xml:space="preserve"> </w:t>
      </w:r>
      <w:r w:rsidR="004B615F">
        <w:rPr>
          <w:lang w:val="id-ID"/>
        </w:rPr>
        <w:t xml:space="preserve">khususnya murid tunanetra TKLB yang ada di SLBN Pembina </w:t>
      </w:r>
      <w:r>
        <w:rPr>
          <w:lang w:val="id-ID"/>
        </w:rPr>
        <w:t>hampir semua informasi di</w:t>
      </w:r>
      <w:r w:rsidRPr="00314DB1">
        <w:rPr>
          <w:lang w:val="id-ID"/>
        </w:rPr>
        <w:t xml:space="preserve">peroleh melalui indera pendengaran. Jadi, indera pendengaran sangat berarti </w:t>
      </w:r>
      <w:r w:rsidR="004B615F">
        <w:rPr>
          <w:lang w:val="id-ID"/>
        </w:rPr>
        <w:t xml:space="preserve">bagi mereka </w:t>
      </w:r>
      <w:r w:rsidRPr="00314DB1">
        <w:rPr>
          <w:lang w:val="id-ID"/>
        </w:rPr>
        <w:t>dalam menangkap berbagai informasi dalam bentuk bunyi dan suara.</w:t>
      </w:r>
    </w:p>
    <w:p w:rsidR="00B953C8" w:rsidRPr="00314DB1" w:rsidRDefault="00B953C8" w:rsidP="00B953C8">
      <w:pPr>
        <w:spacing w:line="480" w:lineRule="auto"/>
        <w:ind w:firstLine="709"/>
        <w:jc w:val="both"/>
        <w:rPr>
          <w:lang w:val="id-ID"/>
        </w:rPr>
      </w:pPr>
      <w:r w:rsidRPr="00314DB1">
        <w:rPr>
          <w:lang w:val="id-ID"/>
        </w:rPr>
        <w:t xml:space="preserve">Mengingat bahwa indera penglihatan merupakan pintu gerbang masuknya pengalaman, maka sesering mungkin dan sedini mungkin dilatih mengingat </w:t>
      </w:r>
      <w:r w:rsidR="004B615F">
        <w:rPr>
          <w:lang w:val="id-ID"/>
        </w:rPr>
        <w:t xml:space="preserve">bagi </w:t>
      </w:r>
      <w:r w:rsidRPr="00314DB1">
        <w:rPr>
          <w:lang w:val="id-ID"/>
        </w:rPr>
        <w:lastRenderedPageBreak/>
        <w:t>anak</w:t>
      </w:r>
      <w:r w:rsidR="004B615F">
        <w:rPr>
          <w:lang w:val="id-ID"/>
        </w:rPr>
        <w:t xml:space="preserve"> khususnya murid</w:t>
      </w:r>
      <w:r w:rsidRPr="00314DB1">
        <w:rPr>
          <w:lang w:val="id-ID"/>
        </w:rPr>
        <w:t xml:space="preserve"> tunanetra </w:t>
      </w:r>
      <w:r w:rsidR="004B615F">
        <w:rPr>
          <w:lang w:val="id-ID"/>
        </w:rPr>
        <w:t xml:space="preserve">agar </w:t>
      </w:r>
      <w:r w:rsidRPr="00314DB1">
        <w:rPr>
          <w:lang w:val="id-ID"/>
        </w:rPr>
        <w:t xml:space="preserve">dapat secara efektif memanfaatkan bunyi atau suara dari lingkungan sekitarnya supaya dapat dimengerti, dipahami dan diingat dalam tatanan memori pikiran yang bakal berguna dalam bergerak. Dengan kata lain akan membantu terjadinya pembentukan persepsi yang efisien dan efektif. Oleh karena itu, keterampilan mendengar tidak secara otomatis diperoleh anak tunanetra, tetapi </w:t>
      </w:r>
      <w:r w:rsidR="004B615F">
        <w:rPr>
          <w:lang w:val="id-ID"/>
        </w:rPr>
        <w:t xml:space="preserve">dengan memberikan </w:t>
      </w:r>
      <w:r w:rsidRPr="00314DB1">
        <w:rPr>
          <w:lang w:val="id-ID"/>
        </w:rPr>
        <w:t>latihan-latihan yang diberikan akan lebih mema</w:t>
      </w:r>
      <w:r>
        <w:rPr>
          <w:lang w:val="id-ID"/>
        </w:rPr>
        <w:t>ntapkan mereka</w:t>
      </w:r>
      <w:r w:rsidR="004B615F">
        <w:rPr>
          <w:lang w:val="id-ID"/>
        </w:rPr>
        <w:t xml:space="preserve"> seperti latihan pendengaran</w:t>
      </w:r>
      <w:r>
        <w:rPr>
          <w:lang w:val="id-ID"/>
        </w:rPr>
        <w:t>. Seperti yang di</w:t>
      </w:r>
      <w:r w:rsidRPr="00314DB1">
        <w:rPr>
          <w:lang w:val="id-ID"/>
        </w:rPr>
        <w:t>sinyalir oleh Didoret (Yusuf,1997 : 103) bahwa :</w:t>
      </w:r>
    </w:p>
    <w:p w:rsidR="00B953C8" w:rsidRDefault="00B953C8" w:rsidP="00460D18">
      <w:pPr>
        <w:ind w:left="567" w:right="282"/>
        <w:jc w:val="both"/>
        <w:rPr>
          <w:lang w:val="id-ID"/>
        </w:rPr>
      </w:pPr>
      <w:r w:rsidRPr="00314DB1">
        <w:rPr>
          <w:lang w:val="id-ID"/>
        </w:rPr>
        <w:t>Kehilangan penglihatan tidak berarti mempertajam secara khusus indera-indera yang lain,akan tetapi kehilangan salah satu indera memaksa indera yang lain yang masih berfungsi untuk dapat menerima kesan-kesan. Bahwa sebaikya membangun pendidikan atas dasar hubungan dengan dunia obyektif, sekalipun anak tunanetra bodoh, ia dapat dididik melalu sensori pendengaran, sensori perabaan, penciuman, kinestetik, dengan penuh kesabaran serta isyarat yang dapat diraba, dengar, rasa, cium dari benda atau obyek.</w:t>
      </w:r>
    </w:p>
    <w:p w:rsidR="008355E4" w:rsidRPr="00314DB1" w:rsidRDefault="008355E4" w:rsidP="00460D18">
      <w:pPr>
        <w:ind w:right="567"/>
        <w:jc w:val="both"/>
        <w:rPr>
          <w:lang w:val="id-ID"/>
        </w:rPr>
      </w:pPr>
    </w:p>
    <w:p w:rsidR="008355E4" w:rsidRDefault="008355E4" w:rsidP="00A172BA">
      <w:pPr>
        <w:spacing w:line="480" w:lineRule="auto"/>
        <w:ind w:firstLine="567"/>
        <w:jc w:val="both"/>
        <w:rPr>
          <w:lang w:val="id-ID"/>
        </w:rPr>
      </w:pPr>
      <w:r w:rsidRPr="00065294">
        <w:rPr>
          <w:lang w:val="id-ID"/>
        </w:rPr>
        <w:t>latihan pendengaran adalah suatu pemberian pengajaran atau praktek yang berulang-ulang kepada anak tunanetra untuk mengoptimalkan fungsionalisasi indera pendengarannya dalam menangkap rangsangan yang berupa bunyi atau suara</w:t>
      </w:r>
      <w:r>
        <w:rPr>
          <w:lang w:val="id-ID"/>
        </w:rPr>
        <w:t>.</w:t>
      </w:r>
      <w:r w:rsidRPr="008355E4">
        <w:rPr>
          <w:lang w:val="id-ID"/>
        </w:rPr>
        <w:t xml:space="preserve"> </w:t>
      </w:r>
      <w:r w:rsidRPr="00065294">
        <w:rPr>
          <w:lang w:val="id-ID"/>
        </w:rPr>
        <w:t>Latihan pendengaran pada dasarnya bertujuan untuk peningkatan fungsionalisasi indera dalam mengenali lingkungannya. Latihan pendengaran bermaksud agar anak tunanetra</w:t>
      </w:r>
      <w:r>
        <w:rPr>
          <w:lang w:val="id-ID"/>
        </w:rPr>
        <w:t xml:space="preserve"> khususnya murid tunanetra TKLB di SLBN pembina</w:t>
      </w:r>
      <w:r w:rsidRPr="00065294">
        <w:rPr>
          <w:lang w:val="id-ID"/>
        </w:rPr>
        <w:t xml:space="preserve"> dapat menggunakan indera pendengarannya dengan sebaik-baiknya, lebih mempertajam pendengarannya, untuk mengenal dan mengetahui serta membanding-bandikan bunyi yang didengar</w:t>
      </w:r>
      <w:r>
        <w:rPr>
          <w:lang w:val="id-ID"/>
        </w:rPr>
        <w:t>. Agar kemampuan persepsi bunyi pada murid tunanetra Di TKLB SLBN Pembina Provinsi Sulawesi selatan semakin meningkat.</w:t>
      </w:r>
    </w:p>
    <w:p w:rsidR="00E75274" w:rsidRPr="003058AE" w:rsidRDefault="00E75274" w:rsidP="00E75274">
      <w:pPr>
        <w:spacing w:line="480" w:lineRule="auto"/>
        <w:ind w:firstLine="540"/>
        <w:jc w:val="both"/>
        <w:rPr>
          <w:lang w:val="id-ID"/>
        </w:rPr>
      </w:pPr>
      <w:r>
        <w:lastRenderedPageBreak/>
        <w:t>Berdasarkan hasil penelitian dan analisis data sebagaimana telah diuraikan sebelumnya menunjukkan bahwa terdap</w:t>
      </w:r>
      <w:r w:rsidR="002056A3">
        <w:t>at peningkatan kemampuan</w:t>
      </w:r>
      <w:r w:rsidR="002056A3">
        <w:rPr>
          <w:lang w:val="id-ID"/>
        </w:rPr>
        <w:t xml:space="preserve"> persepsi bunyi</w:t>
      </w:r>
      <w:r w:rsidRPr="002F43F4">
        <w:t xml:space="preserve"> </w:t>
      </w:r>
      <w:r>
        <w:t xml:space="preserve">setelah </w:t>
      </w:r>
      <w:r w:rsidR="002056A3">
        <w:rPr>
          <w:lang w:val="id-ID"/>
        </w:rPr>
        <w:t>latihan pendengaran</w:t>
      </w:r>
      <w:r>
        <w:t xml:space="preserve"> </w:t>
      </w:r>
      <w:r w:rsidRPr="005D3037">
        <w:t xml:space="preserve">pada </w:t>
      </w:r>
      <w:r>
        <w:t>murid</w:t>
      </w:r>
      <w:r w:rsidRPr="00A2331C">
        <w:t xml:space="preserve"> </w:t>
      </w:r>
      <w:r w:rsidR="002056A3">
        <w:t>tuna</w:t>
      </w:r>
      <w:r w:rsidR="002056A3">
        <w:rPr>
          <w:lang w:val="id-ID"/>
        </w:rPr>
        <w:t>netra TKLB</w:t>
      </w:r>
      <w:r w:rsidRPr="00C27DE6">
        <w:t xml:space="preserve"> di </w:t>
      </w:r>
      <w:r>
        <w:t>SLB Negeri Pembina</w:t>
      </w:r>
      <w:r w:rsidRPr="00C27DE6">
        <w:t xml:space="preserve"> </w:t>
      </w:r>
      <w:r>
        <w:t>Tingkat</w:t>
      </w:r>
      <w:r w:rsidRPr="00C27DE6">
        <w:t xml:space="preserve"> Prov</w:t>
      </w:r>
      <w:r>
        <w:t>insi Sulawesi Selatan</w:t>
      </w:r>
      <w:r>
        <w:rPr>
          <w:i/>
        </w:rPr>
        <w:t>.</w:t>
      </w:r>
      <w:r>
        <w:t xml:space="preserve"> Hal ini dapat diketahui berdasarkan perbandingan antara hasil tes awal </w:t>
      </w:r>
      <w:r w:rsidRPr="00A27A5A">
        <w:rPr>
          <w:i/>
        </w:rPr>
        <w:t>(pre</w:t>
      </w:r>
      <w:r>
        <w:rPr>
          <w:i/>
          <w:lang w:val="id-ID"/>
        </w:rPr>
        <w:t>-</w:t>
      </w:r>
      <w:r w:rsidRPr="00A27A5A">
        <w:rPr>
          <w:i/>
        </w:rPr>
        <w:t>test</w:t>
      </w:r>
      <w:r>
        <w:t>) dan tes akhir (</w:t>
      </w:r>
      <w:r w:rsidRPr="00A27A5A">
        <w:rPr>
          <w:i/>
        </w:rPr>
        <w:t>pos</w:t>
      </w:r>
      <w:r>
        <w:rPr>
          <w:i/>
          <w:lang w:val="id-ID"/>
        </w:rPr>
        <w:t>-</w:t>
      </w:r>
      <w:r w:rsidRPr="00A27A5A">
        <w:rPr>
          <w:i/>
        </w:rPr>
        <w:t>test</w:t>
      </w:r>
      <w:r>
        <w:t xml:space="preserve">). Pada data hasil </w:t>
      </w:r>
      <w:r w:rsidRPr="00A27A5A">
        <w:rPr>
          <w:i/>
        </w:rPr>
        <w:t>pre</w:t>
      </w:r>
      <w:r>
        <w:rPr>
          <w:i/>
          <w:lang w:val="id-ID"/>
        </w:rPr>
        <w:t>-t</w:t>
      </w:r>
      <w:r w:rsidRPr="00A27A5A">
        <w:rPr>
          <w:i/>
        </w:rPr>
        <w:t>es</w:t>
      </w:r>
      <w:r>
        <w:rPr>
          <w:i/>
        </w:rPr>
        <w:t>t</w:t>
      </w:r>
      <w:r>
        <w:t xml:space="preserve"> terlihat ba</w:t>
      </w:r>
      <w:r w:rsidR="002056A3">
        <w:t>hwa nilai yang diperoleh ke</w:t>
      </w:r>
      <w:r w:rsidR="002056A3">
        <w:rPr>
          <w:lang w:val="id-ID"/>
        </w:rPr>
        <w:t>dua</w:t>
      </w:r>
      <w:r>
        <w:t xml:space="preserve"> subjek berada di bawah kriteria ketuntasan</w:t>
      </w:r>
      <w:r w:rsidR="002056A3">
        <w:rPr>
          <w:lang w:val="id-ID"/>
        </w:rPr>
        <w:t xml:space="preserve"> atau dalam kategori tidak mampu</w:t>
      </w:r>
      <w:r w:rsidR="002056A3">
        <w:t xml:space="preserve"> </w:t>
      </w:r>
      <w:r>
        <w:t>dimana</w:t>
      </w:r>
      <w:r w:rsidR="002056A3">
        <w:t xml:space="preserve"> yang diperoleh N</w:t>
      </w:r>
      <w:r w:rsidR="002056A3">
        <w:rPr>
          <w:lang w:val="id-ID"/>
        </w:rPr>
        <w:t>V</w:t>
      </w:r>
      <w:r w:rsidR="002056A3">
        <w:t xml:space="preserve"> adalah </w:t>
      </w:r>
      <w:r w:rsidR="002056A3">
        <w:rPr>
          <w:lang w:val="id-ID"/>
        </w:rPr>
        <w:t>40</w:t>
      </w:r>
      <w:r>
        <w:t xml:space="preserve">, </w:t>
      </w:r>
      <w:r w:rsidR="002056A3">
        <w:rPr>
          <w:lang w:val="id-ID"/>
        </w:rPr>
        <w:t>dan TF</w:t>
      </w:r>
      <w:r w:rsidR="002056A3">
        <w:t xml:space="preserve"> adalah </w:t>
      </w:r>
      <w:r w:rsidR="002056A3">
        <w:rPr>
          <w:lang w:val="id-ID"/>
        </w:rPr>
        <w:t>5</w:t>
      </w:r>
      <w:r>
        <w:t>0. Setelah</w:t>
      </w:r>
      <w:r w:rsidR="002056A3">
        <w:rPr>
          <w:lang w:val="id-ID"/>
        </w:rPr>
        <w:t xml:space="preserve"> latihan pendengaran</w:t>
      </w:r>
      <w:r w:rsidR="002056A3">
        <w:t xml:space="preserve"> </w:t>
      </w:r>
      <w:r>
        <w:t>kemampuan</w:t>
      </w:r>
      <w:r w:rsidR="002056A3">
        <w:rPr>
          <w:lang w:val="id-ID"/>
        </w:rPr>
        <w:t xml:space="preserve"> persepsi bunyi </w:t>
      </w:r>
      <w:r>
        <w:t>murid</w:t>
      </w:r>
      <w:r w:rsidRPr="00A2331C">
        <w:t xml:space="preserve"> </w:t>
      </w:r>
      <w:r w:rsidR="002056A3">
        <w:t>tuna</w:t>
      </w:r>
      <w:r w:rsidR="002056A3">
        <w:rPr>
          <w:lang w:val="id-ID"/>
        </w:rPr>
        <w:t>netra</w:t>
      </w:r>
      <w:r w:rsidRPr="00C27DE6">
        <w:t xml:space="preserve"> </w:t>
      </w:r>
      <w:r w:rsidR="002056A3">
        <w:t>mengalami kemajuan. Ber</w:t>
      </w:r>
      <w:r>
        <w:t xml:space="preserve">dasarkan data hasil </w:t>
      </w:r>
      <w:r w:rsidRPr="008F3696">
        <w:rPr>
          <w:i/>
        </w:rPr>
        <w:t>pos</w:t>
      </w:r>
      <w:r>
        <w:rPr>
          <w:i/>
        </w:rPr>
        <w:t>t</w:t>
      </w:r>
      <w:r>
        <w:rPr>
          <w:i/>
          <w:lang w:val="id-ID"/>
        </w:rPr>
        <w:t>-</w:t>
      </w:r>
      <w:r w:rsidRPr="008F3696">
        <w:rPr>
          <w:i/>
        </w:rPr>
        <w:t>tes</w:t>
      </w:r>
      <w:r>
        <w:rPr>
          <w:i/>
        </w:rPr>
        <w:t>t</w:t>
      </w:r>
      <w:r w:rsidR="002056A3">
        <w:t xml:space="preserve"> dari ke</w:t>
      </w:r>
      <w:r w:rsidR="002056A3">
        <w:rPr>
          <w:lang w:val="id-ID"/>
        </w:rPr>
        <w:t>dua</w:t>
      </w:r>
      <w:r>
        <w:t xml:space="preserve"> subjek nilai yang diperoleh menunjukkan hasil di</w:t>
      </w:r>
      <w:r w:rsidR="002056A3">
        <w:t>atas criteria</w:t>
      </w:r>
      <w:r w:rsidR="002056A3">
        <w:rPr>
          <w:lang w:val="id-ID"/>
        </w:rPr>
        <w:t xml:space="preserve"> atau dalam kategori mampu</w:t>
      </w:r>
      <w:r>
        <w:t>. Nilai hasil tes akhir ya</w:t>
      </w:r>
      <w:r w:rsidR="003058AE">
        <w:t>ng diperoleh yaitu N</w:t>
      </w:r>
      <w:r w:rsidR="003058AE">
        <w:rPr>
          <w:lang w:val="id-ID"/>
        </w:rPr>
        <w:t>V</w:t>
      </w:r>
      <w:r w:rsidR="003058AE">
        <w:t xml:space="preserve"> adalah </w:t>
      </w:r>
      <w:r w:rsidR="003058AE">
        <w:rPr>
          <w:lang w:val="id-ID"/>
        </w:rPr>
        <w:t>65</w:t>
      </w:r>
      <w:r>
        <w:t xml:space="preserve">, </w:t>
      </w:r>
      <w:r w:rsidR="003058AE">
        <w:rPr>
          <w:lang w:val="id-ID"/>
        </w:rPr>
        <w:t xml:space="preserve">dan TF </w:t>
      </w:r>
      <w:r w:rsidR="003058AE">
        <w:t xml:space="preserve">adalah </w:t>
      </w:r>
      <w:r w:rsidR="003058AE">
        <w:rPr>
          <w:lang w:val="id-ID"/>
        </w:rPr>
        <w:t>75</w:t>
      </w:r>
      <w:r>
        <w:t xml:space="preserve">. Dari hasil </w:t>
      </w:r>
      <w:r w:rsidR="003058AE">
        <w:t>tes akhir yang diperoleh ke</w:t>
      </w:r>
      <w:r w:rsidR="003058AE">
        <w:rPr>
          <w:lang w:val="id-ID"/>
        </w:rPr>
        <w:t>dua</w:t>
      </w:r>
      <w:r>
        <w:t xml:space="preserve"> subjek terseb</w:t>
      </w:r>
      <w:r w:rsidR="003058AE">
        <w:t>ut mengindikasikan bahwa</w:t>
      </w:r>
      <w:r w:rsidR="003058AE">
        <w:rPr>
          <w:lang w:val="id-ID"/>
        </w:rPr>
        <w:t xml:space="preserve"> latihan pendengaran </w:t>
      </w:r>
      <w:r>
        <w:t xml:space="preserve">efektif untuk diterapkan dalam pembelajaran </w:t>
      </w:r>
      <w:r w:rsidR="003058AE">
        <w:rPr>
          <w:lang w:val="id-ID"/>
        </w:rPr>
        <w:t>dalam meningkatkan kemampuan persepsi bunyi</w:t>
      </w:r>
      <w:r>
        <w:t>. Suasana proses belajar yang kondusif, kemampuan anak men</w:t>
      </w:r>
      <w:r w:rsidR="003058AE">
        <w:t xml:space="preserve">gikuti langkah-langkah </w:t>
      </w:r>
      <w:r w:rsidR="003058AE">
        <w:rPr>
          <w:lang w:val="id-ID"/>
        </w:rPr>
        <w:t>dalam latihan pendengaran</w:t>
      </w:r>
      <w:r w:rsidR="003058AE">
        <w:t xml:space="preserve"> </w:t>
      </w:r>
      <w:r>
        <w:t>dengan</w:t>
      </w:r>
      <w:r w:rsidR="003058AE">
        <w:t xml:space="preserve"> baik serta adanya</w:t>
      </w:r>
      <w:r w:rsidR="003058AE">
        <w:rPr>
          <w:lang w:val="id-ID"/>
        </w:rPr>
        <w:t xml:space="preserve"> minat</w:t>
      </w:r>
      <w:r>
        <w:t xml:space="preserve"> murid sangat membantu dalam peningkatan k</w:t>
      </w:r>
      <w:r w:rsidR="003058AE">
        <w:t xml:space="preserve">emampuan </w:t>
      </w:r>
      <w:r w:rsidR="003058AE">
        <w:rPr>
          <w:lang w:val="id-ID"/>
        </w:rPr>
        <w:t>persepsi bunyi.</w:t>
      </w:r>
    </w:p>
    <w:p w:rsidR="00E75274" w:rsidRDefault="00E75274" w:rsidP="00E75274">
      <w:pPr>
        <w:spacing w:line="480" w:lineRule="auto"/>
        <w:ind w:right="-14" w:firstLine="540"/>
        <w:jc w:val="both"/>
      </w:pPr>
      <w:r>
        <w:t>Selanjutnya berdasarkan perbandingan hasil tes awal dan hasil tes akhir maka diperoleh gambaran bahwa ada peningkatan kemampuan</w:t>
      </w:r>
      <w:r w:rsidR="003058AE">
        <w:rPr>
          <w:lang w:val="id-ID"/>
        </w:rPr>
        <w:t xml:space="preserve"> persepsi bunyi</w:t>
      </w:r>
      <w:r w:rsidR="003058AE">
        <w:t xml:space="preserve"> </w:t>
      </w:r>
      <w:r w:rsidRPr="002F43F4">
        <w:t xml:space="preserve"> </w:t>
      </w:r>
      <w:r w:rsidR="003058AE">
        <w:t>setelah</w:t>
      </w:r>
      <w:r w:rsidR="003058AE">
        <w:rPr>
          <w:lang w:val="id-ID"/>
        </w:rPr>
        <w:t xml:space="preserve"> melakukan latihan pendengaran </w:t>
      </w:r>
      <w:r w:rsidRPr="005D3037">
        <w:t xml:space="preserve">pada </w:t>
      </w:r>
      <w:r>
        <w:t>murid</w:t>
      </w:r>
      <w:r w:rsidRPr="00A2331C">
        <w:t xml:space="preserve"> </w:t>
      </w:r>
      <w:r w:rsidR="00877405">
        <w:t>tu</w:t>
      </w:r>
      <w:r w:rsidR="00877405">
        <w:rPr>
          <w:lang w:val="id-ID"/>
        </w:rPr>
        <w:t>nanetra TKLB</w:t>
      </w:r>
      <w:r w:rsidRPr="00C27DE6">
        <w:t xml:space="preserve"> di </w:t>
      </w:r>
      <w:r>
        <w:t>SLB Negeri Pembina</w:t>
      </w:r>
      <w:r w:rsidRPr="00C27DE6">
        <w:t xml:space="preserve"> </w:t>
      </w:r>
      <w:r>
        <w:t>Tingkat</w:t>
      </w:r>
      <w:r w:rsidRPr="00C27DE6">
        <w:t xml:space="preserve"> Prov</w:t>
      </w:r>
      <w:r>
        <w:t>insi Sulawe</w:t>
      </w:r>
      <w:r w:rsidR="00877405">
        <w:t>si Selatan setelah</w:t>
      </w:r>
      <w:r>
        <w:t xml:space="preserve">. Perolehan nilai </w:t>
      </w:r>
      <w:r w:rsidR="00877405">
        <w:t>ke</w:t>
      </w:r>
      <w:r w:rsidR="00877405">
        <w:rPr>
          <w:lang w:val="id-ID"/>
        </w:rPr>
        <w:t>dua</w:t>
      </w:r>
      <w:r>
        <w:t xml:space="preserve"> subjek penelitian pada tes akhir yang lebih tinggi dan telah mencapa</w:t>
      </w:r>
      <w:r w:rsidR="00877405">
        <w:t xml:space="preserve">i </w:t>
      </w:r>
      <w:r w:rsidR="00877405">
        <w:rPr>
          <w:lang w:val="id-ID"/>
        </w:rPr>
        <w:t xml:space="preserve">kreteria </w:t>
      </w:r>
      <w:r>
        <w:t xml:space="preserve"> </w:t>
      </w:r>
      <w:r>
        <w:lastRenderedPageBreak/>
        <w:t>maka dapat disimpulkan bahwa semua subjek dalam penelitian ini t</w:t>
      </w:r>
      <w:r w:rsidR="00877405">
        <w:t xml:space="preserve">elah berada pada kategori </w:t>
      </w:r>
      <w:r w:rsidR="00877405">
        <w:rPr>
          <w:lang w:val="id-ID"/>
        </w:rPr>
        <w:t>mampu</w:t>
      </w:r>
      <w:r>
        <w:t xml:space="preserve">. </w:t>
      </w:r>
    </w:p>
    <w:p w:rsidR="00E75274" w:rsidRPr="008F3696" w:rsidRDefault="00E75274" w:rsidP="00E75274">
      <w:pPr>
        <w:spacing w:line="480" w:lineRule="auto"/>
        <w:ind w:right="-14" w:firstLine="540"/>
        <w:jc w:val="both"/>
      </w:pPr>
      <w:r>
        <w:t xml:space="preserve">Berdasarkan hasil </w:t>
      </w:r>
      <w:r w:rsidR="00877405">
        <w:t>penelitian menunjukkan</w:t>
      </w:r>
      <w:r w:rsidR="00877405">
        <w:rPr>
          <w:lang w:val="id-ID"/>
        </w:rPr>
        <w:t xml:space="preserve"> bahwa dengan latihan pendengaran dapat </w:t>
      </w:r>
      <w:r>
        <w:t>memberikan pengaruh positif dalam meningkatka</w:t>
      </w:r>
      <w:r w:rsidR="00877405">
        <w:t>n</w:t>
      </w:r>
      <w:r w:rsidRPr="001738EC">
        <w:t xml:space="preserve"> </w:t>
      </w:r>
      <w:r>
        <w:t xml:space="preserve">kemampuan </w:t>
      </w:r>
      <w:r w:rsidR="00877405">
        <w:rPr>
          <w:lang w:val="id-ID"/>
        </w:rPr>
        <w:t>persepsi bunyi</w:t>
      </w:r>
      <w:r>
        <w:t xml:space="preserve"> khususnya pada murid</w:t>
      </w:r>
      <w:r w:rsidRPr="00A2331C">
        <w:t xml:space="preserve"> </w:t>
      </w:r>
      <w:r w:rsidR="00877405">
        <w:t>tuna</w:t>
      </w:r>
      <w:r w:rsidR="00877405">
        <w:rPr>
          <w:lang w:val="id-ID"/>
        </w:rPr>
        <w:t>netra</w:t>
      </w:r>
      <w:r w:rsidRPr="00C27DE6">
        <w:t xml:space="preserve"> di </w:t>
      </w:r>
      <w:r>
        <w:t>SLB Negeri Pembina</w:t>
      </w:r>
      <w:r w:rsidRPr="00C27DE6">
        <w:t xml:space="preserve"> </w:t>
      </w:r>
      <w:r>
        <w:t>Tingkat</w:t>
      </w:r>
      <w:r w:rsidRPr="00C27DE6">
        <w:t xml:space="preserve"> Prov</w:t>
      </w:r>
      <w:r>
        <w:t xml:space="preserve">insi Sulawesi Selatan. Dengan demikian terlihat bahwa </w:t>
      </w:r>
      <w:r w:rsidR="00877405">
        <w:rPr>
          <w:lang w:val="id-ID"/>
        </w:rPr>
        <w:t>latihan pendengaran</w:t>
      </w:r>
      <w:r>
        <w:t xml:space="preserve"> efektif dan efisien dalam </w:t>
      </w:r>
      <w:r w:rsidR="00877405">
        <w:t xml:space="preserve">meningkatkan kemampuan </w:t>
      </w:r>
      <w:r w:rsidR="00877405">
        <w:rPr>
          <w:lang w:val="id-ID"/>
        </w:rPr>
        <w:t>persepsi bunyi</w:t>
      </w:r>
      <w:r>
        <w:t xml:space="preserve">. </w:t>
      </w:r>
    </w:p>
    <w:p w:rsidR="004F46B9" w:rsidRDefault="004E7E37"/>
    <w:sectPr w:rsidR="004F46B9" w:rsidSect="00873E98">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1138" w:footer="1138"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E37" w:rsidRDefault="004E7E37" w:rsidP="00213223">
      <w:r>
        <w:separator/>
      </w:r>
    </w:p>
  </w:endnote>
  <w:endnote w:type="continuationSeparator" w:id="1">
    <w:p w:rsidR="004E7E37" w:rsidRDefault="004E7E37" w:rsidP="00213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6" w:rsidRDefault="009A1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50" w:rsidRDefault="00450050">
    <w:pPr>
      <w:pStyle w:val="Footer"/>
      <w:jc w:val="right"/>
    </w:pPr>
  </w:p>
  <w:p w:rsidR="003C40EA" w:rsidRDefault="003C40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65"/>
      <w:docPartObj>
        <w:docPartGallery w:val="Page Numbers (Bottom of Page)"/>
        <w:docPartUnique/>
      </w:docPartObj>
    </w:sdtPr>
    <w:sdtContent>
      <w:p w:rsidR="009A15E6" w:rsidRDefault="009A15E6">
        <w:pPr>
          <w:pStyle w:val="Footer"/>
          <w:jc w:val="center"/>
        </w:pPr>
        <w:r>
          <w:rPr>
            <w:lang w:val="id-ID"/>
          </w:rPr>
          <w:t>36</w:t>
        </w:r>
      </w:p>
    </w:sdtContent>
  </w:sdt>
  <w:p w:rsidR="003F1D4D" w:rsidRDefault="004E7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E37" w:rsidRDefault="004E7E37" w:rsidP="00213223">
      <w:r>
        <w:separator/>
      </w:r>
    </w:p>
  </w:footnote>
  <w:footnote w:type="continuationSeparator" w:id="1">
    <w:p w:rsidR="004E7E37" w:rsidRDefault="004E7E37" w:rsidP="00213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6" w:rsidRDefault="009A1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103"/>
      <w:docPartObj>
        <w:docPartGallery w:val="Page Numbers (Top of Page)"/>
        <w:docPartUnique/>
      </w:docPartObj>
    </w:sdtPr>
    <w:sdtContent>
      <w:p w:rsidR="00450050" w:rsidRDefault="00B55395">
        <w:pPr>
          <w:pStyle w:val="Header"/>
          <w:jc w:val="right"/>
        </w:pPr>
        <w:fldSimple w:instr=" PAGE   \* MERGEFORMAT ">
          <w:r w:rsidR="00873E98">
            <w:rPr>
              <w:noProof/>
            </w:rPr>
            <w:t>37</w:t>
          </w:r>
        </w:fldSimple>
      </w:p>
    </w:sdtContent>
  </w:sdt>
  <w:p w:rsidR="003962E0" w:rsidRDefault="004E7E37" w:rsidP="00E33F68">
    <w:pPr>
      <w:pStyle w:val="Header"/>
      <w:tabs>
        <w:tab w:val="clear" w:pos="4680"/>
        <w:tab w:val="clear" w:pos="9360"/>
        <w:tab w:val="right" w:pos="999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E0" w:rsidRDefault="004E7E37">
    <w:pPr>
      <w:pStyle w:val="Header"/>
      <w:jc w:val="right"/>
    </w:pPr>
  </w:p>
  <w:p w:rsidR="003962E0" w:rsidRDefault="004E7E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765D9"/>
    <w:multiLevelType w:val="hybridMultilevel"/>
    <w:tmpl w:val="0A56D5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3247A9"/>
    <w:multiLevelType w:val="hybridMultilevel"/>
    <w:tmpl w:val="74E60860"/>
    <w:lvl w:ilvl="0" w:tplc="F0E4018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B50697"/>
    <w:multiLevelType w:val="hybridMultilevel"/>
    <w:tmpl w:val="808E47DC"/>
    <w:lvl w:ilvl="0" w:tplc="0421000F">
      <w:start w:val="1"/>
      <w:numFmt w:val="decimal"/>
      <w:lvlText w:val="%1."/>
      <w:lvlJc w:val="left"/>
      <w:pPr>
        <w:ind w:left="759" w:hanging="360"/>
      </w:pPr>
      <w:rPr>
        <w:rFonts w:hint="default"/>
      </w:r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3">
    <w:nsid w:val="5FF7439D"/>
    <w:multiLevelType w:val="hybridMultilevel"/>
    <w:tmpl w:val="2A985F44"/>
    <w:lvl w:ilvl="0" w:tplc="530EC02E">
      <w:start w:val="1"/>
      <w:numFmt w:val="decimal"/>
      <w:lvlText w:val="%1."/>
      <w:lvlJc w:val="left"/>
      <w:pPr>
        <w:ind w:left="759" w:hanging="360"/>
      </w:pPr>
      <w:rPr>
        <w:rFonts w:hint="default"/>
      </w:r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4">
    <w:nsid w:val="66B50D1C"/>
    <w:multiLevelType w:val="hybridMultilevel"/>
    <w:tmpl w:val="8AD8F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A172BA"/>
    <w:rsid w:val="000211CC"/>
    <w:rsid w:val="00076097"/>
    <w:rsid w:val="00080662"/>
    <w:rsid w:val="000A2F87"/>
    <w:rsid w:val="00110FC9"/>
    <w:rsid w:val="00177CDC"/>
    <w:rsid w:val="001A3DA6"/>
    <w:rsid w:val="002056A3"/>
    <w:rsid w:val="00210104"/>
    <w:rsid w:val="00213223"/>
    <w:rsid w:val="00286553"/>
    <w:rsid w:val="002F6D25"/>
    <w:rsid w:val="003058AE"/>
    <w:rsid w:val="0034303B"/>
    <w:rsid w:val="003C40EA"/>
    <w:rsid w:val="004230E8"/>
    <w:rsid w:val="00432DDB"/>
    <w:rsid w:val="00450050"/>
    <w:rsid w:val="00460D18"/>
    <w:rsid w:val="00471902"/>
    <w:rsid w:val="004A32A6"/>
    <w:rsid w:val="004B615F"/>
    <w:rsid w:val="004E7E37"/>
    <w:rsid w:val="00587AB4"/>
    <w:rsid w:val="005C3640"/>
    <w:rsid w:val="00613571"/>
    <w:rsid w:val="006A4DD9"/>
    <w:rsid w:val="006D6E82"/>
    <w:rsid w:val="007A68BF"/>
    <w:rsid w:val="008355E4"/>
    <w:rsid w:val="0084555C"/>
    <w:rsid w:val="00873E98"/>
    <w:rsid w:val="00877405"/>
    <w:rsid w:val="00905BFE"/>
    <w:rsid w:val="00974AE1"/>
    <w:rsid w:val="009A15E6"/>
    <w:rsid w:val="009A73CE"/>
    <w:rsid w:val="00A172BA"/>
    <w:rsid w:val="00A21DDE"/>
    <w:rsid w:val="00A22ECB"/>
    <w:rsid w:val="00B55395"/>
    <w:rsid w:val="00B94508"/>
    <w:rsid w:val="00B953C8"/>
    <w:rsid w:val="00BE3AAD"/>
    <w:rsid w:val="00BF003E"/>
    <w:rsid w:val="00BF2026"/>
    <w:rsid w:val="00CF7286"/>
    <w:rsid w:val="00DA4365"/>
    <w:rsid w:val="00E0329D"/>
    <w:rsid w:val="00E12022"/>
    <w:rsid w:val="00E75274"/>
    <w:rsid w:val="00E83649"/>
    <w:rsid w:val="00EB3DE5"/>
    <w:rsid w:val="00EB7853"/>
    <w:rsid w:val="00F377E8"/>
    <w:rsid w:val="00F74D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2BA"/>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72BA"/>
    <w:pPr>
      <w:tabs>
        <w:tab w:val="center" w:pos="4680"/>
        <w:tab w:val="right" w:pos="9360"/>
      </w:tabs>
    </w:pPr>
  </w:style>
  <w:style w:type="character" w:customStyle="1" w:styleId="HeaderChar">
    <w:name w:val="Header Char"/>
    <w:basedOn w:val="DefaultParagraphFont"/>
    <w:link w:val="Header"/>
    <w:uiPriority w:val="99"/>
    <w:rsid w:val="00A172BA"/>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A172BA"/>
    <w:pPr>
      <w:ind w:left="720"/>
      <w:contextualSpacing/>
    </w:pPr>
  </w:style>
  <w:style w:type="paragraph" w:styleId="Footer">
    <w:name w:val="footer"/>
    <w:basedOn w:val="Normal"/>
    <w:link w:val="FooterChar"/>
    <w:uiPriority w:val="99"/>
    <w:unhideWhenUsed/>
    <w:rsid w:val="00A172BA"/>
    <w:pPr>
      <w:tabs>
        <w:tab w:val="center" w:pos="4513"/>
        <w:tab w:val="right" w:pos="9026"/>
      </w:tabs>
    </w:pPr>
  </w:style>
  <w:style w:type="character" w:customStyle="1" w:styleId="FooterChar">
    <w:name w:val="Footer Char"/>
    <w:basedOn w:val="DefaultParagraphFont"/>
    <w:link w:val="Footer"/>
    <w:uiPriority w:val="99"/>
    <w:rsid w:val="00A172B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172BA"/>
    <w:rPr>
      <w:rFonts w:ascii="Tahoma" w:hAnsi="Tahoma" w:cs="Tahoma"/>
      <w:sz w:val="16"/>
      <w:szCs w:val="16"/>
    </w:rPr>
  </w:style>
  <w:style w:type="character" w:customStyle="1" w:styleId="BalloonTextChar">
    <w:name w:val="Balloon Text Char"/>
    <w:basedOn w:val="DefaultParagraphFont"/>
    <w:link w:val="BalloonText"/>
    <w:uiPriority w:val="99"/>
    <w:semiHidden/>
    <w:rsid w:val="00A172B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3"/>
  <c:chart>
    <c:plotArea>
      <c:layout>
        <c:manualLayout>
          <c:layoutTarget val="inner"/>
          <c:xMode val="edge"/>
          <c:yMode val="edge"/>
          <c:x val="0.10153250261193079"/>
          <c:y val="4.6495388076490396E-2"/>
          <c:w val="0.89648798521255879"/>
          <c:h val="0.74412658417697786"/>
        </c:manualLayout>
      </c:layout>
      <c:barChart>
        <c:barDir val="col"/>
        <c:grouping val="stacked"/>
        <c:ser>
          <c:idx val="0"/>
          <c:order val="0"/>
          <c:tx>
            <c:strRef>
              <c:f>Sheet1!$B$1</c:f>
              <c:strCache>
                <c:ptCount val="1"/>
                <c:pt idx="0">
                  <c:v>Series 1</c:v>
                </c:pt>
              </c:strCache>
            </c:strRef>
          </c:tx>
          <c:spPr>
            <a:solidFill>
              <a:srgbClr val="C00000"/>
            </a:solidFill>
            <a:ln>
              <a:solidFill>
                <a:schemeClr val="tx1"/>
              </a:solidFill>
            </a:ln>
            <a:effectLst>
              <a:outerShdw blurRad="50800" dist="50800" dir="5400000" algn="ctr" rotWithShape="0">
                <a:schemeClr val="tx1"/>
              </a:outerShdw>
            </a:effectLst>
          </c:spPr>
          <c:cat>
            <c:strRef>
              <c:f>Sheet1!$A$2:$A$7</c:f>
              <c:strCache>
                <c:ptCount val="2"/>
                <c:pt idx="0">
                  <c:v>NV</c:v>
                </c:pt>
                <c:pt idx="1">
                  <c:v>AF</c:v>
                </c:pt>
              </c:strCache>
            </c:strRef>
          </c:cat>
          <c:val>
            <c:numRef>
              <c:f>Sheet1!$B$2:$B$7</c:f>
              <c:numCache>
                <c:formatCode>General</c:formatCode>
                <c:ptCount val="6"/>
                <c:pt idx="0">
                  <c:v>40</c:v>
                </c:pt>
                <c:pt idx="1">
                  <c:v>50</c:v>
                </c:pt>
              </c:numCache>
            </c:numRef>
          </c:val>
        </c:ser>
        <c:ser>
          <c:idx val="1"/>
          <c:order val="1"/>
          <c:tx>
            <c:strRef>
              <c:f>Sheet1!$C$1</c:f>
              <c:strCache>
                <c:ptCount val="1"/>
                <c:pt idx="0">
                  <c:v>Series 2</c:v>
                </c:pt>
              </c:strCache>
            </c:strRef>
          </c:tx>
          <c:cat>
            <c:strRef>
              <c:f>Sheet1!$A$2:$A$7</c:f>
              <c:strCache>
                <c:ptCount val="2"/>
                <c:pt idx="0">
                  <c:v>NV</c:v>
                </c:pt>
                <c:pt idx="1">
                  <c:v>AF</c:v>
                </c:pt>
              </c:strCache>
            </c:strRef>
          </c:cat>
          <c:val>
            <c:numRef>
              <c:f>Sheet1!$C$2:$C$7</c:f>
              <c:numCache>
                <c:formatCode>General</c:formatCode>
                <c:ptCount val="6"/>
              </c:numCache>
            </c:numRef>
          </c:val>
        </c:ser>
        <c:ser>
          <c:idx val="2"/>
          <c:order val="2"/>
          <c:tx>
            <c:strRef>
              <c:f>Sheet1!$D$1</c:f>
              <c:strCache>
                <c:ptCount val="1"/>
                <c:pt idx="0">
                  <c:v>Column1</c:v>
                </c:pt>
              </c:strCache>
            </c:strRef>
          </c:tx>
          <c:cat>
            <c:strRef>
              <c:f>Sheet1!$A$2:$A$7</c:f>
              <c:strCache>
                <c:ptCount val="2"/>
                <c:pt idx="0">
                  <c:v>NV</c:v>
                </c:pt>
                <c:pt idx="1">
                  <c:v>AF</c:v>
                </c:pt>
              </c:strCache>
            </c:strRef>
          </c:cat>
          <c:val>
            <c:numRef>
              <c:f>Sheet1!$D$2:$D$7</c:f>
              <c:numCache>
                <c:formatCode>General</c:formatCode>
                <c:ptCount val="6"/>
              </c:numCache>
            </c:numRef>
          </c:val>
        </c:ser>
        <c:overlap val="100"/>
        <c:axId val="88217856"/>
        <c:axId val="76386688"/>
      </c:barChart>
      <c:catAx>
        <c:axId val="88217856"/>
        <c:scaling>
          <c:orientation val="minMax"/>
        </c:scaling>
        <c:axPos val="b"/>
        <c:numFmt formatCode="General" sourceLinked="1"/>
        <c:tickLblPos val="nextTo"/>
        <c:txPr>
          <a:bodyPr/>
          <a:lstStyle/>
          <a:p>
            <a:pPr>
              <a:defRPr lang="en-US"/>
            </a:pPr>
            <a:endParaRPr lang="id-ID"/>
          </a:p>
        </c:txPr>
        <c:crossAx val="76386688"/>
        <c:crosses val="autoZero"/>
        <c:auto val="1"/>
        <c:lblAlgn val="ctr"/>
        <c:lblOffset val="100"/>
      </c:catAx>
      <c:valAx>
        <c:axId val="76386688"/>
        <c:scaling>
          <c:orientation val="minMax"/>
          <c:max val="100"/>
        </c:scaling>
        <c:axPos val="l"/>
        <c:majorGridlines/>
        <c:numFmt formatCode="General" sourceLinked="1"/>
        <c:tickLblPos val="nextTo"/>
        <c:txPr>
          <a:bodyPr/>
          <a:lstStyle/>
          <a:p>
            <a:pPr>
              <a:defRPr lang="en-US"/>
            </a:pPr>
            <a:endParaRPr lang="id-ID"/>
          </a:p>
        </c:txPr>
        <c:crossAx val="88217856"/>
        <c:crosses val="autoZero"/>
        <c:crossBetween val="between"/>
        <c:majorUnit val="10"/>
      </c:valAx>
      <c:spPr>
        <a:solidFill>
          <a:schemeClr val="bg1"/>
        </a:solidFill>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3"/>
  <c:chart>
    <c:plotArea>
      <c:layout>
        <c:manualLayout>
          <c:layoutTarget val="inner"/>
          <c:xMode val="edge"/>
          <c:yMode val="edge"/>
          <c:x val="7.757207829937289E-2"/>
          <c:y val="3.2288463942007246E-2"/>
          <c:w val="0.89648798521255812"/>
          <c:h val="0.8493588301462317"/>
        </c:manualLayout>
      </c:layout>
      <c:barChart>
        <c:barDir val="col"/>
        <c:grouping val="stacked"/>
        <c:ser>
          <c:idx val="0"/>
          <c:order val="0"/>
          <c:tx>
            <c:strRef>
              <c:f>Sheet1!$B$1</c:f>
              <c:strCache>
                <c:ptCount val="1"/>
                <c:pt idx="0">
                  <c:v>Series 1</c:v>
                </c:pt>
              </c:strCache>
            </c:strRef>
          </c:tx>
          <c:spPr>
            <a:solidFill>
              <a:srgbClr val="C00000"/>
            </a:solidFill>
            <a:ln>
              <a:solidFill>
                <a:schemeClr val="tx1"/>
              </a:solidFill>
            </a:ln>
            <a:effectLst>
              <a:outerShdw blurRad="50800" dist="50800" dir="5400000" algn="ctr" rotWithShape="0">
                <a:schemeClr val="tx1"/>
              </a:outerShdw>
            </a:effectLst>
          </c:spPr>
          <c:cat>
            <c:strRef>
              <c:f>Sheet1!$A$2:$A$7</c:f>
              <c:strCache>
                <c:ptCount val="2"/>
                <c:pt idx="0">
                  <c:v>NV</c:v>
                </c:pt>
                <c:pt idx="1">
                  <c:v>AF</c:v>
                </c:pt>
              </c:strCache>
            </c:strRef>
          </c:cat>
          <c:val>
            <c:numRef>
              <c:f>Sheet1!$B$2:$B$7</c:f>
              <c:numCache>
                <c:formatCode>General</c:formatCode>
                <c:ptCount val="6"/>
                <c:pt idx="0">
                  <c:v>65</c:v>
                </c:pt>
                <c:pt idx="1">
                  <c:v>75</c:v>
                </c:pt>
              </c:numCache>
            </c:numRef>
          </c:val>
        </c:ser>
        <c:ser>
          <c:idx val="1"/>
          <c:order val="1"/>
          <c:tx>
            <c:strRef>
              <c:f>Sheet1!$C$1</c:f>
              <c:strCache>
                <c:ptCount val="1"/>
                <c:pt idx="0">
                  <c:v>Series 2</c:v>
                </c:pt>
              </c:strCache>
            </c:strRef>
          </c:tx>
          <c:cat>
            <c:strRef>
              <c:f>Sheet1!$A$2:$A$7</c:f>
              <c:strCache>
                <c:ptCount val="2"/>
                <c:pt idx="0">
                  <c:v>NV</c:v>
                </c:pt>
                <c:pt idx="1">
                  <c:v>AF</c:v>
                </c:pt>
              </c:strCache>
            </c:strRef>
          </c:cat>
          <c:val>
            <c:numRef>
              <c:f>Sheet1!$C$2:$C$7</c:f>
              <c:numCache>
                <c:formatCode>General</c:formatCode>
                <c:ptCount val="6"/>
              </c:numCache>
            </c:numRef>
          </c:val>
        </c:ser>
        <c:ser>
          <c:idx val="2"/>
          <c:order val="2"/>
          <c:tx>
            <c:strRef>
              <c:f>Sheet1!$D$1</c:f>
              <c:strCache>
                <c:ptCount val="1"/>
                <c:pt idx="0">
                  <c:v>Column1</c:v>
                </c:pt>
              </c:strCache>
            </c:strRef>
          </c:tx>
          <c:cat>
            <c:strRef>
              <c:f>Sheet1!$A$2:$A$7</c:f>
              <c:strCache>
                <c:ptCount val="2"/>
                <c:pt idx="0">
                  <c:v>NV</c:v>
                </c:pt>
                <c:pt idx="1">
                  <c:v>AF</c:v>
                </c:pt>
              </c:strCache>
            </c:strRef>
          </c:cat>
          <c:val>
            <c:numRef>
              <c:f>Sheet1!$D$2:$D$7</c:f>
              <c:numCache>
                <c:formatCode>General</c:formatCode>
                <c:ptCount val="6"/>
              </c:numCache>
            </c:numRef>
          </c:val>
        </c:ser>
        <c:overlap val="100"/>
        <c:axId val="76399360"/>
        <c:axId val="76400896"/>
      </c:barChart>
      <c:catAx>
        <c:axId val="76399360"/>
        <c:scaling>
          <c:orientation val="minMax"/>
        </c:scaling>
        <c:axPos val="b"/>
        <c:numFmt formatCode="General" sourceLinked="1"/>
        <c:tickLblPos val="nextTo"/>
        <c:txPr>
          <a:bodyPr/>
          <a:lstStyle/>
          <a:p>
            <a:pPr>
              <a:defRPr lang="en-US"/>
            </a:pPr>
            <a:endParaRPr lang="id-ID"/>
          </a:p>
        </c:txPr>
        <c:crossAx val="76400896"/>
        <c:crosses val="autoZero"/>
        <c:auto val="1"/>
        <c:lblAlgn val="ctr"/>
        <c:lblOffset val="100"/>
      </c:catAx>
      <c:valAx>
        <c:axId val="76400896"/>
        <c:scaling>
          <c:orientation val="minMax"/>
          <c:max val="100"/>
        </c:scaling>
        <c:axPos val="l"/>
        <c:majorGridlines/>
        <c:numFmt formatCode="General" sourceLinked="1"/>
        <c:tickLblPos val="nextTo"/>
        <c:txPr>
          <a:bodyPr/>
          <a:lstStyle/>
          <a:p>
            <a:pPr>
              <a:defRPr lang="en-US"/>
            </a:pPr>
            <a:endParaRPr lang="id-ID"/>
          </a:p>
        </c:txPr>
        <c:crossAx val="76399360"/>
        <c:crosses val="autoZero"/>
        <c:crossBetween val="between"/>
        <c:majorUnit val="10"/>
      </c:valAx>
      <c:spPr>
        <a:solidFill>
          <a:schemeClr val="bg1"/>
        </a:solidFill>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0"/>
  <c:chart>
    <c:plotArea>
      <c:layout>
        <c:manualLayout>
          <c:layoutTarget val="inner"/>
          <c:xMode val="edge"/>
          <c:yMode val="edge"/>
          <c:x val="0.10186820570080674"/>
          <c:y val="2.564122553987706E-2"/>
          <c:w val="0.89648798521255735"/>
          <c:h val="0.84935897435898189"/>
        </c:manualLayout>
      </c:layout>
      <c:barChart>
        <c:barDir val="col"/>
        <c:grouping val="clustered"/>
        <c:ser>
          <c:idx val="0"/>
          <c:order val="0"/>
          <c:tx>
            <c:strRef>
              <c:f>Sheet1!$B$1</c:f>
              <c:strCache>
                <c:ptCount val="1"/>
                <c:pt idx="0">
                  <c:v>Series 1</c:v>
                </c:pt>
              </c:strCache>
            </c:strRef>
          </c:tx>
          <c:cat>
            <c:strRef>
              <c:f>Sheet1!$A$2:$A$7</c:f>
              <c:strCache>
                <c:ptCount val="2"/>
                <c:pt idx="0">
                  <c:v>NV</c:v>
                </c:pt>
                <c:pt idx="1">
                  <c:v>AF</c:v>
                </c:pt>
              </c:strCache>
            </c:strRef>
          </c:cat>
          <c:val>
            <c:numRef>
              <c:f>Sheet1!$B$2:$B$7</c:f>
              <c:numCache>
                <c:formatCode>General</c:formatCode>
                <c:ptCount val="6"/>
                <c:pt idx="0">
                  <c:v>40</c:v>
                </c:pt>
                <c:pt idx="1">
                  <c:v>50</c:v>
                </c:pt>
              </c:numCache>
            </c:numRef>
          </c:val>
        </c:ser>
        <c:ser>
          <c:idx val="1"/>
          <c:order val="1"/>
          <c:tx>
            <c:strRef>
              <c:f>Sheet1!$C$1</c:f>
              <c:strCache>
                <c:ptCount val="1"/>
                <c:pt idx="0">
                  <c:v>Series 2</c:v>
                </c:pt>
              </c:strCache>
            </c:strRef>
          </c:tx>
          <c:spPr>
            <a:ln>
              <a:solidFill>
                <a:srgbClr val="FF0000"/>
              </a:solidFill>
            </a:ln>
          </c:spPr>
          <c:cat>
            <c:strRef>
              <c:f>Sheet1!$A$2:$A$7</c:f>
              <c:strCache>
                <c:ptCount val="2"/>
                <c:pt idx="0">
                  <c:v>NV</c:v>
                </c:pt>
                <c:pt idx="1">
                  <c:v>AF</c:v>
                </c:pt>
              </c:strCache>
            </c:strRef>
          </c:cat>
          <c:val>
            <c:numRef>
              <c:f>Sheet1!$C$2:$C$7</c:f>
              <c:numCache>
                <c:formatCode>General</c:formatCode>
                <c:ptCount val="6"/>
                <c:pt idx="0">
                  <c:v>65</c:v>
                </c:pt>
                <c:pt idx="1">
                  <c:v>75</c:v>
                </c:pt>
              </c:numCache>
            </c:numRef>
          </c:val>
        </c:ser>
        <c:ser>
          <c:idx val="2"/>
          <c:order val="2"/>
          <c:tx>
            <c:strRef>
              <c:f>Sheet1!$D$1</c:f>
              <c:strCache>
                <c:ptCount val="1"/>
                <c:pt idx="0">
                  <c:v>Column1</c:v>
                </c:pt>
              </c:strCache>
            </c:strRef>
          </c:tx>
          <c:cat>
            <c:strRef>
              <c:f>Sheet1!$A$2:$A$7</c:f>
              <c:strCache>
                <c:ptCount val="2"/>
                <c:pt idx="0">
                  <c:v>NV</c:v>
                </c:pt>
                <c:pt idx="1">
                  <c:v>AF</c:v>
                </c:pt>
              </c:strCache>
            </c:strRef>
          </c:cat>
          <c:val>
            <c:numRef>
              <c:f>Sheet1!$D$2:$D$7</c:f>
              <c:numCache>
                <c:formatCode>General</c:formatCode>
                <c:ptCount val="6"/>
              </c:numCache>
            </c:numRef>
          </c:val>
        </c:ser>
        <c:axId val="95806976"/>
        <c:axId val="95808512"/>
      </c:barChart>
      <c:catAx>
        <c:axId val="95806976"/>
        <c:scaling>
          <c:orientation val="minMax"/>
        </c:scaling>
        <c:axPos val="b"/>
        <c:numFmt formatCode="General" sourceLinked="1"/>
        <c:tickLblPos val="nextTo"/>
        <c:crossAx val="95808512"/>
        <c:crosses val="autoZero"/>
        <c:auto val="1"/>
        <c:lblAlgn val="ctr"/>
        <c:lblOffset val="100"/>
      </c:catAx>
      <c:valAx>
        <c:axId val="95808512"/>
        <c:scaling>
          <c:orientation val="minMax"/>
          <c:max val="100"/>
        </c:scaling>
        <c:axPos val="l"/>
        <c:majorGridlines/>
        <c:numFmt formatCode="General" sourceLinked="1"/>
        <c:tickLblPos val="nextTo"/>
        <c:crossAx val="95806976"/>
        <c:crosses val="autoZero"/>
        <c:crossBetween val="between"/>
        <c:majorUnit val="10"/>
      </c:valAx>
      <c:spPr>
        <a:ln cmpd="sng"/>
        <a:effectLst>
          <a:outerShdw blurRad="50800" dist="50800" dir="5400000" sx="60000" sy="60000" algn="ctr" rotWithShape="0">
            <a:srgbClr val="000000">
              <a:alpha val="79000"/>
            </a:srgbClr>
          </a:outerShdw>
        </a:effectLst>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budhi jho</cp:lastModifiedBy>
  <cp:revision>13</cp:revision>
  <dcterms:created xsi:type="dcterms:W3CDTF">2013-10-07T13:25:00Z</dcterms:created>
  <dcterms:modified xsi:type="dcterms:W3CDTF">2013-12-09T13:29:00Z</dcterms:modified>
</cp:coreProperties>
</file>