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55" w:rsidRDefault="00326755" w:rsidP="00326755">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lang w:val="id-ID"/>
        </w:rPr>
        <w:t>III</w:t>
      </w:r>
    </w:p>
    <w:p w:rsidR="00326755" w:rsidRDefault="00AA68D6" w:rsidP="005937E9">
      <w:pPr>
        <w:spacing w:after="120" w:line="480" w:lineRule="auto"/>
        <w:jc w:val="center"/>
        <w:rPr>
          <w:rFonts w:ascii="Times New Roman" w:hAnsi="Times New Roman" w:cs="Times New Roman"/>
          <w:b/>
          <w:sz w:val="24"/>
          <w:szCs w:val="24"/>
        </w:rPr>
      </w:pPr>
      <w:r w:rsidRPr="00E658E3">
        <w:rPr>
          <w:rFonts w:ascii="Times New Roman" w:hAnsi="Times New Roman" w:cs="Times New Roman"/>
          <w:b/>
          <w:sz w:val="24"/>
          <w:szCs w:val="24"/>
          <w:lang w:val="id-ID"/>
        </w:rPr>
        <w:t>METODE PENELITIAN</w:t>
      </w:r>
    </w:p>
    <w:p w:rsidR="005937E9" w:rsidRPr="00943575" w:rsidRDefault="005937E9" w:rsidP="00943575">
      <w:pPr>
        <w:spacing w:after="120" w:line="240" w:lineRule="auto"/>
        <w:jc w:val="center"/>
        <w:rPr>
          <w:rFonts w:ascii="Times New Roman" w:hAnsi="Times New Roman" w:cs="Times New Roman"/>
          <w:b/>
          <w:sz w:val="24"/>
          <w:szCs w:val="24"/>
        </w:rPr>
      </w:pPr>
    </w:p>
    <w:p w:rsidR="00C30C9A" w:rsidRPr="00E658E3" w:rsidRDefault="00C30C9A" w:rsidP="00C30C9A">
      <w:pPr>
        <w:pStyle w:val="ListParagraph"/>
        <w:numPr>
          <w:ilvl w:val="1"/>
          <w:numId w:val="4"/>
        </w:numPr>
        <w:spacing w:after="0" w:line="480" w:lineRule="auto"/>
        <w:ind w:right="-18"/>
        <w:contextualSpacing w:val="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Pendekatan dan Jenis Penelitian </w:t>
      </w:r>
    </w:p>
    <w:p w:rsidR="00604388" w:rsidRPr="006501E4" w:rsidRDefault="00C30C9A" w:rsidP="00326755">
      <w:pPr>
        <w:pStyle w:val="ListParagraph"/>
        <w:spacing w:after="0" w:line="480" w:lineRule="auto"/>
        <w:ind w:left="0" w:firstLine="630"/>
        <w:contextualSpacing w:val="0"/>
        <w:jc w:val="both"/>
        <w:rPr>
          <w:rFonts w:asciiTheme="majorBidi" w:hAnsiTheme="majorBidi" w:cstheme="majorBidi"/>
          <w:sz w:val="24"/>
          <w:szCs w:val="24"/>
          <w:lang w:val="sv-SE"/>
        </w:rPr>
      </w:pPr>
      <w:r w:rsidRPr="00E658E3">
        <w:rPr>
          <w:rFonts w:asciiTheme="majorBidi" w:hAnsiTheme="majorBidi" w:cstheme="majorBidi"/>
          <w:sz w:val="24"/>
          <w:szCs w:val="24"/>
          <w:lang w:val="id-ID"/>
        </w:rPr>
        <w:t xml:space="preserve">Secara umum tujuan dari penelitian ini adalah peningkatan kemampuan membaca anak tunagrahita ringan kelas dasar II melalui media </w:t>
      </w:r>
      <w:r w:rsidRPr="00E658E3">
        <w:rPr>
          <w:rFonts w:asciiTheme="majorBidi" w:hAnsiTheme="majorBidi" w:cstheme="majorBidi"/>
          <w:i/>
          <w:iCs/>
          <w:sz w:val="24"/>
          <w:szCs w:val="24"/>
          <w:lang w:val="id-ID"/>
        </w:rPr>
        <w:t xml:space="preserve">stick </w:t>
      </w:r>
      <w:r w:rsidRPr="00E658E3">
        <w:rPr>
          <w:rFonts w:asciiTheme="majorBidi" w:hAnsiTheme="majorBidi" w:cstheme="majorBidi"/>
          <w:sz w:val="24"/>
          <w:szCs w:val="24"/>
          <w:lang w:val="id-ID"/>
        </w:rPr>
        <w:t xml:space="preserve">huruf di SLB C YPPLB 2 Makassar. Sesuai dengan tujuan penelitian tersebut maka </w:t>
      </w:r>
      <w:r w:rsidR="007531E0" w:rsidRPr="00E658E3">
        <w:rPr>
          <w:rFonts w:asciiTheme="majorBidi" w:hAnsiTheme="majorBidi" w:cstheme="majorBidi"/>
          <w:sz w:val="24"/>
          <w:szCs w:val="24"/>
          <w:lang w:val="id-ID"/>
        </w:rPr>
        <w:t xml:space="preserve">peneliti menggunakan pendekatan </w:t>
      </w:r>
      <w:r w:rsidRPr="00E658E3">
        <w:rPr>
          <w:rFonts w:asciiTheme="majorBidi" w:hAnsiTheme="majorBidi" w:cstheme="majorBidi"/>
          <w:sz w:val="24"/>
          <w:szCs w:val="24"/>
          <w:lang w:val="id-ID"/>
        </w:rPr>
        <w:t>kuantitatif</w:t>
      </w:r>
      <w:r w:rsidR="007531E0" w:rsidRPr="00E658E3">
        <w:rPr>
          <w:rFonts w:asciiTheme="majorBidi" w:hAnsiTheme="majorBidi" w:cstheme="majorBidi"/>
          <w:sz w:val="24"/>
          <w:szCs w:val="24"/>
          <w:lang w:val="id-ID"/>
        </w:rPr>
        <w:t xml:space="preserve"> </w:t>
      </w:r>
      <w:r w:rsidRPr="00E658E3">
        <w:rPr>
          <w:rFonts w:asciiTheme="majorBidi" w:hAnsiTheme="majorBidi" w:cstheme="majorBidi"/>
          <w:sz w:val="24"/>
          <w:szCs w:val="24"/>
          <w:lang w:val="id-ID"/>
        </w:rPr>
        <w:t>dengan menggunakan</w:t>
      </w:r>
      <w:r w:rsidR="007531E0" w:rsidRPr="00E658E3">
        <w:rPr>
          <w:rFonts w:asciiTheme="majorBidi" w:hAnsiTheme="majorBidi" w:cstheme="majorBidi"/>
          <w:sz w:val="24"/>
          <w:szCs w:val="24"/>
          <w:lang w:val="id-ID"/>
        </w:rPr>
        <w:t xml:space="preserve"> jenis penelitan deskriptif</w:t>
      </w:r>
      <w:r w:rsidRPr="00E658E3">
        <w:rPr>
          <w:rFonts w:asciiTheme="majorBidi" w:hAnsiTheme="majorBidi" w:cstheme="majorBidi"/>
          <w:sz w:val="24"/>
          <w:szCs w:val="24"/>
          <w:lang w:val="id-ID"/>
        </w:rPr>
        <w:t>. Berikut ini penjelasan mengenai p</w:t>
      </w:r>
      <w:r w:rsidR="007531E0" w:rsidRPr="00E658E3">
        <w:rPr>
          <w:rFonts w:asciiTheme="majorBidi" w:hAnsiTheme="majorBidi" w:cstheme="majorBidi"/>
          <w:sz w:val="24"/>
          <w:szCs w:val="24"/>
          <w:lang w:val="id-ID"/>
        </w:rPr>
        <w:t xml:space="preserve">endekatan dan jenis penelitian </w:t>
      </w:r>
      <w:r w:rsidRPr="00E658E3">
        <w:rPr>
          <w:rFonts w:asciiTheme="majorBidi" w:hAnsiTheme="majorBidi" w:cstheme="majorBidi"/>
          <w:sz w:val="24"/>
          <w:szCs w:val="24"/>
          <w:lang w:val="id-ID"/>
        </w:rPr>
        <w:t>yang digunakan dalam penelitian ini.</w:t>
      </w:r>
    </w:p>
    <w:p w:rsidR="00326755" w:rsidRPr="005937E9" w:rsidRDefault="00326755" w:rsidP="00326755">
      <w:pPr>
        <w:pStyle w:val="ListParagraph"/>
        <w:spacing w:after="0" w:line="240" w:lineRule="auto"/>
        <w:ind w:left="0" w:firstLine="630"/>
        <w:contextualSpacing w:val="0"/>
        <w:jc w:val="both"/>
        <w:rPr>
          <w:rFonts w:asciiTheme="majorBidi" w:hAnsiTheme="majorBidi" w:cstheme="majorBidi"/>
          <w:sz w:val="18"/>
          <w:szCs w:val="18"/>
          <w:lang w:val="sv-SE"/>
        </w:rPr>
      </w:pPr>
    </w:p>
    <w:p w:rsidR="00C30C9A" w:rsidRPr="00E658E3" w:rsidRDefault="00C30C9A" w:rsidP="00326755">
      <w:pPr>
        <w:pStyle w:val="ListParagraph"/>
        <w:numPr>
          <w:ilvl w:val="0"/>
          <w:numId w:val="6"/>
        </w:numPr>
        <w:spacing w:after="0" w:line="480" w:lineRule="auto"/>
        <w:ind w:left="54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Pendekatan penelitian </w:t>
      </w:r>
    </w:p>
    <w:p w:rsidR="00604388" w:rsidRPr="006501E4" w:rsidRDefault="00C30C9A" w:rsidP="00712025">
      <w:pPr>
        <w:spacing w:after="0" w:line="480" w:lineRule="auto"/>
        <w:ind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 xml:space="preserve">Pendekatan yang digunakan dalam penelitian ini adalah pendekatan kuantitatif.  </w:t>
      </w:r>
      <w:r w:rsidR="00712025" w:rsidRPr="00E658E3">
        <w:rPr>
          <w:rFonts w:ascii="Times New Roman" w:hAnsi="Times New Roman" w:cs="Times New Roman"/>
          <w:sz w:val="24"/>
          <w:szCs w:val="24"/>
          <w:lang w:val="id-ID"/>
        </w:rPr>
        <w:t xml:space="preserve">Pendekatan </w:t>
      </w:r>
      <w:r w:rsidRPr="00E658E3">
        <w:rPr>
          <w:rFonts w:ascii="Times New Roman" w:hAnsi="Times New Roman" w:cs="Times New Roman"/>
          <w:sz w:val="24"/>
          <w:szCs w:val="24"/>
          <w:lang w:val="id-ID"/>
        </w:rPr>
        <w:t xml:space="preserve">ini digunakan untuk meneliti atau mengetahui peningkatan kemampuan membaca murid tunagrahita ringan sebelum dan setelah penggunaan media </w:t>
      </w:r>
      <w:r w:rsidRPr="00E658E3">
        <w:rPr>
          <w:rFonts w:ascii="Times New Roman" w:hAnsi="Times New Roman" w:cs="Times New Roman"/>
          <w:i/>
          <w:sz w:val="24"/>
          <w:szCs w:val="24"/>
          <w:lang w:val="id-ID"/>
        </w:rPr>
        <w:t xml:space="preserve">stick </w:t>
      </w:r>
      <w:r w:rsidRPr="00E658E3">
        <w:rPr>
          <w:rFonts w:ascii="Times New Roman" w:hAnsi="Times New Roman" w:cs="Times New Roman"/>
          <w:sz w:val="24"/>
          <w:szCs w:val="24"/>
          <w:lang w:val="id-ID"/>
        </w:rPr>
        <w:t xml:space="preserve">huruf  Kelas Dasar II di SLB C YPPLB 2 Makassar. </w:t>
      </w:r>
    </w:p>
    <w:p w:rsidR="00326755" w:rsidRPr="005937E9" w:rsidRDefault="00326755" w:rsidP="00326755">
      <w:pPr>
        <w:spacing w:after="0" w:line="240" w:lineRule="auto"/>
        <w:ind w:firstLine="630"/>
        <w:jc w:val="both"/>
        <w:rPr>
          <w:rFonts w:ascii="Times New Roman" w:hAnsi="Times New Roman" w:cs="Times New Roman"/>
          <w:sz w:val="18"/>
          <w:szCs w:val="18"/>
          <w:lang w:val="id-ID"/>
        </w:rPr>
      </w:pPr>
    </w:p>
    <w:p w:rsidR="00C30C9A" w:rsidRPr="00E658E3" w:rsidRDefault="00C30C9A" w:rsidP="00326755">
      <w:pPr>
        <w:pStyle w:val="ListParagraph"/>
        <w:numPr>
          <w:ilvl w:val="0"/>
          <w:numId w:val="6"/>
        </w:numPr>
        <w:spacing w:after="0" w:line="480" w:lineRule="auto"/>
        <w:ind w:left="54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Jenis penelitian</w:t>
      </w:r>
    </w:p>
    <w:p w:rsidR="00326755" w:rsidRPr="003D0FEB" w:rsidRDefault="00C30C9A" w:rsidP="00943575">
      <w:pPr>
        <w:spacing w:after="0" w:line="480" w:lineRule="auto"/>
        <w:ind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Jenis penelitian yang dipilih adalah</w:t>
      </w:r>
      <w:r w:rsidR="00712025" w:rsidRPr="00712025">
        <w:rPr>
          <w:rFonts w:ascii="Times New Roman" w:hAnsi="Times New Roman" w:cs="Times New Roman"/>
          <w:sz w:val="24"/>
          <w:szCs w:val="24"/>
          <w:lang w:val="id-ID"/>
        </w:rPr>
        <w:t xml:space="preserve"> penelitia</w:t>
      </w:r>
      <w:r w:rsidR="00712025" w:rsidRPr="00BD4892">
        <w:rPr>
          <w:rFonts w:ascii="Times New Roman" w:hAnsi="Times New Roman" w:cs="Times New Roman"/>
          <w:sz w:val="24"/>
          <w:szCs w:val="24"/>
          <w:lang w:val="id-ID"/>
        </w:rPr>
        <w:t>n</w:t>
      </w:r>
      <w:r w:rsidRPr="00E658E3">
        <w:rPr>
          <w:rFonts w:ascii="Times New Roman" w:hAnsi="Times New Roman" w:cs="Times New Roman"/>
          <w:sz w:val="24"/>
          <w:szCs w:val="24"/>
          <w:lang w:val="id-ID"/>
        </w:rPr>
        <w:t xml:space="preserve"> deskriptif yaitu melakukan perlakuan untuk mengetahui peningkatan kemampuan membaca m</w:t>
      </w:r>
      <w:r w:rsidR="00371FCB" w:rsidRPr="00E658E3">
        <w:rPr>
          <w:rFonts w:ascii="Times New Roman" w:hAnsi="Times New Roman" w:cs="Times New Roman"/>
          <w:sz w:val="24"/>
          <w:szCs w:val="24"/>
          <w:lang w:val="id-ID"/>
        </w:rPr>
        <w:t xml:space="preserve">urid tunagrahita ringan </w:t>
      </w:r>
      <w:r w:rsidRPr="00E658E3">
        <w:rPr>
          <w:rFonts w:ascii="Times New Roman" w:hAnsi="Times New Roman" w:cs="Times New Roman"/>
          <w:sz w:val="24"/>
          <w:szCs w:val="24"/>
          <w:lang w:val="id-ID"/>
        </w:rPr>
        <w:t xml:space="preserve">melalui penggunaan media </w:t>
      </w:r>
      <w:r w:rsidRPr="00E658E3">
        <w:rPr>
          <w:rFonts w:ascii="Times New Roman" w:hAnsi="Times New Roman" w:cs="Times New Roman"/>
          <w:i/>
          <w:sz w:val="24"/>
          <w:szCs w:val="24"/>
          <w:lang w:val="id-ID"/>
        </w:rPr>
        <w:t xml:space="preserve">stick </w:t>
      </w:r>
      <w:r w:rsidRPr="00E658E3">
        <w:rPr>
          <w:rFonts w:ascii="Times New Roman" w:hAnsi="Times New Roman" w:cs="Times New Roman"/>
          <w:sz w:val="24"/>
          <w:szCs w:val="24"/>
          <w:lang w:val="id-ID"/>
        </w:rPr>
        <w:t xml:space="preserve">huruf, serta menggambarkan kemampuan membaca murid tunagrahita ringan sebelum dan setelah penggunaan media </w:t>
      </w:r>
      <w:r w:rsidRPr="00E658E3">
        <w:rPr>
          <w:rFonts w:ascii="Times New Roman" w:hAnsi="Times New Roman" w:cs="Times New Roman"/>
          <w:i/>
          <w:sz w:val="24"/>
          <w:szCs w:val="24"/>
          <w:lang w:val="id-ID"/>
        </w:rPr>
        <w:t xml:space="preserve">stick </w:t>
      </w:r>
      <w:r w:rsidRPr="00E658E3">
        <w:rPr>
          <w:rFonts w:ascii="Times New Roman" w:hAnsi="Times New Roman" w:cs="Times New Roman"/>
          <w:sz w:val="24"/>
          <w:szCs w:val="24"/>
          <w:lang w:val="id-ID"/>
        </w:rPr>
        <w:t xml:space="preserve">huruf  Kelas Dasar II di SLB C YPPLB 2 Makassar. </w:t>
      </w:r>
    </w:p>
    <w:p w:rsidR="00C30C9A" w:rsidRPr="00E658E3" w:rsidRDefault="00F20FBB" w:rsidP="00C30C9A">
      <w:pPr>
        <w:pStyle w:val="ListParagraph"/>
        <w:numPr>
          <w:ilvl w:val="1"/>
          <w:numId w:val="4"/>
        </w:numPr>
        <w:spacing w:after="0" w:line="480" w:lineRule="auto"/>
        <w:ind w:right="-18"/>
        <w:jc w:val="both"/>
        <w:rPr>
          <w:rFonts w:ascii="Times New Roman" w:hAnsi="Times New Roman" w:cs="Times New Roman"/>
          <w:b/>
          <w:sz w:val="24"/>
          <w:szCs w:val="24"/>
          <w:lang w:val="id-ID"/>
        </w:rPr>
      </w:pPr>
      <w:r>
        <w:rPr>
          <w:rFonts w:ascii="Times New Roman" w:hAnsi="Times New Roman" w:cs="Times New Roman"/>
          <w:b/>
          <w:sz w:val="24"/>
          <w:szCs w:val="24"/>
        </w:rPr>
        <w:lastRenderedPageBreak/>
        <w:t>Variabel</w:t>
      </w:r>
      <w:r w:rsidR="00C30C9A" w:rsidRPr="00E658E3">
        <w:rPr>
          <w:rFonts w:ascii="Times New Roman" w:hAnsi="Times New Roman" w:cs="Times New Roman"/>
          <w:b/>
          <w:sz w:val="24"/>
          <w:szCs w:val="24"/>
          <w:lang w:val="id-ID"/>
        </w:rPr>
        <w:t xml:space="preserve"> dan Defenisi Operasional </w:t>
      </w:r>
    </w:p>
    <w:p w:rsidR="00C30C9A" w:rsidRPr="00E658E3" w:rsidRDefault="00F20FBB" w:rsidP="006501E4">
      <w:pPr>
        <w:pStyle w:val="ListParagraph"/>
        <w:numPr>
          <w:ilvl w:val="6"/>
          <w:numId w:val="4"/>
        </w:numPr>
        <w:spacing w:after="0" w:line="480" w:lineRule="auto"/>
        <w:ind w:left="540" w:right="-18"/>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Variabel</w:t>
      </w:r>
      <w:r w:rsidR="00C30C9A" w:rsidRPr="00E658E3">
        <w:rPr>
          <w:rFonts w:ascii="Times New Roman" w:hAnsi="Times New Roman" w:cs="Times New Roman"/>
          <w:b/>
          <w:sz w:val="24"/>
          <w:szCs w:val="24"/>
          <w:lang w:val="id-ID"/>
        </w:rPr>
        <w:t xml:space="preserve"> Penelitian </w:t>
      </w:r>
    </w:p>
    <w:p w:rsidR="007C59B6" w:rsidRPr="006501E4" w:rsidRDefault="00C30C9A" w:rsidP="001842D9">
      <w:pPr>
        <w:spacing w:after="0" w:line="480" w:lineRule="auto"/>
        <w:ind w:firstLine="630"/>
        <w:jc w:val="both"/>
        <w:rPr>
          <w:rFonts w:asciiTheme="majorBidi" w:hAnsiTheme="majorBidi" w:cstheme="majorBidi"/>
          <w:sz w:val="24"/>
          <w:szCs w:val="24"/>
          <w:lang w:val="sv-SE"/>
        </w:rPr>
      </w:pPr>
      <w:r w:rsidRPr="00E658E3">
        <w:rPr>
          <w:rFonts w:asciiTheme="majorBidi" w:hAnsiTheme="majorBidi" w:cstheme="majorBidi"/>
          <w:sz w:val="24"/>
          <w:szCs w:val="24"/>
          <w:lang w:val="id-ID"/>
        </w:rPr>
        <w:t xml:space="preserve">Penelitian ini menggunakan satu </w:t>
      </w:r>
      <w:r w:rsidR="001842D9" w:rsidRPr="001842D9">
        <w:rPr>
          <w:rFonts w:asciiTheme="majorBidi" w:hAnsiTheme="majorBidi" w:cstheme="majorBidi"/>
          <w:sz w:val="24"/>
          <w:szCs w:val="24"/>
          <w:lang w:val="sv-SE"/>
        </w:rPr>
        <w:t>va</w:t>
      </w:r>
      <w:r w:rsidR="001842D9">
        <w:rPr>
          <w:rFonts w:asciiTheme="majorBidi" w:hAnsiTheme="majorBidi" w:cstheme="majorBidi"/>
          <w:sz w:val="24"/>
          <w:szCs w:val="24"/>
          <w:lang w:val="sv-SE"/>
        </w:rPr>
        <w:t>riabel</w:t>
      </w:r>
      <w:r w:rsidRPr="00E658E3">
        <w:rPr>
          <w:rFonts w:asciiTheme="majorBidi" w:hAnsiTheme="majorBidi" w:cstheme="majorBidi"/>
          <w:sz w:val="24"/>
          <w:szCs w:val="24"/>
          <w:lang w:val="id-ID"/>
        </w:rPr>
        <w:t xml:space="preserve"> yaitu peningkatan kemampuan membaca melalui media </w:t>
      </w:r>
      <w:r w:rsidRPr="00E658E3">
        <w:rPr>
          <w:rFonts w:asciiTheme="majorBidi" w:hAnsiTheme="majorBidi" w:cstheme="majorBidi"/>
          <w:i/>
          <w:iCs/>
          <w:sz w:val="24"/>
          <w:szCs w:val="24"/>
          <w:lang w:val="id-ID"/>
        </w:rPr>
        <w:t xml:space="preserve">stick </w:t>
      </w:r>
      <w:r w:rsidRPr="00E658E3">
        <w:rPr>
          <w:rFonts w:asciiTheme="majorBidi" w:hAnsiTheme="majorBidi" w:cstheme="majorBidi"/>
          <w:sz w:val="24"/>
          <w:szCs w:val="24"/>
          <w:lang w:val="id-ID"/>
        </w:rPr>
        <w:t>huruf. Untuk memperoleh pemahaman dan kesamaan pengertian terhadap penelitian ini  perlu didefinisikan secara operasional.</w:t>
      </w:r>
    </w:p>
    <w:p w:rsidR="00326755" w:rsidRPr="005937E9" w:rsidRDefault="00326755" w:rsidP="00326755">
      <w:pPr>
        <w:spacing w:after="0" w:line="240" w:lineRule="auto"/>
        <w:ind w:firstLine="630"/>
        <w:jc w:val="both"/>
        <w:rPr>
          <w:rFonts w:asciiTheme="majorBidi" w:hAnsiTheme="majorBidi" w:cstheme="majorBidi"/>
          <w:sz w:val="18"/>
          <w:szCs w:val="18"/>
          <w:lang w:val="sv-SE"/>
        </w:rPr>
      </w:pPr>
    </w:p>
    <w:p w:rsidR="008E5C95" w:rsidRPr="008E5C95" w:rsidRDefault="00C30C9A" w:rsidP="008E5C95">
      <w:pPr>
        <w:pStyle w:val="ListParagraph"/>
        <w:numPr>
          <w:ilvl w:val="6"/>
          <w:numId w:val="4"/>
        </w:numPr>
        <w:spacing w:after="0" w:line="480" w:lineRule="auto"/>
        <w:ind w:left="540" w:right="-18"/>
        <w:contextualSpacing w:val="0"/>
        <w:jc w:val="both"/>
        <w:rPr>
          <w:rFonts w:ascii="Times New Roman" w:hAnsi="Times New Roman" w:cs="Times New Roman"/>
          <w:sz w:val="24"/>
          <w:szCs w:val="24"/>
          <w:lang w:val="id-ID"/>
        </w:rPr>
      </w:pPr>
      <w:r w:rsidRPr="00E658E3">
        <w:rPr>
          <w:rFonts w:ascii="Times New Roman" w:hAnsi="Times New Roman" w:cs="Times New Roman"/>
          <w:b/>
          <w:sz w:val="24"/>
          <w:szCs w:val="24"/>
          <w:lang w:val="id-ID"/>
        </w:rPr>
        <w:t>Defenisi Operasional</w:t>
      </w:r>
    </w:p>
    <w:p w:rsidR="008E5C95" w:rsidRPr="008E5C95" w:rsidRDefault="008E5C95" w:rsidP="008E5C95">
      <w:pPr>
        <w:pStyle w:val="ListParagraph"/>
        <w:numPr>
          <w:ilvl w:val="7"/>
          <w:numId w:val="4"/>
        </w:numPr>
        <w:spacing w:after="0" w:line="480" w:lineRule="auto"/>
        <w:ind w:left="720" w:right="-18"/>
        <w:contextualSpacing w:val="0"/>
        <w:jc w:val="both"/>
        <w:rPr>
          <w:rFonts w:ascii="Times New Roman" w:hAnsi="Times New Roman" w:cs="Times New Roman"/>
          <w:sz w:val="24"/>
          <w:szCs w:val="24"/>
          <w:lang w:val="id-ID"/>
        </w:rPr>
      </w:pPr>
      <w:r w:rsidRPr="008E5C95">
        <w:rPr>
          <w:rFonts w:asciiTheme="majorBidi" w:hAnsiTheme="majorBidi" w:cstheme="majorBidi"/>
          <w:sz w:val="24"/>
          <w:szCs w:val="24"/>
          <w:lang w:val="id-ID"/>
        </w:rPr>
        <w:t xml:space="preserve">Kemampuan membaca adalah kemampuan yang ditunjukkan anak melalui serangkaian tes perbuatan dalam membaca huruf, suku kata dan kata yang dilakukan sebelum dan setelah menggunakan media </w:t>
      </w:r>
      <w:r w:rsidRPr="008E5C95">
        <w:rPr>
          <w:rFonts w:asciiTheme="majorBidi" w:hAnsiTheme="majorBidi" w:cstheme="majorBidi"/>
          <w:i/>
          <w:iCs/>
          <w:sz w:val="24"/>
          <w:szCs w:val="24"/>
          <w:lang w:val="id-ID"/>
        </w:rPr>
        <w:t>stick</w:t>
      </w:r>
      <w:r w:rsidRPr="008E5C95">
        <w:rPr>
          <w:rFonts w:asciiTheme="majorBidi" w:hAnsiTheme="majorBidi" w:cstheme="majorBidi"/>
          <w:sz w:val="24"/>
          <w:szCs w:val="24"/>
          <w:lang w:val="id-ID"/>
        </w:rPr>
        <w:t xml:space="preserve"> huruf. </w:t>
      </w:r>
    </w:p>
    <w:p w:rsidR="00604388" w:rsidRPr="008E5C95" w:rsidRDefault="008E5C95" w:rsidP="003B43B6">
      <w:pPr>
        <w:pStyle w:val="ListParagraph"/>
        <w:numPr>
          <w:ilvl w:val="7"/>
          <w:numId w:val="4"/>
        </w:numPr>
        <w:spacing w:after="0" w:line="480" w:lineRule="auto"/>
        <w:ind w:left="720" w:right="-18"/>
        <w:contextualSpacing w:val="0"/>
        <w:jc w:val="both"/>
        <w:rPr>
          <w:rFonts w:ascii="Times New Roman" w:hAnsi="Times New Roman" w:cs="Times New Roman"/>
          <w:sz w:val="24"/>
          <w:szCs w:val="24"/>
          <w:lang w:val="id-ID"/>
        </w:rPr>
      </w:pPr>
      <w:r w:rsidRPr="008E5C95">
        <w:rPr>
          <w:rFonts w:ascii="Times New Roman" w:hAnsi="Times New Roman" w:cs="Times New Roman"/>
          <w:iCs/>
          <w:sz w:val="24"/>
          <w:szCs w:val="24"/>
          <w:lang w:val="id-ID"/>
        </w:rPr>
        <w:t xml:space="preserve">Media </w:t>
      </w:r>
      <w:r w:rsidRPr="008E5C95">
        <w:rPr>
          <w:rFonts w:ascii="Times New Roman" w:hAnsi="Times New Roman" w:cs="Times New Roman"/>
          <w:i/>
          <w:sz w:val="24"/>
          <w:szCs w:val="24"/>
          <w:lang w:val="id-ID"/>
        </w:rPr>
        <w:t xml:space="preserve">stick </w:t>
      </w:r>
      <w:r w:rsidR="00C30C9A" w:rsidRPr="008E5C95">
        <w:rPr>
          <w:rFonts w:ascii="Times New Roman" w:hAnsi="Times New Roman" w:cs="Times New Roman"/>
          <w:sz w:val="24"/>
          <w:szCs w:val="24"/>
          <w:lang w:val="id-ID"/>
        </w:rPr>
        <w:t xml:space="preserve">huruf adalah media pembelajaran berbentuk huruf dua dimensi, yang dalam penyajiaannya secara visual dengan menggunakan simbol huruf </w:t>
      </w:r>
      <w:r w:rsidR="00C30C9A" w:rsidRPr="008E5C95">
        <w:rPr>
          <w:rFonts w:ascii="Times New Roman" w:hAnsi="Times New Roman"/>
          <w:sz w:val="24"/>
          <w:lang w:val="id-ID"/>
        </w:rPr>
        <w:t>yang dibentuk secara menarik. Media ini terbuat dari p</w:t>
      </w:r>
      <w:r w:rsidR="00FA08FC" w:rsidRPr="008E5C95">
        <w:rPr>
          <w:rFonts w:ascii="Times New Roman" w:hAnsi="Times New Roman"/>
          <w:sz w:val="24"/>
          <w:lang w:val="id-ID"/>
        </w:rPr>
        <w:t>otongan-potongan kertas</w:t>
      </w:r>
      <w:r w:rsidR="003B43B6" w:rsidRPr="003B43B6">
        <w:rPr>
          <w:rFonts w:ascii="Times New Roman" w:hAnsi="Times New Roman"/>
          <w:sz w:val="24"/>
          <w:lang w:val="id-ID"/>
        </w:rPr>
        <w:t xml:space="preserve"> </w:t>
      </w:r>
      <w:r w:rsidR="003B43B6" w:rsidRPr="003B43B6">
        <w:rPr>
          <w:rFonts w:ascii="Times New Roman" w:hAnsi="Times New Roman"/>
          <w:sz w:val="24"/>
          <w:lang w:val="sv-SE"/>
        </w:rPr>
        <w:t>k</w:t>
      </w:r>
      <w:r w:rsidR="003B43B6">
        <w:rPr>
          <w:rFonts w:ascii="Times New Roman" w:hAnsi="Times New Roman"/>
          <w:sz w:val="24"/>
          <w:lang w:val="sv-SE"/>
        </w:rPr>
        <w:t>arton</w:t>
      </w:r>
      <w:r w:rsidR="00FA08FC" w:rsidRPr="008E5C95">
        <w:rPr>
          <w:rFonts w:ascii="Times New Roman" w:hAnsi="Times New Roman"/>
          <w:sz w:val="24"/>
          <w:lang w:val="id-ID"/>
        </w:rPr>
        <w:t xml:space="preserve"> yang di</w:t>
      </w:r>
      <w:r w:rsidR="00C30C9A" w:rsidRPr="008E5C95">
        <w:rPr>
          <w:rFonts w:ascii="Times New Roman" w:hAnsi="Times New Roman"/>
          <w:sz w:val="24"/>
          <w:lang w:val="id-ID"/>
        </w:rPr>
        <w:t>cetak berbentuk huruf dan ditempelkan sebuah</w:t>
      </w:r>
      <w:r w:rsidR="00C30C9A" w:rsidRPr="008E5C95">
        <w:rPr>
          <w:rFonts w:ascii="Times New Roman" w:hAnsi="Times New Roman"/>
          <w:i/>
          <w:iCs/>
          <w:sz w:val="24"/>
          <w:lang w:val="id-ID"/>
        </w:rPr>
        <w:t xml:space="preserve"> stick </w:t>
      </w:r>
      <w:r w:rsidR="00C30C9A" w:rsidRPr="008E5C95">
        <w:rPr>
          <w:rFonts w:ascii="Times New Roman" w:hAnsi="Times New Roman"/>
          <w:sz w:val="24"/>
          <w:lang w:val="id-ID"/>
        </w:rPr>
        <w:t>es krim untuk memegang huruf tersebut</w:t>
      </w:r>
      <w:r w:rsidR="00C30C9A" w:rsidRPr="008E5C95">
        <w:rPr>
          <w:rFonts w:ascii="Times New Roman" w:hAnsi="Times New Roman"/>
          <w:i/>
          <w:iCs/>
          <w:sz w:val="24"/>
          <w:lang w:val="id-ID"/>
        </w:rPr>
        <w:t xml:space="preserve">. </w:t>
      </w:r>
      <w:r w:rsidR="00C30C9A" w:rsidRPr="008E5C95">
        <w:rPr>
          <w:rFonts w:ascii="Times New Roman" w:hAnsi="Times New Roman"/>
          <w:sz w:val="24"/>
          <w:lang w:val="id-ID"/>
        </w:rPr>
        <w:t>Dalam pengaplikasisannya, murid dapat ber</w:t>
      </w:r>
      <w:r w:rsidR="003B43B6">
        <w:rPr>
          <w:rFonts w:ascii="Times New Roman" w:hAnsi="Times New Roman"/>
          <w:sz w:val="24"/>
          <w:lang w:val="id-ID"/>
        </w:rPr>
        <w:t xml:space="preserve">peran aktif secara langsung </w:t>
      </w:r>
      <w:r w:rsidR="003B43B6" w:rsidRPr="003B43B6">
        <w:rPr>
          <w:rFonts w:ascii="Times New Roman" w:hAnsi="Times New Roman"/>
          <w:sz w:val="24"/>
          <w:lang w:val="id-ID"/>
        </w:rPr>
        <w:t xml:space="preserve">karena </w:t>
      </w:r>
      <w:r w:rsidR="00C30C9A" w:rsidRPr="008E5C95">
        <w:rPr>
          <w:rFonts w:ascii="Times New Roman" w:hAnsi="Times New Roman"/>
          <w:sz w:val="24"/>
          <w:lang w:val="id-ID"/>
        </w:rPr>
        <w:t>memudahkannya dalam memahami serta mengenal huruf, suku kata</w:t>
      </w:r>
      <w:r w:rsidR="003B43B6" w:rsidRPr="003B43B6">
        <w:rPr>
          <w:rFonts w:ascii="Times New Roman" w:hAnsi="Times New Roman"/>
          <w:sz w:val="24"/>
          <w:lang w:val="sv-SE"/>
        </w:rPr>
        <w:t>.</w:t>
      </w:r>
      <w:r w:rsidR="00C30C9A" w:rsidRPr="008E5C95">
        <w:rPr>
          <w:rFonts w:ascii="Times New Roman" w:hAnsi="Times New Roman"/>
          <w:sz w:val="24"/>
          <w:szCs w:val="24"/>
          <w:lang w:val="id-ID"/>
        </w:rPr>
        <w:t xml:space="preserve"> </w:t>
      </w:r>
    </w:p>
    <w:p w:rsidR="00326755" w:rsidRPr="003B43B6" w:rsidRDefault="003B43B6" w:rsidP="003B43B6">
      <w:pPr>
        <w:rPr>
          <w:rFonts w:ascii="Times New Roman" w:hAnsi="Times New Roman"/>
          <w:sz w:val="24"/>
          <w:szCs w:val="24"/>
        </w:rPr>
      </w:pPr>
      <w:r>
        <w:rPr>
          <w:rFonts w:ascii="Times New Roman" w:hAnsi="Times New Roman"/>
          <w:sz w:val="24"/>
          <w:szCs w:val="24"/>
          <w:lang w:val="id-ID"/>
        </w:rPr>
        <w:br w:type="page"/>
      </w:r>
    </w:p>
    <w:p w:rsidR="00C30C9A" w:rsidRPr="00E658E3" w:rsidRDefault="00C30C9A" w:rsidP="00C30C9A">
      <w:pPr>
        <w:pStyle w:val="ListParagraph"/>
        <w:numPr>
          <w:ilvl w:val="1"/>
          <w:numId w:val="4"/>
        </w:numPr>
        <w:spacing w:after="0" w:line="480" w:lineRule="auto"/>
        <w:ind w:right="-18"/>
        <w:contextualSpacing w:val="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Subyek Penelitian</w:t>
      </w:r>
    </w:p>
    <w:p w:rsidR="00C30C9A" w:rsidRPr="00E658E3" w:rsidRDefault="00C30C9A" w:rsidP="00BE6C1A">
      <w:pPr>
        <w:spacing w:after="0" w:line="480" w:lineRule="auto"/>
        <w:ind w:firstLine="630"/>
        <w:jc w:val="both"/>
        <w:rPr>
          <w:rFonts w:asciiTheme="majorBidi" w:hAnsiTheme="majorBidi" w:cstheme="majorBidi"/>
          <w:sz w:val="24"/>
          <w:szCs w:val="24"/>
          <w:lang w:val="id-ID"/>
        </w:rPr>
      </w:pPr>
      <w:r w:rsidRPr="00E658E3">
        <w:rPr>
          <w:rFonts w:asciiTheme="majorBidi" w:hAnsiTheme="majorBidi" w:cstheme="majorBidi"/>
          <w:sz w:val="24"/>
          <w:szCs w:val="24"/>
          <w:lang w:val="id-ID"/>
        </w:rPr>
        <w:t xml:space="preserve">Adapun yang menjadi subjek penelitian yaitu seluruh murid </w:t>
      </w:r>
      <w:r w:rsidR="007C59B6" w:rsidRPr="00E658E3">
        <w:rPr>
          <w:rFonts w:asciiTheme="majorBidi" w:hAnsiTheme="majorBidi" w:cstheme="majorBidi"/>
          <w:sz w:val="24"/>
          <w:szCs w:val="24"/>
          <w:lang w:val="id-ID"/>
        </w:rPr>
        <w:t>tunagrahita ringan kelas dasar II yang berjumlah 3</w:t>
      </w:r>
      <w:r w:rsidRPr="00E658E3">
        <w:rPr>
          <w:rFonts w:asciiTheme="majorBidi" w:hAnsiTheme="majorBidi" w:cstheme="majorBidi"/>
          <w:sz w:val="24"/>
          <w:szCs w:val="24"/>
          <w:lang w:val="id-ID"/>
        </w:rPr>
        <w:t xml:space="preserve"> orang.</w:t>
      </w:r>
    </w:p>
    <w:p w:rsidR="001F5EDB" w:rsidRPr="001F5EDB" w:rsidRDefault="00C30C9A" w:rsidP="003B43B6">
      <w:pPr>
        <w:spacing w:after="0"/>
        <w:ind w:left="1440" w:right="49" w:hanging="1080"/>
        <w:jc w:val="both"/>
        <w:rPr>
          <w:rFonts w:ascii="Times New Roman" w:hAnsi="Times New Roman" w:cs="Times New Roman"/>
          <w:b/>
          <w:sz w:val="24"/>
          <w:szCs w:val="24"/>
          <w:lang w:val="sv-SE"/>
        </w:rPr>
      </w:pPr>
      <w:r w:rsidRPr="00FF1E5E">
        <w:rPr>
          <w:rFonts w:ascii="Times New Roman" w:hAnsi="Times New Roman" w:cs="Times New Roman"/>
          <w:b/>
          <w:sz w:val="24"/>
          <w:szCs w:val="24"/>
          <w:lang w:val="id-ID"/>
        </w:rPr>
        <w:t>Tabel 3.1</w:t>
      </w:r>
      <w:r w:rsidR="00326755" w:rsidRPr="00FF1E5E">
        <w:rPr>
          <w:rFonts w:ascii="Times New Roman" w:hAnsi="Times New Roman" w:cs="Times New Roman"/>
          <w:b/>
          <w:sz w:val="24"/>
          <w:szCs w:val="24"/>
          <w:lang w:val="sv-SE"/>
        </w:rPr>
        <w:t>.</w:t>
      </w:r>
      <w:r w:rsidRPr="00FF1E5E">
        <w:rPr>
          <w:rFonts w:ascii="Times New Roman" w:hAnsi="Times New Roman" w:cs="Times New Roman"/>
          <w:b/>
          <w:sz w:val="24"/>
          <w:szCs w:val="24"/>
          <w:lang w:val="id-ID"/>
        </w:rPr>
        <w:tab/>
        <w:t xml:space="preserve">Data Murid Tunagrahita </w:t>
      </w:r>
      <w:r w:rsidR="000B374B" w:rsidRPr="00FF1E5E">
        <w:rPr>
          <w:rFonts w:ascii="Times New Roman" w:hAnsi="Times New Roman" w:cs="Times New Roman"/>
          <w:b/>
          <w:sz w:val="24"/>
          <w:szCs w:val="24"/>
          <w:lang w:val="id-ID"/>
        </w:rPr>
        <w:t xml:space="preserve">Ringan </w:t>
      </w:r>
      <w:r w:rsidR="00805D2B" w:rsidRPr="00FF1E5E">
        <w:rPr>
          <w:rFonts w:ascii="Times New Roman" w:hAnsi="Times New Roman" w:cs="Times New Roman"/>
          <w:b/>
          <w:sz w:val="24"/>
          <w:szCs w:val="24"/>
          <w:lang w:val="id-ID"/>
        </w:rPr>
        <w:t xml:space="preserve">Kelas </w:t>
      </w:r>
      <w:r w:rsidRPr="00FF1E5E">
        <w:rPr>
          <w:rFonts w:ascii="Times New Roman" w:hAnsi="Times New Roman" w:cs="Times New Roman"/>
          <w:b/>
          <w:sz w:val="24"/>
          <w:szCs w:val="24"/>
          <w:lang w:val="id-ID"/>
        </w:rPr>
        <w:t>Dasar II di SLB C YPPLB 2 Makassar</w:t>
      </w:r>
      <w:r w:rsidR="00127826" w:rsidRPr="00FF1E5E">
        <w:rPr>
          <w:rFonts w:ascii="Times New Roman" w:hAnsi="Times New Roman" w:cs="Times New Roman"/>
          <w:b/>
          <w:sz w:val="24"/>
          <w:szCs w:val="24"/>
          <w:lang w:val="sv-SE"/>
        </w:rPr>
        <w:t>.</w:t>
      </w:r>
    </w:p>
    <w:tbl>
      <w:tblPr>
        <w:tblStyle w:val="MediumShading1-Accent11"/>
        <w:tblW w:w="0" w:type="auto"/>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1258"/>
        <w:gridCol w:w="2424"/>
        <w:gridCol w:w="2221"/>
        <w:gridCol w:w="2303"/>
      </w:tblGrid>
      <w:tr w:rsidR="00C30C9A" w:rsidRPr="00E658E3" w:rsidTr="005D6DE1">
        <w:trPr>
          <w:cnfStyle w:val="100000000000"/>
          <w:trHeight w:val="256"/>
        </w:trPr>
        <w:tc>
          <w:tcPr>
            <w:cnfStyle w:val="001000000000"/>
            <w:tcW w:w="1258"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C30C9A" w:rsidRPr="00F704F9" w:rsidRDefault="00C30C9A" w:rsidP="00F704F9">
            <w:pPr>
              <w:pStyle w:val="ListParagraph"/>
              <w:spacing w:after="120"/>
              <w:ind w:left="0" w:right="-14"/>
              <w:contextualSpacing w:val="0"/>
              <w:jc w:val="center"/>
              <w:rPr>
                <w:rFonts w:ascii="Times New Roman" w:hAnsi="Times New Roman" w:cs="Times New Roman"/>
                <w:b w:val="0"/>
                <w:color w:val="auto"/>
                <w:sz w:val="24"/>
                <w:szCs w:val="24"/>
                <w:lang w:val="id-ID"/>
              </w:rPr>
            </w:pPr>
            <w:r w:rsidRPr="00F704F9">
              <w:rPr>
                <w:rFonts w:ascii="Times New Roman" w:hAnsi="Times New Roman" w:cs="Times New Roman"/>
                <w:color w:val="auto"/>
                <w:sz w:val="24"/>
                <w:szCs w:val="24"/>
                <w:lang w:val="id-ID"/>
              </w:rPr>
              <w:t>No</w:t>
            </w:r>
          </w:p>
        </w:tc>
        <w:tc>
          <w:tcPr>
            <w:tcW w:w="242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C30C9A" w:rsidRPr="00F704F9" w:rsidRDefault="007736F6" w:rsidP="00F704F9">
            <w:pPr>
              <w:pStyle w:val="ListParagraph"/>
              <w:spacing w:after="120"/>
              <w:ind w:left="0" w:right="-14"/>
              <w:contextualSpacing w:val="0"/>
              <w:jc w:val="center"/>
              <w:cnfStyle w:val="100000000000"/>
              <w:rPr>
                <w:rFonts w:ascii="Times New Roman" w:hAnsi="Times New Roman" w:cs="Times New Roman"/>
                <w:b w:val="0"/>
                <w:color w:val="auto"/>
                <w:sz w:val="24"/>
                <w:szCs w:val="24"/>
                <w:lang w:val="id-ID"/>
              </w:rPr>
            </w:pPr>
            <w:r>
              <w:rPr>
                <w:rFonts w:ascii="Times New Roman" w:hAnsi="Times New Roman" w:cs="Times New Roman"/>
                <w:color w:val="auto"/>
                <w:sz w:val="24"/>
                <w:szCs w:val="24"/>
              </w:rPr>
              <w:t>Inisial</w:t>
            </w:r>
            <w:r w:rsidR="00C30C9A" w:rsidRPr="00F704F9">
              <w:rPr>
                <w:rFonts w:ascii="Times New Roman" w:hAnsi="Times New Roman" w:cs="Times New Roman"/>
                <w:color w:val="auto"/>
                <w:sz w:val="24"/>
                <w:szCs w:val="24"/>
                <w:lang w:val="id-ID"/>
              </w:rPr>
              <w:t xml:space="preserve"> Murid</w:t>
            </w:r>
          </w:p>
        </w:tc>
        <w:tc>
          <w:tcPr>
            <w:tcW w:w="4524" w:type="dxa"/>
            <w:gridSpan w:val="2"/>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C30C9A" w:rsidRPr="00F704F9" w:rsidRDefault="00C30C9A" w:rsidP="00F704F9">
            <w:pPr>
              <w:pStyle w:val="ListParagraph"/>
              <w:spacing w:after="120"/>
              <w:ind w:left="0" w:right="-14"/>
              <w:contextualSpacing w:val="0"/>
              <w:jc w:val="center"/>
              <w:cnfStyle w:val="100000000000"/>
              <w:rPr>
                <w:rFonts w:ascii="Times New Roman" w:hAnsi="Times New Roman" w:cs="Times New Roman"/>
                <w:b w:val="0"/>
                <w:color w:val="auto"/>
                <w:sz w:val="24"/>
                <w:szCs w:val="24"/>
                <w:lang w:val="id-ID"/>
              </w:rPr>
            </w:pPr>
            <w:r w:rsidRPr="00F704F9">
              <w:rPr>
                <w:rFonts w:ascii="Times New Roman" w:hAnsi="Times New Roman" w:cs="Times New Roman"/>
                <w:color w:val="auto"/>
                <w:sz w:val="24"/>
                <w:szCs w:val="24"/>
                <w:lang w:val="id-ID"/>
              </w:rPr>
              <w:t>Jenis Kelamin</w:t>
            </w:r>
          </w:p>
        </w:tc>
      </w:tr>
      <w:tr w:rsidR="00C30C9A" w:rsidRPr="00E658E3" w:rsidTr="005D6DE1">
        <w:trPr>
          <w:cnfStyle w:val="000000100000"/>
          <w:trHeight w:val="225"/>
        </w:trPr>
        <w:tc>
          <w:tcPr>
            <w:cnfStyle w:val="001000000000"/>
            <w:tcW w:w="1258" w:type="dxa"/>
            <w:vMerge/>
            <w:tcBorders>
              <w:right w:val="none" w:sz="0" w:space="0" w:color="auto"/>
            </w:tcBorders>
          </w:tcPr>
          <w:p w:rsidR="00C30C9A" w:rsidRPr="00E658E3" w:rsidRDefault="00C30C9A" w:rsidP="004D699A">
            <w:pPr>
              <w:pStyle w:val="ListParagraph"/>
              <w:spacing w:after="120"/>
              <w:ind w:left="0" w:right="-14"/>
              <w:contextualSpacing w:val="0"/>
              <w:jc w:val="center"/>
              <w:rPr>
                <w:rFonts w:ascii="Times New Roman" w:hAnsi="Times New Roman" w:cs="Times New Roman"/>
                <w:b w:val="0"/>
                <w:sz w:val="24"/>
                <w:szCs w:val="24"/>
                <w:lang w:val="id-ID"/>
              </w:rPr>
            </w:pPr>
          </w:p>
        </w:tc>
        <w:tc>
          <w:tcPr>
            <w:tcW w:w="2424" w:type="dxa"/>
            <w:vMerge/>
            <w:tcBorders>
              <w:left w:val="none" w:sz="0" w:space="0" w:color="auto"/>
              <w:right w:val="none" w:sz="0" w:space="0" w:color="auto"/>
            </w:tcBorders>
          </w:tcPr>
          <w:p w:rsidR="00C30C9A" w:rsidRPr="00E658E3" w:rsidRDefault="00C30C9A" w:rsidP="004D699A">
            <w:pPr>
              <w:pStyle w:val="ListParagraph"/>
              <w:spacing w:after="120"/>
              <w:ind w:left="0" w:right="-14"/>
              <w:contextualSpacing w:val="0"/>
              <w:jc w:val="center"/>
              <w:cnfStyle w:val="000000100000"/>
              <w:rPr>
                <w:rFonts w:ascii="Times New Roman" w:hAnsi="Times New Roman" w:cs="Times New Roman"/>
                <w:b/>
                <w:sz w:val="24"/>
                <w:szCs w:val="24"/>
                <w:lang w:val="id-ID"/>
              </w:rPr>
            </w:pPr>
          </w:p>
        </w:tc>
        <w:tc>
          <w:tcPr>
            <w:tcW w:w="2221" w:type="dxa"/>
            <w:tcBorders>
              <w:left w:val="none" w:sz="0" w:space="0" w:color="auto"/>
              <w:right w:val="none" w:sz="0" w:space="0" w:color="auto"/>
            </w:tcBorders>
            <w:shd w:val="clear" w:color="auto" w:fill="FFFFFF" w:themeFill="background1"/>
            <w:vAlign w:val="center"/>
          </w:tcPr>
          <w:p w:rsidR="00C30C9A" w:rsidRPr="00E658E3" w:rsidRDefault="00C30C9A" w:rsidP="00F704F9">
            <w:pPr>
              <w:pStyle w:val="ListParagraph"/>
              <w:spacing w:after="120"/>
              <w:ind w:left="0" w:right="-14"/>
              <w:contextualSpacing w:val="0"/>
              <w:jc w:val="center"/>
              <w:cnfStyle w:val="000000100000"/>
              <w:rPr>
                <w:rFonts w:ascii="Times New Roman" w:hAnsi="Times New Roman" w:cs="Times New Roman"/>
                <w:b/>
                <w:sz w:val="24"/>
                <w:szCs w:val="24"/>
                <w:lang w:val="id-ID"/>
              </w:rPr>
            </w:pPr>
            <w:r w:rsidRPr="00E658E3">
              <w:rPr>
                <w:rFonts w:ascii="Times New Roman" w:hAnsi="Times New Roman" w:cs="Times New Roman"/>
                <w:b/>
                <w:sz w:val="24"/>
                <w:szCs w:val="24"/>
                <w:lang w:val="id-ID"/>
              </w:rPr>
              <w:t>Laki-Laki</w:t>
            </w:r>
          </w:p>
        </w:tc>
        <w:tc>
          <w:tcPr>
            <w:tcW w:w="2303" w:type="dxa"/>
            <w:tcBorders>
              <w:left w:val="none" w:sz="0" w:space="0" w:color="auto"/>
            </w:tcBorders>
            <w:shd w:val="clear" w:color="auto" w:fill="FFFFFF" w:themeFill="background1"/>
            <w:vAlign w:val="center"/>
          </w:tcPr>
          <w:p w:rsidR="00C30C9A" w:rsidRPr="00E658E3" w:rsidRDefault="00C30C9A" w:rsidP="00F704F9">
            <w:pPr>
              <w:pStyle w:val="ListParagraph"/>
              <w:spacing w:after="120"/>
              <w:ind w:left="0" w:right="-14"/>
              <w:contextualSpacing w:val="0"/>
              <w:jc w:val="center"/>
              <w:cnfStyle w:val="000000100000"/>
              <w:rPr>
                <w:rFonts w:ascii="Times New Roman" w:hAnsi="Times New Roman" w:cs="Times New Roman"/>
                <w:b/>
                <w:sz w:val="24"/>
                <w:szCs w:val="24"/>
                <w:lang w:val="id-ID"/>
              </w:rPr>
            </w:pPr>
            <w:r w:rsidRPr="00E658E3">
              <w:rPr>
                <w:rFonts w:ascii="Times New Roman" w:hAnsi="Times New Roman" w:cs="Times New Roman"/>
                <w:b/>
                <w:sz w:val="24"/>
                <w:szCs w:val="24"/>
                <w:lang w:val="id-ID"/>
              </w:rPr>
              <w:t>Perempuan</w:t>
            </w:r>
          </w:p>
        </w:tc>
      </w:tr>
      <w:tr w:rsidR="00C30C9A" w:rsidRPr="00E658E3" w:rsidTr="005D6DE1">
        <w:trPr>
          <w:cnfStyle w:val="000000010000"/>
          <w:trHeight w:val="1333"/>
        </w:trPr>
        <w:tc>
          <w:tcPr>
            <w:cnfStyle w:val="001000000000"/>
            <w:tcW w:w="1258" w:type="dxa"/>
            <w:tcBorders>
              <w:bottom w:val="single" w:sz="8" w:space="0" w:color="000000" w:themeColor="text1"/>
              <w:right w:val="none" w:sz="0" w:space="0" w:color="auto"/>
            </w:tcBorders>
          </w:tcPr>
          <w:p w:rsidR="00C30C9A" w:rsidRPr="00BE6C1A" w:rsidRDefault="00C30C9A" w:rsidP="003E4C67">
            <w:pPr>
              <w:pStyle w:val="ListParagraph"/>
              <w:spacing w:line="360" w:lineRule="auto"/>
              <w:ind w:left="0" w:right="-14"/>
              <w:contextualSpacing w:val="0"/>
              <w:jc w:val="center"/>
              <w:rPr>
                <w:rFonts w:ascii="Times New Roman" w:hAnsi="Times New Roman" w:cs="Times New Roman"/>
                <w:b w:val="0"/>
                <w:bCs w:val="0"/>
                <w:sz w:val="24"/>
                <w:szCs w:val="24"/>
                <w:lang w:val="id-ID"/>
              </w:rPr>
            </w:pPr>
            <w:r w:rsidRPr="00BE6C1A">
              <w:rPr>
                <w:rFonts w:ascii="Times New Roman" w:hAnsi="Times New Roman" w:cs="Times New Roman"/>
                <w:b w:val="0"/>
                <w:bCs w:val="0"/>
                <w:sz w:val="24"/>
                <w:szCs w:val="24"/>
                <w:lang w:val="id-ID"/>
              </w:rPr>
              <w:t>1.</w:t>
            </w:r>
          </w:p>
          <w:p w:rsidR="00C30C9A" w:rsidRPr="00BE6C1A" w:rsidRDefault="00C30C9A" w:rsidP="003E4C67">
            <w:pPr>
              <w:pStyle w:val="ListParagraph"/>
              <w:spacing w:line="360" w:lineRule="auto"/>
              <w:ind w:left="0" w:right="-14"/>
              <w:contextualSpacing w:val="0"/>
              <w:jc w:val="center"/>
              <w:rPr>
                <w:rFonts w:ascii="Times New Roman" w:hAnsi="Times New Roman" w:cs="Times New Roman"/>
                <w:b w:val="0"/>
                <w:bCs w:val="0"/>
                <w:sz w:val="24"/>
                <w:szCs w:val="24"/>
                <w:lang w:val="id-ID"/>
              </w:rPr>
            </w:pPr>
            <w:r w:rsidRPr="00BE6C1A">
              <w:rPr>
                <w:rFonts w:ascii="Times New Roman" w:hAnsi="Times New Roman" w:cs="Times New Roman"/>
                <w:b w:val="0"/>
                <w:bCs w:val="0"/>
                <w:sz w:val="24"/>
                <w:szCs w:val="24"/>
                <w:lang w:val="id-ID"/>
              </w:rPr>
              <w:t>2.</w:t>
            </w:r>
          </w:p>
          <w:p w:rsidR="00C30C9A" w:rsidRPr="00E658E3" w:rsidRDefault="00C30C9A" w:rsidP="003E4C67">
            <w:pPr>
              <w:pStyle w:val="ListParagraph"/>
              <w:spacing w:line="360" w:lineRule="auto"/>
              <w:ind w:left="0" w:right="-14"/>
              <w:contextualSpacing w:val="0"/>
              <w:jc w:val="center"/>
              <w:rPr>
                <w:rFonts w:ascii="Times New Roman" w:hAnsi="Times New Roman" w:cs="Times New Roman"/>
                <w:sz w:val="24"/>
                <w:szCs w:val="24"/>
                <w:lang w:val="id-ID"/>
              </w:rPr>
            </w:pPr>
            <w:r w:rsidRPr="00BE6C1A">
              <w:rPr>
                <w:rFonts w:ascii="Times New Roman" w:hAnsi="Times New Roman" w:cs="Times New Roman"/>
                <w:b w:val="0"/>
                <w:bCs w:val="0"/>
                <w:sz w:val="24"/>
                <w:szCs w:val="24"/>
                <w:lang w:val="id-ID"/>
              </w:rPr>
              <w:t>3.</w:t>
            </w:r>
          </w:p>
        </w:tc>
        <w:tc>
          <w:tcPr>
            <w:tcW w:w="2424" w:type="dxa"/>
            <w:tcBorders>
              <w:left w:val="none" w:sz="0" w:space="0" w:color="auto"/>
              <w:bottom w:val="single" w:sz="8" w:space="0" w:color="000000" w:themeColor="text1"/>
              <w:right w:val="none" w:sz="0" w:space="0" w:color="auto"/>
            </w:tcBorders>
          </w:tcPr>
          <w:p w:rsidR="00C30C9A" w:rsidRPr="00E658E3" w:rsidRDefault="00C30C9A" w:rsidP="003E4C67">
            <w:pPr>
              <w:pStyle w:val="ListParagraph"/>
              <w:spacing w:line="360" w:lineRule="auto"/>
              <w:ind w:left="0" w:right="-14"/>
              <w:contextualSpacing w:val="0"/>
              <w:jc w:val="center"/>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YN</w:t>
            </w:r>
          </w:p>
          <w:p w:rsidR="00C30C9A" w:rsidRPr="00E658E3" w:rsidRDefault="00C30C9A" w:rsidP="003E4C67">
            <w:pPr>
              <w:pStyle w:val="ListParagraph"/>
              <w:spacing w:line="360" w:lineRule="auto"/>
              <w:ind w:left="0" w:right="-14"/>
              <w:contextualSpacing w:val="0"/>
              <w:jc w:val="center"/>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FRD</w:t>
            </w:r>
          </w:p>
          <w:p w:rsidR="00C30C9A" w:rsidRPr="00E658E3" w:rsidRDefault="00C30C9A" w:rsidP="003E4C67">
            <w:pPr>
              <w:pStyle w:val="ListParagraph"/>
              <w:spacing w:line="360" w:lineRule="auto"/>
              <w:ind w:left="0" w:right="-14"/>
              <w:contextualSpacing w:val="0"/>
              <w:jc w:val="center"/>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HN</w:t>
            </w:r>
          </w:p>
        </w:tc>
        <w:tc>
          <w:tcPr>
            <w:tcW w:w="2221" w:type="dxa"/>
            <w:tcBorders>
              <w:left w:val="none" w:sz="0" w:space="0" w:color="auto"/>
              <w:bottom w:val="single" w:sz="8" w:space="0" w:color="000000" w:themeColor="text1"/>
              <w:right w:val="none" w:sz="0" w:space="0" w:color="auto"/>
            </w:tcBorders>
          </w:tcPr>
          <w:p w:rsidR="00C30C9A" w:rsidRPr="00E658E3" w:rsidRDefault="00C30C9A" w:rsidP="003E4C67">
            <w:pPr>
              <w:pStyle w:val="ListParagraph"/>
              <w:spacing w:line="360" w:lineRule="auto"/>
              <w:ind w:left="360" w:right="-14"/>
              <w:jc w:val="center"/>
              <w:cnfStyle w:val="000000010000"/>
              <w:rPr>
                <w:rFonts w:ascii="Times New Roman" w:hAnsi="Times New Roman" w:cs="Times New Roman"/>
                <w:sz w:val="24"/>
                <w:szCs w:val="24"/>
                <w:lang w:val="id-ID"/>
              </w:rPr>
            </w:pPr>
          </w:p>
          <w:p w:rsidR="00C30C9A" w:rsidRPr="00E658E3" w:rsidRDefault="00C30C9A" w:rsidP="003E4C67">
            <w:pPr>
              <w:pStyle w:val="ListParagraph"/>
              <w:spacing w:line="360" w:lineRule="auto"/>
              <w:ind w:left="360" w:right="-14"/>
              <w:jc w:val="center"/>
              <w:cnfStyle w:val="000000010000"/>
              <w:rPr>
                <w:rFonts w:ascii="Times New Roman" w:hAnsi="Times New Roman" w:cs="Times New Roman"/>
                <w:sz w:val="24"/>
                <w:szCs w:val="24"/>
                <w:lang w:val="id-ID"/>
              </w:rPr>
            </w:pPr>
          </w:p>
          <w:p w:rsidR="00C30C9A" w:rsidRPr="003E4C67" w:rsidRDefault="00C30C9A" w:rsidP="003E4C67">
            <w:pPr>
              <w:spacing w:line="360" w:lineRule="auto"/>
              <w:ind w:right="-14"/>
              <w:jc w:val="center"/>
              <w:cnfStyle w:val="000000010000"/>
              <w:rPr>
                <w:rFonts w:ascii="Times New Roman" w:hAnsi="Times New Roman" w:cs="Times New Roman"/>
                <w:sz w:val="24"/>
                <w:szCs w:val="24"/>
              </w:rPr>
            </w:pPr>
          </w:p>
        </w:tc>
        <w:tc>
          <w:tcPr>
            <w:tcW w:w="2303" w:type="dxa"/>
            <w:tcBorders>
              <w:left w:val="none" w:sz="0" w:space="0" w:color="auto"/>
              <w:bottom w:val="single" w:sz="8" w:space="0" w:color="000000" w:themeColor="text1"/>
            </w:tcBorders>
          </w:tcPr>
          <w:p w:rsidR="00C30C9A" w:rsidRPr="00E658E3" w:rsidRDefault="00C30C9A" w:rsidP="005B1EC6">
            <w:pPr>
              <w:spacing w:line="360" w:lineRule="auto"/>
              <w:ind w:left="796" w:right="-11"/>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w:t>
            </w:r>
          </w:p>
          <w:p w:rsidR="00C30C9A" w:rsidRPr="00E658E3" w:rsidRDefault="00C30C9A" w:rsidP="005B1EC6">
            <w:pPr>
              <w:spacing w:line="360" w:lineRule="auto"/>
              <w:ind w:left="796" w:right="-11"/>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w:t>
            </w:r>
          </w:p>
          <w:p w:rsidR="00C30C9A" w:rsidRPr="00E658E3" w:rsidRDefault="00C30C9A" w:rsidP="005B1EC6">
            <w:pPr>
              <w:spacing w:line="360" w:lineRule="auto"/>
              <w:ind w:left="796" w:right="-11"/>
              <w:cnfStyle w:val="000000010000"/>
              <w:rPr>
                <w:rFonts w:ascii="Times New Roman" w:hAnsi="Times New Roman" w:cs="Times New Roman"/>
                <w:sz w:val="24"/>
                <w:szCs w:val="24"/>
                <w:lang w:val="id-ID"/>
              </w:rPr>
            </w:pPr>
            <w:r w:rsidRPr="00E658E3">
              <w:rPr>
                <w:rFonts w:ascii="Times New Roman" w:hAnsi="Times New Roman" w:cs="Times New Roman"/>
                <w:sz w:val="24"/>
                <w:szCs w:val="24"/>
                <w:lang w:val="id-ID"/>
              </w:rPr>
              <w:t>√</w:t>
            </w:r>
          </w:p>
        </w:tc>
      </w:tr>
      <w:tr w:rsidR="00C30C9A" w:rsidRPr="00E658E3" w:rsidTr="005D6DE1">
        <w:trPr>
          <w:cnfStyle w:val="000000100000"/>
          <w:trHeight w:val="153"/>
        </w:trPr>
        <w:tc>
          <w:tcPr>
            <w:cnfStyle w:val="001000000000"/>
            <w:tcW w:w="3681" w:type="dxa"/>
            <w:gridSpan w:val="2"/>
            <w:tcBorders>
              <w:right w:val="none" w:sz="0" w:space="0" w:color="auto"/>
            </w:tcBorders>
            <w:shd w:val="clear" w:color="auto" w:fill="FFFFFF" w:themeFill="background1"/>
          </w:tcPr>
          <w:p w:rsidR="00C30C9A" w:rsidRPr="00E658E3" w:rsidRDefault="00C30C9A" w:rsidP="004D699A">
            <w:pPr>
              <w:pStyle w:val="ListParagraph"/>
              <w:ind w:left="360" w:right="-18"/>
              <w:jc w:val="center"/>
              <w:rPr>
                <w:rFonts w:ascii="Times New Roman" w:hAnsi="Times New Roman" w:cs="Times New Roman"/>
                <w:b w:val="0"/>
                <w:sz w:val="24"/>
                <w:szCs w:val="24"/>
                <w:lang w:val="id-ID"/>
              </w:rPr>
            </w:pPr>
            <w:r w:rsidRPr="00E658E3">
              <w:rPr>
                <w:rFonts w:ascii="Times New Roman" w:hAnsi="Times New Roman" w:cs="Times New Roman"/>
                <w:sz w:val="24"/>
                <w:szCs w:val="24"/>
                <w:lang w:val="id-ID"/>
              </w:rPr>
              <w:t>Jumlah</w:t>
            </w:r>
          </w:p>
        </w:tc>
        <w:tc>
          <w:tcPr>
            <w:tcW w:w="4524" w:type="dxa"/>
            <w:gridSpan w:val="2"/>
            <w:tcBorders>
              <w:left w:val="none" w:sz="0" w:space="0" w:color="auto"/>
            </w:tcBorders>
            <w:shd w:val="clear" w:color="auto" w:fill="FFFFFF" w:themeFill="background1"/>
          </w:tcPr>
          <w:p w:rsidR="00C30C9A" w:rsidRPr="00E658E3" w:rsidRDefault="00C30C9A" w:rsidP="004D699A">
            <w:pPr>
              <w:ind w:right="-18"/>
              <w:jc w:val="center"/>
              <w:cnfStyle w:val="000000100000"/>
              <w:rPr>
                <w:rFonts w:ascii="Times New Roman" w:hAnsi="Times New Roman" w:cs="Times New Roman"/>
                <w:b/>
                <w:sz w:val="24"/>
                <w:szCs w:val="24"/>
                <w:lang w:val="id-ID"/>
              </w:rPr>
            </w:pPr>
            <w:r w:rsidRPr="00E658E3">
              <w:rPr>
                <w:rFonts w:ascii="Times New Roman" w:hAnsi="Times New Roman" w:cs="Times New Roman"/>
                <w:b/>
                <w:sz w:val="24"/>
                <w:szCs w:val="24"/>
                <w:lang w:val="id-ID"/>
              </w:rPr>
              <w:t>3</w:t>
            </w:r>
          </w:p>
        </w:tc>
      </w:tr>
    </w:tbl>
    <w:p w:rsidR="00D9051D" w:rsidRDefault="00D9051D" w:rsidP="00FF1E5E">
      <w:pPr>
        <w:spacing w:after="0"/>
        <w:ind w:right="-18"/>
        <w:jc w:val="center"/>
        <w:rPr>
          <w:rFonts w:ascii="Times New Roman" w:hAnsi="Times New Roman" w:cs="Times New Roman"/>
          <w:iCs/>
          <w:sz w:val="24"/>
          <w:szCs w:val="24"/>
        </w:rPr>
      </w:pPr>
    </w:p>
    <w:p w:rsidR="00604388" w:rsidRPr="000B374B" w:rsidRDefault="00C30C9A" w:rsidP="000B374B">
      <w:pPr>
        <w:spacing w:after="0"/>
        <w:ind w:left="900" w:right="-18" w:hanging="900"/>
        <w:rPr>
          <w:rFonts w:ascii="Times New Roman" w:hAnsi="Times New Roman" w:cs="Times New Roman"/>
          <w:iCs/>
          <w:sz w:val="24"/>
          <w:szCs w:val="24"/>
          <w:lang w:val="sv-SE"/>
        </w:rPr>
      </w:pPr>
      <w:r w:rsidRPr="002767F9">
        <w:rPr>
          <w:rFonts w:ascii="Times New Roman" w:hAnsi="Times New Roman" w:cs="Times New Roman"/>
          <w:iCs/>
          <w:sz w:val="24"/>
          <w:szCs w:val="24"/>
          <w:lang w:val="id-ID"/>
        </w:rPr>
        <w:t xml:space="preserve">Sumber : Data Murid Tunagrahita </w:t>
      </w:r>
      <w:r w:rsidR="000B374B" w:rsidRPr="002767F9">
        <w:rPr>
          <w:rFonts w:ascii="Times New Roman" w:hAnsi="Times New Roman" w:cs="Times New Roman"/>
          <w:iCs/>
          <w:sz w:val="24"/>
          <w:szCs w:val="24"/>
          <w:lang w:val="id-ID"/>
        </w:rPr>
        <w:t xml:space="preserve">Ringan Kelas </w:t>
      </w:r>
      <w:r w:rsidRPr="002767F9">
        <w:rPr>
          <w:rFonts w:ascii="Times New Roman" w:hAnsi="Times New Roman" w:cs="Times New Roman"/>
          <w:iCs/>
          <w:sz w:val="24"/>
          <w:szCs w:val="24"/>
          <w:lang w:val="id-ID"/>
        </w:rPr>
        <w:t>Dasar II di SLB C YPPLB 2 Makassar</w:t>
      </w:r>
      <w:r w:rsidR="000B374B" w:rsidRPr="000B374B">
        <w:rPr>
          <w:rFonts w:ascii="Times New Roman" w:hAnsi="Times New Roman" w:cs="Times New Roman"/>
          <w:iCs/>
          <w:sz w:val="24"/>
          <w:szCs w:val="24"/>
          <w:lang w:val="sv-SE"/>
        </w:rPr>
        <w:t>.</w:t>
      </w:r>
    </w:p>
    <w:p w:rsidR="00326755" w:rsidRPr="00423200" w:rsidRDefault="00326755" w:rsidP="000B374B">
      <w:pPr>
        <w:spacing w:after="0"/>
        <w:ind w:right="-18"/>
        <w:rPr>
          <w:rFonts w:ascii="Times New Roman" w:hAnsi="Times New Roman" w:cs="Times New Roman"/>
          <w:iCs/>
          <w:sz w:val="28"/>
          <w:szCs w:val="28"/>
          <w:lang w:val="sv-SE"/>
        </w:rPr>
      </w:pPr>
    </w:p>
    <w:p w:rsidR="00C30C9A" w:rsidRPr="00E658E3" w:rsidRDefault="00C30C9A" w:rsidP="00C30C9A">
      <w:pPr>
        <w:pStyle w:val="ListParagraph"/>
        <w:numPr>
          <w:ilvl w:val="1"/>
          <w:numId w:val="4"/>
        </w:numPr>
        <w:spacing w:after="0" w:line="480" w:lineRule="auto"/>
        <w:ind w:right="-18"/>
        <w:contextualSpacing w:val="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Teknik Pengumpulan Data </w:t>
      </w:r>
    </w:p>
    <w:p w:rsidR="003C19F5" w:rsidRPr="003C19F5" w:rsidRDefault="003C19F5" w:rsidP="003C19F5">
      <w:pPr>
        <w:pStyle w:val="ListParagraph"/>
        <w:numPr>
          <w:ilvl w:val="4"/>
          <w:numId w:val="4"/>
        </w:numPr>
        <w:spacing w:after="0" w:line="480" w:lineRule="auto"/>
        <w:ind w:left="540"/>
        <w:jc w:val="both"/>
        <w:rPr>
          <w:rFonts w:asciiTheme="majorBidi" w:hAnsiTheme="majorBidi" w:cstheme="majorBidi"/>
          <w:sz w:val="24"/>
          <w:szCs w:val="24"/>
        </w:rPr>
      </w:pPr>
      <w:r>
        <w:rPr>
          <w:rFonts w:asciiTheme="majorBidi" w:hAnsiTheme="majorBidi" w:cstheme="majorBidi"/>
          <w:sz w:val="24"/>
          <w:szCs w:val="24"/>
        </w:rPr>
        <w:t>Teknik Tes</w:t>
      </w:r>
    </w:p>
    <w:p w:rsidR="00326755" w:rsidRPr="006501E4" w:rsidRDefault="00C30C9A" w:rsidP="00326755">
      <w:pPr>
        <w:spacing w:after="0" w:line="480" w:lineRule="auto"/>
        <w:ind w:firstLine="630"/>
        <w:jc w:val="both"/>
        <w:rPr>
          <w:rFonts w:asciiTheme="majorBidi" w:hAnsiTheme="majorBidi" w:cstheme="majorBidi"/>
          <w:sz w:val="24"/>
          <w:szCs w:val="24"/>
          <w:lang w:val="sv-SE"/>
        </w:rPr>
      </w:pPr>
      <w:r w:rsidRPr="00E658E3">
        <w:rPr>
          <w:rFonts w:asciiTheme="majorBidi" w:hAnsiTheme="majorBidi" w:cstheme="majorBidi"/>
          <w:sz w:val="24"/>
          <w:szCs w:val="24"/>
          <w:lang w:val="id-ID"/>
        </w:rPr>
        <w:t>Teknik pengumpulan data yang digunakan dalam penelitian ini adalah teknik tes. Tes merupakan suatu cara yang berbentuk tugas atau serangkaian tugas yang harus diselesaikan oleh siswa yang bersangkutan.</w:t>
      </w:r>
    </w:p>
    <w:p w:rsidR="00C30C9A" w:rsidRPr="00E658E3" w:rsidRDefault="00C30C9A" w:rsidP="00326755">
      <w:pPr>
        <w:spacing w:after="0" w:line="480" w:lineRule="auto"/>
        <w:ind w:firstLine="630"/>
        <w:jc w:val="both"/>
        <w:rPr>
          <w:rFonts w:asciiTheme="majorBidi" w:hAnsiTheme="majorBidi" w:cstheme="majorBidi"/>
          <w:sz w:val="24"/>
          <w:szCs w:val="24"/>
          <w:lang w:val="id-ID"/>
        </w:rPr>
      </w:pPr>
      <w:r w:rsidRPr="00E658E3">
        <w:rPr>
          <w:rFonts w:asciiTheme="majorBidi" w:hAnsiTheme="majorBidi" w:cstheme="majorBidi"/>
          <w:sz w:val="24"/>
          <w:szCs w:val="24"/>
          <w:lang w:val="id-ID"/>
        </w:rPr>
        <w:t>Teknik tes yang dimaksud adalah tes perbuatan yang diberikan kepada murid sebelum dan sesudah perlakuan, ini dimaksud untuk memperoleh data atau informasi tentang kemampuan membaca murid tunagrahita ringan kelas dasar II di SLB C YPPLB II Makassar.</w:t>
      </w:r>
    </w:p>
    <w:p w:rsidR="003B43B6" w:rsidRPr="003B43B6" w:rsidRDefault="00C30C9A" w:rsidP="003B43B6">
      <w:pPr>
        <w:pStyle w:val="BodyText"/>
        <w:ind w:right="-9" w:firstLine="630"/>
        <w:contextualSpacing/>
        <w:rPr>
          <w:lang w:val="en-US"/>
        </w:rPr>
      </w:pPr>
      <w:r w:rsidRPr="00E658E3">
        <w:rPr>
          <w:lang w:val="id-ID"/>
        </w:rPr>
        <w:t xml:space="preserve">Adapun materi tes penelitian ini </w:t>
      </w:r>
      <w:r w:rsidR="008529DF" w:rsidRPr="008529DF">
        <w:rPr>
          <w:lang w:val="id-ID"/>
        </w:rPr>
        <w:t>yait</w:t>
      </w:r>
      <w:r w:rsidR="008529DF" w:rsidRPr="001F5EDB">
        <w:rPr>
          <w:lang w:val="id-ID"/>
        </w:rPr>
        <w:t>u</w:t>
      </w:r>
      <w:r w:rsidRPr="00E658E3">
        <w:rPr>
          <w:lang w:val="id-ID"/>
        </w:rPr>
        <w:t xml:space="preserve"> tes membaca huruf, tes membaca suku kata dan tes membaca kata, dengan melalui media </w:t>
      </w:r>
      <w:r w:rsidRPr="00E658E3">
        <w:rPr>
          <w:i/>
          <w:iCs/>
          <w:lang w:val="id-ID"/>
        </w:rPr>
        <w:t xml:space="preserve">stick </w:t>
      </w:r>
      <w:r w:rsidRPr="00E658E3">
        <w:rPr>
          <w:lang w:val="id-ID"/>
        </w:rPr>
        <w:t>huruf. Bentuk tes yang digunakan adalah bentuk tes yang dikonstruksi oleh peneliti sendiri dan pemberian skor untuk instrumen tes dapat dilihat pada Tabel 3.2.</w:t>
      </w:r>
    </w:p>
    <w:p w:rsidR="00C30C9A" w:rsidRPr="00FF1E5E" w:rsidRDefault="00C30C9A" w:rsidP="00CA52AA">
      <w:pPr>
        <w:tabs>
          <w:tab w:val="left" w:pos="-3420"/>
        </w:tabs>
        <w:spacing w:after="0" w:line="480" w:lineRule="auto"/>
        <w:ind w:left="540"/>
        <w:jc w:val="both"/>
        <w:rPr>
          <w:rFonts w:asciiTheme="majorBidi" w:hAnsiTheme="majorBidi" w:cstheme="majorBidi"/>
          <w:b/>
          <w:sz w:val="24"/>
          <w:szCs w:val="24"/>
        </w:rPr>
      </w:pPr>
      <w:r w:rsidRPr="00FF1E5E">
        <w:rPr>
          <w:rFonts w:asciiTheme="majorBidi" w:hAnsiTheme="majorBidi" w:cstheme="majorBidi"/>
          <w:b/>
          <w:sz w:val="24"/>
          <w:szCs w:val="24"/>
          <w:lang w:val="id-ID"/>
        </w:rPr>
        <w:t>Tabel 3.2. For</w:t>
      </w:r>
      <w:r w:rsidR="00805D2B" w:rsidRPr="00FF1E5E">
        <w:rPr>
          <w:rFonts w:asciiTheme="majorBidi" w:hAnsiTheme="majorBidi" w:cstheme="majorBidi"/>
          <w:b/>
          <w:sz w:val="24"/>
          <w:szCs w:val="24"/>
          <w:lang w:val="id-ID"/>
        </w:rPr>
        <w:t>mat Penilaian Kemampuan Membaca</w:t>
      </w:r>
      <w:r w:rsidR="00127826" w:rsidRPr="00FF1E5E">
        <w:rPr>
          <w:rFonts w:asciiTheme="majorBidi" w:hAnsiTheme="majorBidi" w:cstheme="majorBidi"/>
          <w:b/>
          <w:sz w:val="24"/>
          <w:szCs w:val="24"/>
        </w:rPr>
        <w:t>.</w:t>
      </w:r>
    </w:p>
    <w:tbl>
      <w:tblPr>
        <w:tblStyle w:val="MediumShading1-Accent11"/>
        <w:tblW w:w="8029"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1E0"/>
      </w:tblPr>
      <w:tblGrid>
        <w:gridCol w:w="613"/>
        <w:gridCol w:w="4621"/>
        <w:gridCol w:w="1304"/>
        <w:gridCol w:w="1491"/>
      </w:tblGrid>
      <w:tr w:rsidR="00C30C9A" w:rsidRPr="00E658E3" w:rsidTr="005D6DE1">
        <w:trPr>
          <w:cnfStyle w:val="100000000000"/>
          <w:trHeight w:val="441"/>
        </w:trPr>
        <w:tc>
          <w:tcPr>
            <w:cnfStyle w:val="001000000000"/>
            <w:tcW w:w="613"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C30C9A" w:rsidRPr="00862625" w:rsidRDefault="00C30C9A" w:rsidP="00862625">
            <w:pPr>
              <w:pStyle w:val="NoSpacing"/>
              <w:jc w:val="center"/>
              <w:rPr>
                <w:color w:val="auto"/>
                <w:lang w:val="id-ID"/>
              </w:rPr>
            </w:pPr>
            <w:r w:rsidRPr="00862625">
              <w:rPr>
                <w:color w:val="auto"/>
                <w:lang w:val="id-ID"/>
              </w:rPr>
              <w:t>No.</w:t>
            </w:r>
          </w:p>
        </w:tc>
        <w:tc>
          <w:tcPr>
            <w:cnfStyle w:val="000010000000"/>
            <w:tcW w:w="4621"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C30C9A" w:rsidRPr="00862625" w:rsidRDefault="00C30C9A" w:rsidP="00862625">
            <w:pPr>
              <w:pStyle w:val="NoSpacing"/>
              <w:jc w:val="center"/>
              <w:rPr>
                <w:color w:val="auto"/>
                <w:lang w:val="id-ID"/>
              </w:rPr>
            </w:pPr>
            <w:r w:rsidRPr="00862625">
              <w:rPr>
                <w:color w:val="auto"/>
                <w:lang w:val="id-ID"/>
              </w:rPr>
              <w:t>Aspek Penilaian</w:t>
            </w:r>
          </w:p>
        </w:tc>
        <w:tc>
          <w:tcPr>
            <w:tcW w:w="1304"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C30C9A" w:rsidRPr="00862625" w:rsidRDefault="00C30C9A" w:rsidP="00862625">
            <w:pPr>
              <w:pStyle w:val="NoSpacing"/>
              <w:jc w:val="center"/>
              <w:cnfStyle w:val="100000000000"/>
              <w:rPr>
                <w:color w:val="auto"/>
                <w:lang w:val="id-ID"/>
              </w:rPr>
            </w:pPr>
            <w:r w:rsidRPr="00862625">
              <w:rPr>
                <w:color w:val="auto"/>
                <w:lang w:val="id-ID"/>
              </w:rPr>
              <w:t>Soal</w:t>
            </w:r>
          </w:p>
        </w:tc>
        <w:tc>
          <w:tcPr>
            <w:cnfStyle w:val="000100000000"/>
            <w:tcW w:w="1491"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C30C9A" w:rsidRPr="00862625" w:rsidRDefault="00C30C9A" w:rsidP="00862625">
            <w:pPr>
              <w:pStyle w:val="NoSpacing"/>
              <w:jc w:val="center"/>
              <w:rPr>
                <w:color w:val="auto"/>
                <w:lang w:val="id-ID"/>
              </w:rPr>
            </w:pPr>
            <w:r w:rsidRPr="00862625">
              <w:rPr>
                <w:color w:val="auto"/>
                <w:lang w:val="id-ID"/>
              </w:rPr>
              <w:t>Bobot</w:t>
            </w:r>
          </w:p>
        </w:tc>
      </w:tr>
      <w:tr w:rsidR="00C30C9A" w:rsidRPr="00E658E3" w:rsidTr="005D6DE1">
        <w:trPr>
          <w:cnfStyle w:val="000000100000"/>
          <w:trHeight w:val="1323"/>
        </w:trPr>
        <w:tc>
          <w:tcPr>
            <w:cnfStyle w:val="001000000000"/>
            <w:tcW w:w="613" w:type="dxa"/>
            <w:tcBorders>
              <w:right w:val="none" w:sz="0" w:space="0" w:color="auto"/>
            </w:tcBorders>
            <w:shd w:val="clear" w:color="auto" w:fill="FFFFFF" w:themeFill="background1"/>
          </w:tcPr>
          <w:p w:rsidR="00C30C9A" w:rsidRPr="000F638A" w:rsidRDefault="00C30C9A" w:rsidP="004D699A">
            <w:pPr>
              <w:pStyle w:val="NoSpacing"/>
              <w:spacing w:line="360" w:lineRule="auto"/>
              <w:jc w:val="center"/>
              <w:rPr>
                <w:b w:val="0"/>
                <w:bCs w:val="0"/>
                <w:lang w:val="id-ID"/>
              </w:rPr>
            </w:pPr>
            <w:r w:rsidRPr="000F638A">
              <w:rPr>
                <w:b w:val="0"/>
                <w:bCs w:val="0"/>
                <w:lang w:val="id-ID"/>
              </w:rPr>
              <w:t>1.</w:t>
            </w:r>
          </w:p>
          <w:p w:rsidR="00C30C9A" w:rsidRPr="000F638A" w:rsidRDefault="00C30C9A" w:rsidP="004D699A">
            <w:pPr>
              <w:pStyle w:val="NoSpacing"/>
              <w:spacing w:line="360" w:lineRule="auto"/>
              <w:jc w:val="center"/>
              <w:rPr>
                <w:b w:val="0"/>
                <w:bCs w:val="0"/>
                <w:lang w:val="id-ID"/>
              </w:rPr>
            </w:pPr>
            <w:r w:rsidRPr="000F638A">
              <w:rPr>
                <w:b w:val="0"/>
                <w:bCs w:val="0"/>
                <w:lang w:val="id-ID"/>
              </w:rPr>
              <w:t>2.</w:t>
            </w:r>
          </w:p>
          <w:p w:rsidR="00C30C9A" w:rsidRPr="00AB2E21" w:rsidRDefault="00C30C9A" w:rsidP="00AB2E21">
            <w:pPr>
              <w:pStyle w:val="NoSpacing"/>
              <w:spacing w:line="360" w:lineRule="auto"/>
              <w:jc w:val="center"/>
              <w:rPr>
                <w:b w:val="0"/>
                <w:bCs w:val="0"/>
              </w:rPr>
            </w:pPr>
            <w:r w:rsidRPr="000F638A">
              <w:rPr>
                <w:b w:val="0"/>
                <w:bCs w:val="0"/>
                <w:lang w:val="id-ID"/>
              </w:rPr>
              <w:t>3.</w:t>
            </w:r>
          </w:p>
        </w:tc>
        <w:tc>
          <w:tcPr>
            <w:cnfStyle w:val="000010000000"/>
            <w:tcW w:w="4621" w:type="dxa"/>
            <w:tcBorders>
              <w:left w:val="none" w:sz="0" w:space="0" w:color="auto"/>
              <w:right w:val="none" w:sz="0" w:space="0" w:color="auto"/>
            </w:tcBorders>
            <w:shd w:val="clear" w:color="auto" w:fill="FFFFFF" w:themeFill="background1"/>
          </w:tcPr>
          <w:p w:rsidR="00C30C9A" w:rsidRPr="00E658E3" w:rsidRDefault="00C30C9A" w:rsidP="00BD6D1D">
            <w:pPr>
              <w:pStyle w:val="NoSpacing"/>
              <w:spacing w:line="360" w:lineRule="auto"/>
              <w:rPr>
                <w:lang w:val="id-ID"/>
              </w:rPr>
            </w:pPr>
            <w:r w:rsidRPr="00E658E3">
              <w:rPr>
                <w:lang w:val="id-ID"/>
              </w:rPr>
              <w:t>Membaca huruf dengan benar</w:t>
            </w:r>
          </w:p>
          <w:p w:rsidR="00C30C9A" w:rsidRPr="00E658E3" w:rsidRDefault="00C30C9A" w:rsidP="004D699A">
            <w:pPr>
              <w:pStyle w:val="NoSpacing"/>
              <w:spacing w:line="360" w:lineRule="auto"/>
              <w:rPr>
                <w:lang w:val="id-ID"/>
              </w:rPr>
            </w:pPr>
            <w:r w:rsidRPr="00E658E3">
              <w:rPr>
                <w:lang w:val="id-ID"/>
              </w:rPr>
              <w:t>Membaca suku kata dengan benar</w:t>
            </w:r>
          </w:p>
          <w:p w:rsidR="00C30C9A" w:rsidRPr="00326755" w:rsidRDefault="00C30C9A" w:rsidP="00326755">
            <w:pPr>
              <w:pStyle w:val="NoSpacing"/>
              <w:spacing w:line="360" w:lineRule="auto"/>
            </w:pPr>
            <w:r w:rsidRPr="00E658E3">
              <w:rPr>
                <w:lang w:val="id-ID"/>
              </w:rPr>
              <w:t>Membaca kata dengan benar</w:t>
            </w:r>
          </w:p>
        </w:tc>
        <w:tc>
          <w:tcPr>
            <w:tcW w:w="1304" w:type="dxa"/>
            <w:tcBorders>
              <w:left w:val="none" w:sz="0" w:space="0" w:color="auto"/>
              <w:bottom w:val="single" w:sz="8" w:space="0" w:color="000000" w:themeColor="text1"/>
              <w:right w:val="none" w:sz="0" w:space="0" w:color="auto"/>
            </w:tcBorders>
            <w:shd w:val="clear" w:color="auto" w:fill="FFFFFF" w:themeFill="background1"/>
          </w:tcPr>
          <w:p w:rsidR="00C30C9A" w:rsidRPr="00E658E3" w:rsidRDefault="00C30C9A" w:rsidP="00BD6D1D">
            <w:pPr>
              <w:pStyle w:val="NoSpacing"/>
              <w:spacing w:line="360" w:lineRule="auto"/>
              <w:jc w:val="center"/>
              <w:cnfStyle w:val="000000100000"/>
              <w:rPr>
                <w:lang w:val="id-ID"/>
              </w:rPr>
            </w:pPr>
            <w:r w:rsidRPr="00E658E3">
              <w:rPr>
                <w:lang w:val="id-ID"/>
              </w:rPr>
              <w:t>2</w:t>
            </w:r>
            <w:r w:rsidR="00BD6D1D" w:rsidRPr="00E658E3">
              <w:rPr>
                <w:lang w:val="id-ID"/>
              </w:rPr>
              <w:t>0</w:t>
            </w:r>
          </w:p>
          <w:p w:rsidR="00C30C9A" w:rsidRPr="006423C6" w:rsidRDefault="006423C6" w:rsidP="004D699A">
            <w:pPr>
              <w:pStyle w:val="NoSpacing"/>
              <w:spacing w:line="360" w:lineRule="auto"/>
              <w:jc w:val="center"/>
              <w:cnfStyle w:val="000000100000"/>
            </w:pPr>
            <w:r>
              <w:t>10</w:t>
            </w:r>
          </w:p>
          <w:p w:rsidR="00C30C9A" w:rsidRPr="006423C6" w:rsidRDefault="006423C6" w:rsidP="004D699A">
            <w:pPr>
              <w:pStyle w:val="NoSpacing"/>
              <w:spacing w:line="360" w:lineRule="auto"/>
              <w:jc w:val="center"/>
              <w:cnfStyle w:val="000000100000"/>
            </w:pPr>
            <w:r>
              <w:t>10</w:t>
            </w:r>
          </w:p>
        </w:tc>
        <w:tc>
          <w:tcPr>
            <w:cnfStyle w:val="000100000000"/>
            <w:tcW w:w="1491" w:type="dxa"/>
            <w:tcBorders>
              <w:left w:val="none" w:sz="0" w:space="0" w:color="auto"/>
            </w:tcBorders>
            <w:shd w:val="clear" w:color="auto" w:fill="FFFFFF" w:themeFill="background1"/>
          </w:tcPr>
          <w:p w:rsidR="00C30C9A" w:rsidRPr="000F638A" w:rsidRDefault="00CA52AA" w:rsidP="00CA52AA">
            <w:pPr>
              <w:pStyle w:val="NoSpacing"/>
              <w:spacing w:line="360" w:lineRule="auto"/>
              <w:jc w:val="center"/>
              <w:rPr>
                <w:b w:val="0"/>
                <w:bCs w:val="0"/>
                <w:lang w:val="id-ID"/>
              </w:rPr>
            </w:pPr>
            <w:r>
              <w:rPr>
                <w:b w:val="0"/>
                <w:bCs w:val="0"/>
              </w:rPr>
              <w:t>2</w:t>
            </w:r>
            <w:r w:rsidR="00C30C9A" w:rsidRPr="000F638A">
              <w:rPr>
                <w:b w:val="0"/>
                <w:bCs w:val="0"/>
                <w:lang w:val="id-ID"/>
              </w:rPr>
              <w:t xml:space="preserve"> x 2</w:t>
            </w:r>
            <w:r w:rsidR="00BD6D1D" w:rsidRPr="000F638A">
              <w:rPr>
                <w:b w:val="0"/>
                <w:bCs w:val="0"/>
                <w:lang w:val="id-ID"/>
              </w:rPr>
              <w:t xml:space="preserve">0 = </w:t>
            </w:r>
            <w:r>
              <w:rPr>
                <w:b w:val="0"/>
                <w:bCs w:val="0"/>
              </w:rPr>
              <w:t>4</w:t>
            </w:r>
            <w:r w:rsidR="00BD6D1D" w:rsidRPr="000F638A">
              <w:rPr>
                <w:b w:val="0"/>
                <w:bCs w:val="0"/>
                <w:lang w:val="id-ID"/>
              </w:rPr>
              <w:t>0</w:t>
            </w:r>
          </w:p>
          <w:p w:rsidR="00C30C9A" w:rsidRPr="000F638A" w:rsidRDefault="00CA52AA" w:rsidP="00CA52AA">
            <w:pPr>
              <w:pStyle w:val="NoSpacing"/>
              <w:spacing w:line="360" w:lineRule="auto"/>
              <w:rPr>
                <w:b w:val="0"/>
                <w:bCs w:val="0"/>
              </w:rPr>
            </w:pPr>
            <w:r>
              <w:rPr>
                <w:b w:val="0"/>
                <w:bCs w:val="0"/>
                <w:lang w:val="id-ID"/>
              </w:rPr>
              <w:t xml:space="preserve">  </w:t>
            </w:r>
            <w:r>
              <w:rPr>
                <w:b w:val="0"/>
                <w:bCs w:val="0"/>
              </w:rPr>
              <w:t>2</w:t>
            </w:r>
            <w:r w:rsidR="006423C6" w:rsidRPr="000F638A">
              <w:rPr>
                <w:b w:val="0"/>
                <w:bCs w:val="0"/>
                <w:lang w:val="id-ID"/>
              </w:rPr>
              <w:t xml:space="preserve"> x</w:t>
            </w:r>
            <w:r w:rsidR="006423C6" w:rsidRPr="000F638A">
              <w:rPr>
                <w:b w:val="0"/>
                <w:bCs w:val="0"/>
              </w:rPr>
              <w:t xml:space="preserve"> 10</w:t>
            </w:r>
            <w:r w:rsidR="006423C6" w:rsidRPr="000F638A">
              <w:rPr>
                <w:b w:val="0"/>
                <w:bCs w:val="0"/>
                <w:lang w:val="id-ID"/>
              </w:rPr>
              <w:t xml:space="preserve"> = </w:t>
            </w:r>
            <w:r>
              <w:rPr>
                <w:b w:val="0"/>
                <w:bCs w:val="0"/>
              </w:rPr>
              <w:t>2</w:t>
            </w:r>
            <w:r w:rsidR="006423C6" w:rsidRPr="000F638A">
              <w:rPr>
                <w:b w:val="0"/>
                <w:bCs w:val="0"/>
              </w:rPr>
              <w:t>0</w:t>
            </w:r>
          </w:p>
          <w:p w:rsidR="00C30C9A" w:rsidRPr="000F638A" w:rsidRDefault="00CA52AA" w:rsidP="00231F16">
            <w:pPr>
              <w:pStyle w:val="NoSpacing"/>
              <w:spacing w:line="360" w:lineRule="auto"/>
              <w:rPr>
                <w:b w:val="0"/>
                <w:bCs w:val="0"/>
              </w:rPr>
            </w:pPr>
            <w:r>
              <w:rPr>
                <w:b w:val="0"/>
                <w:bCs w:val="0"/>
                <w:lang w:val="id-ID"/>
              </w:rPr>
              <w:t xml:space="preserve">  </w:t>
            </w:r>
            <w:r>
              <w:rPr>
                <w:b w:val="0"/>
                <w:bCs w:val="0"/>
              </w:rPr>
              <w:t>2</w:t>
            </w:r>
            <w:r w:rsidR="006423C6" w:rsidRPr="000F638A">
              <w:rPr>
                <w:b w:val="0"/>
                <w:bCs w:val="0"/>
                <w:lang w:val="id-ID"/>
              </w:rPr>
              <w:t xml:space="preserve"> x </w:t>
            </w:r>
            <w:r w:rsidR="006423C6" w:rsidRPr="000F638A">
              <w:rPr>
                <w:b w:val="0"/>
                <w:bCs w:val="0"/>
              </w:rPr>
              <w:t>10</w:t>
            </w:r>
            <w:r w:rsidR="00C30C9A" w:rsidRPr="000F638A">
              <w:rPr>
                <w:b w:val="0"/>
                <w:bCs w:val="0"/>
                <w:lang w:val="id-ID"/>
              </w:rPr>
              <w:t xml:space="preserve"> = </w:t>
            </w:r>
            <w:r>
              <w:rPr>
                <w:b w:val="0"/>
                <w:bCs w:val="0"/>
              </w:rPr>
              <w:t>2</w:t>
            </w:r>
            <w:r w:rsidR="006423C6" w:rsidRPr="000F638A">
              <w:rPr>
                <w:b w:val="0"/>
                <w:bCs w:val="0"/>
              </w:rPr>
              <w:t>0</w:t>
            </w:r>
          </w:p>
        </w:tc>
      </w:tr>
      <w:tr w:rsidR="00C30C9A" w:rsidRPr="00E658E3" w:rsidTr="005D6DE1">
        <w:trPr>
          <w:cnfStyle w:val="010000000000"/>
          <w:trHeight w:val="373"/>
        </w:trPr>
        <w:tc>
          <w:tcPr>
            <w:cnfStyle w:val="001000000000"/>
            <w:tcW w:w="5234" w:type="dxa"/>
            <w:gridSpan w:val="2"/>
            <w:tcBorders>
              <w:top w:val="none" w:sz="0" w:space="0" w:color="auto"/>
              <w:left w:val="none" w:sz="0" w:space="0" w:color="auto"/>
              <w:bottom w:val="none" w:sz="0" w:space="0" w:color="auto"/>
              <w:right w:val="none" w:sz="0" w:space="0" w:color="auto"/>
            </w:tcBorders>
          </w:tcPr>
          <w:p w:rsidR="00C30C9A" w:rsidRPr="00BE6C1A" w:rsidRDefault="00C30C9A" w:rsidP="004D699A">
            <w:pPr>
              <w:pStyle w:val="NoSpacing"/>
              <w:spacing w:line="360" w:lineRule="auto"/>
              <w:jc w:val="center"/>
              <w:rPr>
                <w:lang w:val="id-ID"/>
              </w:rPr>
            </w:pPr>
            <w:r w:rsidRPr="00BE6C1A">
              <w:rPr>
                <w:lang w:val="id-ID"/>
              </w:rPr>
              <w:t>Jumlah</w:t>
            </w:r>
          </w:p>
        </w:tc>
        <w:tc>
          <w:tcPr>
            <w:cnfStyle w:val="000010000000"/>
            <w:tcW w:w="1304" w:type="dxa"/>
            <w:tcBorders>
              <w:top w:val="none" w:sz="0" w:space="0" w:color="auto"/>
              <w:left w:val="none" w:sz="0" w:space="0" w:color="auto"/>
              <w:bottom w:val="none" w:sz="0" w:space="0" w:color="auto"/>
              <w:right w:val="none" w:sz="0" w:space="0" w:color="auto"/>
            </w:tcBorders>
            <w:shd w:val="clear" w:color="auto" w:fill="FFFFFF" w:themeFill="background1"/>
          </w:tcPr>
          <w:p w:rsidR="00C30C9A" w:rsidRPr="00851564" w:rsidRDefault="00851564" w:rsidP="004D699A">
            <w:pPr>
              <w:pStyle w:val="NoSpacing"/>
              <w:spacing w:line="360" w:lineRule="auto"/>
              <w:jc w:val="center"/>
            </w:pPr>
            <w:r>
              <w:t>40</w:t>
            </w:r>
          </w:p>
        </w:tc>
        <w:tc>
          <w:tcPr>
            <w:cnfStyle w:val="000100000000"/>
            <w:tcW w:w="1491" w:type="dxa"/>
            <w:tcBorders>
              <w:top w:val="none" w:sz="0" w:space="0" w:color="auto"/>
              <w:left w:val="none" w:sz="0" w:space="0" w:color="auto"/>
              <w:bottom w:val="none" w:sz="0" w:space="0" w:color="auto"/>
              <w:right w:val="none" w:sz="0" w:space="0" w:color="auto"/>
            </w:tcBorders>
          </w:tcPr>
          <w:p w:rsidR="00C30C9A" w:rsidRPr="00851564" w:rsidRDefault="00D165CD" w:rsidP="00DC2635">
            <w:pPr>
              <w:pStyle w:val="NoSpacing"/>
              <w:spacing w:line="360" w:lineRule="auto"/>
            </w:pPr>
            <w:r w:rsidRPr="00BE6C1A">
              <w:rPr>
                <w:lang w:val="id-ID"/>
              </w:rPr>
              <w:t xml:space="preserve">      </w:t>
            </w:r>
            <w:r w:rsidR="00851564">
              <w:t>80</w:t>
            </w:r>
          </w:p>
        </w:tc>
      </w:tr>
    </w:tbl>
    <w:p w:rsidR="00C64D86" w:rsidRPr="00603D4F" w:rsidRDefault="00C64D86" w:rsidP="00326755">
      <w:pPr>
        <w:pStyle w:val="BodyText"/>
        <w:ind w:right="-9"/>
        <w:contextualSpacing/>
        <w:rPr>
          <w:sz w:val="14"/>
          <w:szCs w:val="14"/>
          <w:lang w:val="en-US"/>
        </w:rPr>
      </w:pPr>
    </w:p>
    <w:p w:rsidR="00034ADA" w:rsidRPr="00034ADA" w:rsidRDefault="0088462F" w:rsidP="003D0FEB">
      <w:pPr>
        <w:pStyle w:val="BodyText"/>
        <w:ind w:right="-72" w:firstLine="630"/>
        <w:contextualSpacing/>
        <w:rPr>
          <w:lang w:val="id-ID"/>
        </w:rPr>
      </w:pPr>
      <w:r w:rsidRPr="00E658E3">
        <w:rPr>
          <w:lang w:val="id-ID"/>
        </w:rPr>
        <w:t>Untuk pengkategorian hasil tes penel</w:t>
      </w:r>
      <w:r w:rsidR="00C408B3">
        <w:rPr>
          <w:lang w:val="id-ID"/>
        </w:rPr>
        <w:t xml:space="preserve">itian ini maka dibagi dalam </w:t>
      </w:r>
      <w:r w:rsidR="00C408B3" w:rsidRPr="00C408B3">
        <w:rPr>
          <w:lang w:val="sv-SE"/>
        </w:rPr>
        <w:t>em</w:t>
      </w:r>
      <w:r w:rsidR="00C408B3">
        <w:rPr>
          <w:lang w:val="sv-SE"/>
        </w:rPr>
        <w:t>pat</w:t>
      </w:r>
      <w:r w:rsidRPr="00E658E3">
        <w:rPr>
          <w:lang w:val="id-ID"/>
        </w:rPr>
        <w:t xml:space="preserve"> kategori yaitu </w:t>
      </w:r>
      <w:r w:rsidR="004973BB" w:rsidRPr="004973BB">
        <w:rPr>
          <w:lang w:val="sv-SE"/>
        </w:rPr>
        <w:t>sa</w:t>
      </w:r>
      <w:r w:rsidR="004973BB">
        <w:rPr>
          <w:lang w:val="sv-SE"/>
        </w:rPr>
        <w:t>ngat mampu, mampu, ku</w:t>
      </w:r>
      <w:r w:rsidR="00FA504A">
        <w:rPr>
          <w:lang w:val="sv-SE"/>
        </w:rPr>
        <w:t xml:space="preserve">rang mampu, dan tidak mampu </w:t>
      </w:r>
      <w:r w:rsidRPr="00E658E3">
        <w:rPr>
          <w:lang w:val="id-ID"/>
        </w:rPr>
        <w:t xml:space="preserve">dengan jumlah tes sebanyak </w:t>
      </w:r>
      <w:r w:rsidR="00E42480" w:rsidRPr="00E42480">
        <w:rPr>
          <w:lang w:val="sv-SE"/>
        </w:rPr>
        <w:t>4</w:t>
      </w:r>
      <w:r w:rsidRPr="00E658E3">
        <w:rPr>
          <w:lang w:val="id-ID"/>
        </w:rPr>
        <w:t xml:space="preserve">0. </w:t>
      </w:r>
      <w:r w:rsidR="00851564">
        <w:rPr>
          <w:lang w:val="id-ID"/>
        </w:rPr>
        <w:t xml:space="preserve">Dengan kriteria pemberian skor </w:t>
      </w:r>
      <w:r w:rsidR="00851564" w:rsidRPr="00034ADA">
        <w:rPr>
          <w:lang w:val="id-ID"/>
        </w:rPr>
        <w:t>2</w:t>
      </w:r>
      <w:r w:rsidRPr="00E658E3">
        <w:rPr>
          <w:lang w:val="id-ID"/>
        </w:rPr>
        <w:t xml:space="preserve"> untuk jawaban </w:t>
      </w:r>
      <w:r w:rsidR="00851564" w:rsidRPr="00034ADA">
        <w:rPr>
          <w:lang w:val="id-ID"/>
        </w:rPr>
        <w:t>tepat, skor 1 untuk jawaban kurang tepat</w:t>
      </w:r>
      <w:r w:rsidRPr="00E658E3">
        <w:rPr>
          <w:lang w:val="id-ID"/>
        </w:rPr>
        <w:t xml:space="preserve"> dan 0 untuk jawaban salah. </w:t>
      </w:r>
      <w:r w:rsidR="002D400C">
        <w:rPr>
          <w:lang w:val="id-ID"/>
        </w:rPr>
        <w:t>Instrumen</w:t>
      </w:r>
      <w:r w:rsidR="00034ADA" w:rsidRPr="00034ADA">
        <w:rPr>
          <w:lang w:val="id-ID"/>
        </w:rPr>
        <w:t xml:space="preserve"> yang dikonsturksikan</w:t>
      </w:r>
      <w:r w:rsidR="00034ADA" w:rsidRPr="006D0004">
        <w:rPr>
          <w:lang w:val="id-ID"/>
        </w:rPr>
        <w:t xml:space="preserve"> sudah </w:t>
      </w:r>
      <w:r w:rsidR="002D400C">
        <w:rPr>
          <w:lang w:val="id-ID"/>
        </w:rPr>
        <w:t>dilakukan uji re</w:t>
      </w:r>
      <w:r w:rsidR="00034ADA" w:rsidRPr="006D0004">
        <w:rPr>
          <w:lang w:val="id-ID"/>
        </w:rPr>
        <w:t>li</w:t>
      </w:r>
      <w:r w:rsidR="002D400C" w:rsidRPr="002D400C">
        <w:rPr>
          <w:lang w:val="id-ID"/>
        </w:rPr>
        <w:t>a</w:t>
      </w:r>
      <w:r w:rsidR="00034ADA" w:rsidRPr="006D0004">
        <w:rPr>
          <w:lang w:val="id-ID"/>
        </w:rPr>
        <w:t xml:space="preserve">bilitas dan uji validitas dengan tiga orang validator atau rater yaitu: </w:t>
      </w:r>
      <w:r w:rsidR="00034ADA" w:rsidRPr="00034ADA">
        <w:rPr>
          <w:lang w:val="id-ID"/>
        </w:rPr>
        <w:t>Drs. Djoni Rosyidi, M. Pd</w:t>
      </w:r>
      <w:r w:rsidR="002A1548" w:rsidRPr="002A1548">
        <w:rPr>
          <w:lang w:val="sv-SE"/>
        </w:rPr>
        <w:t>.</w:t>
      </w:r>
      <w:r w:rsidR="00034ADA" w:rsidRPr="00034ADA">
        <w:rPr>
          <w:lang w:val="id-ID"/>
        </w:rPr>
        <w:t xml:space="preserve"> </w:t>
      </w:r>
      <w:r w:rsidR="00034ADA" w:rsidRPr="006D0004">
        <w:rPr>
          <w:lang w:val="id-ID"/>
        </w:rPr>
        <w:t xml:space="preserve">(Dosen </w:t>
      </w:r>
      <w:r w:rsidR="00034ADA" w:rsidRPr="00034ADA">
        <w:rPr>
          <w:lang w:val="id-ID"/>
        </w:rPr>
        <w:t>PLB</w:t>
      </w:r>
      <w:r w:rsidR="00034ADA" w:rsidRPr="006D0004">
        <w:rPr>
          <w:lang w:val="id-ID"/>
        </w:rPr>
        <w:t>), Dr</w:t>
      </w:r>
      <w:r w:rsidR="00034ADA" w:rsidRPr="00034ADA">
        <w:rPr>
          <w:lang w:val="id-ID"/>
        </w:rPr>
        <w:t>. Purwaka Hadi</w:t>
      </w:r>
      <w:r w:rsidR="00034ADA" w:rsidRPr="006D0004">
        <w:rPr>
          <w:lang w:val="id-ID"/>
        </w:rPr>
        <w:t>, M Si</w:t>
      </w:r>
      <w:r w:rsidR="002A1548" w:rsidRPr="002A1548">
        <w:rPr>
          <w:lang w:val="sv-SE"/>
        </w:rPr>
        <w:t>.</w:t>
      </w:r>
      <w:r w:rsidR="00034ADA" w:rsidRPr="006D0004">
        <w:rPr>
          <w:lang w:val="id-ID"/>
        </w:rPr>
        <w:t xml:space="preserve"> (Dosen PLB), dan </w:t>
      </w:r>
      <w:r w:rsidR="00034ADA" w:rsidRPr="00034ADA">
        <w:rPr>
          <w:lang w:val="id-ID"/>
        </w:rPr>
        <w:t>Dr. Pattaufi</w:t>
      </w:r>
      <w:r w:rsidR="00034ADA" w:rsidRPr="006D0004">
        <w:rPr>
          <w:lang w:val="id-ID"/>
        </w:rPr>
        <w:t>, S.Pd</w:t>
      </w:r>
      <w:r w:rsidR="00034ADA" w:rsidRPr="00034ADA">
        <w:rPr>
          <w:lang w:val="id-ID"/>
        </w:rPr>
        <w:t>, M. Si</w:t>
      </w:r>
      <w:r w:rsidR="002A1548" w:rsidRPr="002A1548">
        <w:rPr>
          <w:lang w:val="sv-SE"/>
        </w:rPr>
        <w:t>.</w:t>
      </w:r>
      <w:r w:rsidR="00034ADA" w:rsidRPr="006D0004">
        <w:rPr>
          <w:lang w:val="id-ID"/>
        </w:rPr>
        <w:t xml:space="preserve"> (</w:t>
      </w:r>
      <w:r w:rsidR="00034ADA" w:rsidRPr="00034ADA">
        <w:rPr>
          <w:lang w:val="id-ID"/>
        </w:rPr>
        <w:t>Dosen Kurikulum Teknologi Pendidikan</w:t>
      </w:r>
      <w:r w:rsidR="00034ADA">
        <w:rPr>
          <w:lang w:val="id-ID"/>
        </w:rPr>
        <w:t>)</w:t>
      </w:r>
      <w:r w:rsidR="00034ADA" w:rsidRPr="006D0004">
        <w:rPr>
          <w:lang w:val="id-ID"/>
        </w:rPr>
        <w:t xml:space="preserve"> </w:t>
      </w:r>
      <w:r w:rsidR="00034ADA" w:rsidRPr="00034ADA">
        <w:rPr>
          <w:lang w:val="id-ID"/>
        </w:rPr>
        <w:t>y</w:t>
      </w:r>
      <w:r w:rsidR="00034ADA" w:rsidRPr="003D13E7">
        <w:rPr>
          <w:lang w:val="id-ID"/>
        </w:rPr>
        <w:t>ang h</w:t>
      </w:r>
      <w:r w:rsidR="002D400C">
        <w:rPr>
          <w:lang w:val="id-ID"/>
        </w:rPr>
        <w:t>asil uji re</w:t>
      </w:r>
      <w:r w:rsidR="00034ADA">
        <w:rPr>
          <w:lang w:val="id-ID"/>
        </w:rPr>
        <w:t>li</w:t>
      </w:r>
      <w:r w:rsidR="002D400C" w:rsidRPr="002D400C">
        <w:rPr>
          <w:lang w:val="id-ID"/>
        </w:rPr>
        <w:t>a</w:t>
      </w:r>
      <w:r w:rsidR="00034ADA">
        <w:rPr>
          <w:lang w:val="id-ID"/>
        </w:rPr>
        <w:t>b</w:t>
      </w:r>
      <w:r w:rsidR="003D0FEB">
        <w:rPr>
          <w:lang w:val="id-ID"/>
        </w:rPr>
        <w:t>ilitas</w:t>
      </w:r>
      <w:r w:rsidR="003D0FEB" w:rsidRPr="003D0FEB">
        <w:rPr>
          <w:lang w:val="id-ID"/>
        </w:rPr>
        <w:t xml:space="preserve"> dan validitasnya 0. 875</w:t>
      </w:r>
      <w:r w:rsidR="003D0FEB" w:rsidRPr="00F704F9">
        <w:rPr>
          <w:lang w:val="sv-SE"/>
        </w:rPr>
        <w:t>.</w:t>
      </w:r>
      <w:r w:rsidR="003D0FEB" w:rsidRPr="003D0FEB">
        <w:rPr>
          <w:lang w:val="id-ID"/>
        </w:rPr>
        <w:t xml:space="preserve"> </w:t>
      </w:r>
      <w:r w:rsidR="003D0FEB" w:rsidRPr="00F704F9">
        <w:rPr>
          <w:lang w:val="sv-SE"/>
        </w:rPr>
        <w:t xml:space="preserve">Dengan demikian </w:t>
      </w:r>
      <w:r w:rsidR="00034ADA" w:rsidRPr="003D13E7">
        <w:rPr>
          <w:lang w:val="id-ID"/>
        </w:rPr>
        <w:t>dinyaatakan bahwa instrumen tersebut reliable.</w:t>
      </w:r>
      <w:r w:rsidR="005B1EC6" w:rsidRPr="005B1EC6">
        <w:rPr>
          <w:lang w:val="id-ID"/>
        </w:rPr>
        <w:t xml:space="preserve"> </w:t>
      </w:r>
      <w:r w:rsidR="00034ADA" w:rsidRPr="003D13E7">
        <w:rPr>
          <w:lang w:val="id-ID"/>
        </w:rPr>
        <w:t>Hasil uji validasi dan reliabilitas instrument lebih lengkap dapat dilihat pada lampiran.</w:t>
      </w:r>
    </w:p>
    <w:p w:rsidR="00943575" w:rsidRPr="003D0FEB" w:rsidRDefault="00034ADA" w:rsidP="004B24F2">
      <w:pPr>
        <w:pStyle w:val="BodyText"/>
        <w:ind w:right="-72" w:firstLine="630"/>
        <w:contextualSpacing/>
        <w:rPr>
          <w:lang w:val="sv-SE"/>
        </w:rPr>
      </w:pPr>
      <w:r w:rsidRPr="006A11DF">
        <w:rPr>
          <w:lang w:val="id-ID"/>
        </w:rPr>
        <w:t>Untuk mengetahui</w:t>
      </w:r>
      <w:r w:rsidR="0088462F" w:rsidRPr="00E658E3">
        <w:rPr>
          <w:lang w:val="id-ID"/>
        </w:rPr>
        <w:t xml:space="preserve"> lebih jelas pengkategorian</w:t>
      </w:r>
      <w:r w:rsidRPr="006A11DF">
        <w:rPr>
          <w:lang w:val="id-ID"/>
        </w:rPr>
        <w:t xml:space="preserve"> nilai dalam </w:t>
      </w:r>
      <w:r w:rsidR="006A11DF" w:rsidRPr="006A11DF">
        <w:rPr>
          <w:lang w:val="id-ID"/>
        </w:rPr>
        <w:t>melihat kemampuan membaca murid tunagrahita r</w:t>
      </w:r>
      <w:r w:rsidR="006A11DF" w:rsidRPr="006A11DF">
        <w:rPr>
          <w:lang w:val="sv-SE"/>
        </w:rPr>
        <w:t>in</w:t>
      </w:r>
      <w:r w:rsidR="006A11DF">
        <w:rPr>
          <w:lang w:val="sv-SE"/>
        </w:rPr>
        <w:t>gan kelas dasar II,</w:t>
      </w:r>
      <w:r w:rsidR="0088462F" w:rsidRPr="00E658E3">
        <w:rPr>
          <w:lang w:val="id-ID"/>
        </w:rPr>
        <w:t xml:space="preserve"> da</w:t>
      </w:r>
      <w:r w:rsidR="0021033B" w:rsidRPr="00E658E3">
        <w:rPr>
          <w:lang w:val="id-ID"/>
        </w:rPr>
        <w:t>pat dilihat pada table berikut :</w:t>
      </w:r>
    </w:p>
    <w:p w:rsidR="0088462F" w:rsidRPr="00FF1E5E" w:rsidRDefault="0088462F" w:rsidP="00326755">
      <w:pPr>
        <w:pStyle w:val="BodyText"/>
        <w:ind w:right="-72" w:firstLine="540"/>
        <w:contextualSpacing/>
        <w:jc w:val="left"/>
        <w:rPr>
          <w:b/>
          <w:lang w:val="sv-SE"/>
        </w:rPr>
      </w:pPr>
      <w:r w:rsidRPr="00FF1E5E">
        <w:rPr>
          <w:b/>
          <w:lang w:val="id-ID"/>
        </w:rPr>
        <w:t>Tabel 3.3</w:t>
      </w:r>
      <w:r w:rsidR="00127826" w:rsidRPr="00FF1E5E">
        <w:rPr>
          <w:b/>
          <w:lang w:val="sv-SE"/>
        </w:rPr>
        <w:t>.</w:t>
      </w:r>
      <w:r w:rsidRPr="00FF1E5E">
        <w:rPr>
          <w:b/>
          <w:lang w:val="id-ID"/>
        </w:rPr>
        <w:t xml:space="preserve"> Pengkategorian Nilai Hasil Tes</w:t>
      </w:r>
      <w:r w:rsidR="00127826" w:rsidRPr="00FF1E5E">
        <w:rPr>
          <w:b/>
          <w:lang w:val="sv-SE"/>
        </w:rPr>
        <w:t>.</w:t>
      </w:r>
    </w:p>
    <w:tbl>
      <w:tblPr>
        <w:tblStyle w:val="MediumShading1-Accent11"/>
        <w:tblW w:w="0" w:type="auto"/>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67"/>
        <w:gridCol w:w="3828"/>
        <w:gridCol w:w="3885"/>
      </w:tblGrid>
      <w:tr w:rsidR="0021033B" w:rsidRPr="00E658E3" w:rsidTr="006F6C6E">
        <w:trPr>
          <w:cnfStyle w:val="100000000000"/>
          <w:trHeight w:val="469"/>
        </w:trPr>
        <w:tc>
          <w:tcPr>
            <w:cnfStyle w:val="001000000000"/>
            <w:tcW w:w="567"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21033B" w:rsidRPr="003F795D" w:rsidRDefault="0021033B" w:rsidP="003F795D">
            <w:pPr>
              <w:pStyle w:val="BodyText"/>
              <w:spacing w:line="240" w:lineRule="auto"/>
              <w:ind w:right="-72"/>
              <w:contextualSpacing/>
              <w:jc w:val="center"/>
              <w:rPr>
                <w:b w:val="0"/>
                <w:bCs w:val="0"/>
                <w:color w:val="auto"/>
                <w:lang w:val="id-ID"/>
              </w:rPr>
            </w:pPr>
            <w:r w:rsidRPr="003F795D">
              <w:rPr>
                <w:color w:val="auto"/>
                <w:lang w:val="id-ID"/>
              </w:rPr>
              <w:t>No.</w:t>
            </w:r>
          </w:p>
        </w:tc>
        <w:tc>
          <w:tcPr>
            <w:tcW w:w="3828"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DC2635" w:rsidRPr="003F795D" w:rsidRDefault="00343A5D" w:rsidP="003F795D">
            <w:pPr>
              <w:pStyle w:val="BodyText"/>
              <w:spacing w:line="240" w:lineRule="auto"/>
              <w:ind w:right="-72"/>
              <w:contextualSpacing/>
              <w:jc w:val="center"/>
              <w:cnfStyle w:val="100000000000"/>
              <w:rPr>
                <w:b w:val="0"/>
                <w:color w:val="auto"/>
                <w:lang w:val="en-US"/>
              </w:rPr>
            </w:pPr>
            <w:r w:rsidRPr="003F795D">
              <w:rPr>
                <w:color w:val="auto"/>
                <w:lang w:val="id-ID"/>
              </w:rPr>
              <w:t>Interval Nilai</w:t>
            </w:r>
          </w:p>
        </w:tc>
        <w:tc>
          <w:tcPr>
            <w:tcW w:w="3885"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tcPr>
          <w:p w:rsidR="0021033B" w:rsidRPr="003F795D" w:rsidRDefault="00BA1822" w:rsidP="003F795D">
            <w:pPr>
              <w:pStyle w:val="BodyText"/>
              <w:spacing w:line="240" w:lineRule="auto"/>
              <w:ind w:right="-72"/>
              <w:contextualSpacing/>
              <w:jc w:val="center"/>
              <w:cnfStyle w:val="100000000000"/>
              <w:rPr>
                <w:b w:val="0"/>
                <w:color w:val="auto"/>
                <w:lang w:val="id-ID"/>
              </w:rPr>
            </w:pPr>
            <w:r w:rsidRPr="003F795D">
              <w:rPr>
                <w:color w:val="auto"/>
                <w:lang w:val="id-ID"/>
              </w:rPr>
              <w:t>Kategori</w:t>
            </w:r>
          </w:p>
        </w:tc>
      </w:tr>
      <w:tr w:rsidR="0021033B" w:rsidRPr="00E658E3" w:rsidTr="006F6C6E">
        <w:trPr>
          <w:cnfStyle w:val="000000100000"/>
        </w:trPr>
        <w:tc>
          <w:tcPr>
            <w:cnfStyle w:val="001000000000"/>
            <w:tcW w:w="567" w:type="dxa"/>
            <w:tcBorders>
              <w:right w:val="none" w:sz="0" w:space="0" w:color="auto"/>
            </w:tcBorders>
            <w:shd w:val="clear" w:color="auto" w:fill="FFFFFF" w:themeFill="background1"/>
          </w:tcPr>
          <w:p w:rsidR="0021033B" w:rsidRPr="00F36E5A" w:rsidRDefault="0021033B" w:rsidP="0075058A">
            <w:pPr>
              <w:pStyle w:val="BodyText"/>
              <w:spacing w:line="240" w:lineRule="auto"/>
              <w:ind w:right="-72"/>
              <w:contextualSpacing/>
              <w:jc w:val="center"/>
              <w:rPr>
                <w:lang w:val="en-US"/>
              </w:rPr>
            </w:pPr>
            <w:r w:rsidRPr="00E658E3">
              <w:rPr>
                <w:lang w:val="id-ID"/>
              </w:rPr>
              <w:t>1</w:t>
            </w:r>
            <w:r w:rsidR="00F36E5A">
              <w:rPr>
                <w:lang w:val="en-US"/>
              </w:rPr>
              <w:t>.</w:t>
            </w:r>
          </w:p>
        </w:tc>
        <w:tc>
          <w:tcPr>
            <w:tcW w:w="3828" w:type="dxa"/>
            <w:tcBorders>
              <w:left w:val="none" w:sz="0" w:space="0" w:color="auto"/>
              <w:right w:val="none" w:sz="0" w:space="0" w:color="auto"/>
            </w:tcBorders>
            <w:shd w:val="clear" w:color="auto" w:fill="FFFFFF" w:themeFill="background1"/>
          </w:tcPr>
          <w:p w:rsidR="0021033B" w:rsidRPr="00F36E5A" w:rsidRDefault="000C4701" w:rsidP="000866C1">
            <w:pPr>
              <w:pStyle w:val="BodyText"/>
              <w:spacing w:line="240" w:lineRule="auto"/>
              <w:ind w:right="-72"/>
              <w:contextualSpacing/>
              <w:jc w:val="center"/>
              <w:cnfStyle w:val="000000100000"/>
              <w:rPr>
                <w:lang w:val="en-US"/>
              </w:rPr>
            </w:pPr>
            <w:r>
              <w:rPr>
                <w:lang w:val="en-US"/>
              </w:rPr>
              <w:t xml:space="preserve">  </w:t>
            </w:r>
            <w:r w:rsidR="000866C1">
              <w:rPr>
                <w:lang w:val="en-US"/>
              </w:rPr>
              <w:t xml:space="preserve">76 – 100 </w:t>
            </w:r>
          </w:p>
        </w:tc>
        <w:tc>
          <w:tcPr>
            <w:tcW w:w="3885" w:type="dxa"/>
            <w:tcBorders>
              <w:left w:val="none" w:sz="0" w:space="0" w:color="auto"/>
            </w:tcBorders>
            <w:shd w:val="clear" w:color="auto" w:fill="FFFFFF" w:themeFill="background1"/>
          </w:tcPr>
          <w:p w:rsidR="0021033B" w:rsidRPr="00B933EC" w:rsidRDefault="00BA1822" w:rsidP="000866C1">
            <w:pPr>
              <w:pStyle w:val="BodyText"/>
              <w:spacing w:line="240" w:lineRule="auto"/>
              <w:ind w:right="-72"/>
              <w:contextualSpacing/>
              <w:jc w:val="center"/>
              <w:cnfStyle w:val="000000100000"/>
              <w:rPr>
                <w:lang w:val="en-US"/>
              </w:rPr>
            </w:pPr>
            <w:r w:rsidRPr="00E658E3">
              <w:rPr>
                <w:lang w:val="id-ID"/>
              </w:rPr>
              <w:t xml:space="preserve"> </w:t>
            </w:r>
            <w:r w:rsidR="00B933EC" w:rsidRPr="009A5C55">
              <w:rPr>
                <w:lang w:val="id-ID"/>
              </w:rPr>
              <w:t>Sangat</w:t>
            </w:r>
            <w:r w:rsidR="000866C1">
              <w:rPr>
                <w:lang w:val="en-US"/>
              </w:rPr>
              <w:t xml:space="preserve"> </w:t>
            </w:r>
            <w:r w:rsidR="000866C1" w:rsidRPr="009A5C55">
              <w:rPr>
                <w:lang w:val="id-ID"/>
              </w:rPr>
              <w:t>Mampu</w:t>
            </w:r>
          </w:p>
        </w:tc>
      </w:tr>
      <w:tr w:rsidR="0021033B" w:rsidRPr="00E658E3" w:rsidTr="006F6C6E">
        <w:trPr>
          <w:cnfStyle w:val="000000010000"/>
        </w:trPr>
        <w:tc>
          <w:tcPr>
            <w:cnfStyle w:val="001000000000"/>
            <w:tcW w:w="567" w:type="dxa"/>
            <w:tcBorders>
              <w:bottom w:val="single" w:sz="8" w:space="0" w:color="000000" w:themeColor="text1"/>
              <w:right w:val="none" w:sz="0" w:space="0" w:color="auto"/>
            </w:tcBorders>
          </w:tcPr>
          <w:p w:rsidR="0021033B" w:rsidRPr="00F36E5A" w:rsidRDefault="0021033B" w:rsidP="0075058A">
            <w:pPr>
              <w:pStyle w:val="BodyText"/>
              <w:spacing w:line="240" w:lineRule="auto"/>
              <w:ind w:right="-72"/>
              <w:contextualSpacing/>
              <w:jc w:val="center"/>
              <w:rPr>
                <w:lang w:val="en-US"/>
              </w:rPr>
            </w:pPr>
            <w:r w:rsidRPr="00E658E3">
              <w:rPr>
                <w:lang w:val="id-ID"/>
              </w:rPr>
              <w:t>2</w:t>
            </w:r>
            <w:r w:rsidR="00F36E5A">
              <w:rPr>
                <w:lang w:val="en-US"/>
              </w:rPr>
              <w:t>.</w:t>
            </w:r>
          </w:p>
        </w:tc>
        <w:tc>
          <w:tcPr>
            <w:tcW w:w="3828" w:type="dxa"/>
            <w:tcBorders>
              <w:left w:val="none" w:sz="0" w:space="0" w:color="auto"/>
              <w:bottom w:val="single" w:sz="8" w:space="0" w:color="000000" w:themeColor="text1"/>
              <w:right w:val="none" w:sz="0" w:space="0" w:color="auto"/>
            </w:tcBorders>
          </w:tcPr>
          <w:p w:rsidR="0021033B" w:rsidRPr="00F36E5A" w:rsidRDefault="000866C1" w:rsidP="0075058A">
            <w:pPr>
              <w:pStyle w:val="BodyText"/>
              <w:spacing w:line="240" w:lineRule="auto"/>
              <w:ind w:right="-72"/>
              <w:contextualSpacing/>
              <w:jc w:val="center"/>
              <w:cnfStyle w:val="000000010000"/>
              <w:rPr>
                <w:lang w:val="en-US"/>
              </w:rPr>
            </w:pPr>
            <w:r>
              <w:rPr>
                <w:lang w:val="en-US"/>
              </w:rPr>
              <w:t xml:space="preserve">51 – 75 </w:t>
            </w:r>
          </w:p>
        </w:tc>
        <w:tc>
          <w:tcPr>
            <w:tcW w:w="3885" w:type="dxa"/>
            <w:tcBorders>
              <w:left w:val="none" w:sz="0" w:space="0" w:color="auto"/>
              <w:bottom w:val="single" w:sz="8" w:space="0" w:color="000000" w:themeColor="text1"/>
            </w:tcBorders>
          </w:tcPr>
          <w:p w:rsidR="0021033B" w:rsidRPr="009A5C55" w:rsidRDefault="000866C1" w:rsidP="0021033B">
            <w:pPr>
              <w:pStyle w:val="BodyText"/>
              <w:spacing w:line="240" w:lineRule="auto"/>
              <w:ind w:right="-72"/>
              <w:contextualSpacing/>
              <w:jc w:val="center"/>
              <w:cnfStyle w:val="000000010000"/>
              <w:rPr>
                <w:lang w:val="id-ID"/>
              </w:rPr>
            </w:pPr>
            <w:r w:rsidRPr="009A5C55">
              <w:rPr>
                <w:lang w:val="id-ID"/>
              </w:rPr>
              <w:t>Mampu</w:t>
            </w:r>
          </w:p>
        </w:tc>
      </w:tr>
      <w:tr w:rsidR="0021033B" w:rsidRPr="00E658E3" w:rsidTr="006F6C6E">
        <w:trPr>
          <w:cnfStyle w:val="000000100000"/>
        </w:trPr>
        <w:tc>
          <w:tcPr>
            <w:cnfStyle w:val="001000000000"/>
            <w:tcW w:w="567" w:type="dxa"/>
            <w:tcBorders>
              <w:right w:val="none" w:sz="0" w:space="0" w:color="auto"/>
            </w:tcBorders>
            <w:shd w:val="clear" w:color="auto" w:fill="FFFFFF" w:themeFill="background1"/>
          </w:tcPr>
          <w:p w:rsidR="0021033B" w:rsidRPr="00F36E5A" w:rsidRDefault="0021033B" w:rsidP="0075058A">
            <w:pPr>
              <w:pStyle w:val="BodyText"/>
              <w:spacing w:line="240" w:lineRule="auto"/>
              <w:ind w:right="-72"/>
              <w:contextualSpacing/>
              <w:jc w:val="center"/>
              <w:rPr>
                <w:lang w:val="en-US"/>
              </w:rPr>
            </w:pPr>
            <w:r w:rsidRPr="00E658E3">
              <w:rPr>
                <w:lang w:val="id-ID"/>
              </w:rPr>
              <w:t>3</w:t>
            </w:r>
            <w:r w:rsidR="00F36E5A">
              <w:rPr>
                <w:lang w:val="en-US"/>
              </w:rPr>
              <w:t>.</w:t>
            </w:r>
          </w:p>
        </w:tc>
        <w:tc>
          <w:tcPr>
            <w:tcW w:w="3828" w:type="dxa"/>
            <w:tcBorders>
              <w:left w:val="none" w:sz="0" w:space="0" w:color="auto"/>
              <w:right w:val="none" w:sz="0" w:space="0" w:color="auto"/>
            </w:tcBorders>
            <w:shd w:val="clear" w:color="auto" w:fill="FFFFFF" w:themeFill="background1"/>
          </w:tcPr>
          <w:p w:rsidR="0021033B" w:rsidRPr="00F36E5A" w:rsidRDefault="000866C1" w:rsidP="0075058A">
            <w:pPr>
              <w:pStyle w:val="BodyText"/>
              <w:spacing w:line="240" w:lineRule="auto"/>
              <w:ind w:right="-72"/>
              <w:contextualSpacing/>
              <w:jc w:val="center"/>
              <w:cnfStyle w:val="000000100000"/>
              <w:rPr>
                <w:lang w:val="en-US"/>
              </w:rPr>
            </w:pPr>
            <w:r>
              <w:rPr>
                <w:lang w:val="en-US"/>
              </w:rPr>
              <w:t xml:space="preserve">25 – 50 </w:t>
            </w:r>
          </w:p>
        </w:tc>
        <w:tc>
          <w:tcPr>
            <w:tcW w:w="3885" w:type="dxa"/>
            <w:tcBorders>
              <w:left w:val="none" w:sz="0" w:space="0" w:color="auto"/>
            </w:tcBorders>
            <w:shd w:val="clear" w:color="auto" w:fill="FFFFFF" w:themeFill="background1"/>
          </w:tcPr>
          <w:p w:rsidR="0021033B" w:rsidRPr="009A5C55" w:rsidRDefault="000866C1" w:rsidP="0021033B">
            <w:pPr>
              <w:pStyle w:val="BodyText"/>
              <w:spacing w:line="240" w:lineRule="auto"/>
              <w:ind w:right="-72"/>
              <w:contextualSpacing/>
              <w:jc w:val="center"/>
              <w:cnfStyle w:val="000000100000"/>
              <w:rPr>
                <w:lang w:val="id-ID"/>
              </w:rPr>
            </w:pPr>
            <w:r w:rsidRPr="009A5C55">
              <w:rPr>
                <w:lang w:val="id-ID"/>
              </w:rPr>
              <w:t>Kurang Mampu</w:t>
            </w:r>
          </w:p>
        </w:tc>
      </w:tr>
      <w:tr w:rsidR="0021033B" w:rsidRPr="00E658E3" w:rsidTr="003F795D">
        <w:trPr>
          <w:cnfStyle w:val="000000010000"/>
          <w:trHeight w:val="181"/>
        </w:trPr>
        <w:tc>
          <w:tcPr>
            <w:cnfStyle w:val="001000000000"/>
            <w:tcW w:w="567" w:type="dxa"/>
            <w:tcBorders>
              <w:right w:val="none" w:sz="0" w:space="0" w:color="auto"/>
            </w:tcBorders>
          </w:tcPr>
          <w:p w:rsidR="0021033B" w:rsidRPr="00F36E5A" w:rsidRDefault="0021033B" w:rsidP="0075058A">
            <w:pPr>
              <w:pStyle w:val="BodyText"/>
              <w:spacing w:line="240" w:lineRule="auto"/>
              <w:ind w:right="-72"/>
              <w:contextualSpacing/>
              <w:jc w:val="center"/>
              <w:rPr>
                <w:lang w:val="en-US"/>
              </w:rPr>
            </w:pPr>
            <w:r w:rsidRPr="00E658E3">
              <w:rPr>
                <w:lang w:val="id-ID"/>
              </w:rPr>
              <w:t>4</w:t>
            </w:r>
            <w:r w:rsidR="00F36E5A">
              <w:rPr>
                <w:lang w:val="en-US"/>
              </w:rPr>
              <w:t>.</w:t>
            </w:r>
          </w:p>
        </w:tc>
        <w:tc>
          <w:tcPr>
            <w:tcW w:w="3828" w:type="dxa"/>
            <w:tcBorders>
              <w:left w:val="none" w:sz="0" w:space="0" w:color="auto"/>
              <w:right w:val="none" w:sz="0" w:space="0" w:color="auto"/>
            </w:tcBorders>
          </w:tcPr>
          <w:p w:rsidR="0021033B" w:rsidRPr="00F36E5A" w:rsidRDefault="000866C1" w:rsidP="0075058A">
            <w:pPr>
              <w:pStyle w:val="BodyText"/>
              <w:spacing w:line="240" w:lineRule="auto"/>
              <w:ind w:right="-72"/>
              <w:contextualSpacing/>
              <w:jc w:val="center"/>
              <w:cnfStyle w:val="000000010000"/>
              <w:rPr>
                <w:lang w:val="en-US"/>
              </w:rPr>
            </w:pPr>
            <w:r>
              <w:rPr>
                <w:lang w:val="en-US"/>
              </w:rPr>
              <w:t xml:space="preserve">  0 – 25</w:t>
            </w:r>
          </w:p>
        </w:tc>
        <w:tc>
          <w:tcPr>
            <w:tcW w:w="3885" w:type="dxa"/>
            <w:tcBorders>
              <w:left w:val="none" w:sz="0" w:space="0" w:color="auto"/>
            </w:tcBorders>
          </w:tcPr>
          <w:p w:rsidR="0021033B" w:rsidRPr="009A5C55" w:rsidRDefault="0021033B" w:rsidP="000866C1">
            <w:pPr>
              <w:pStyle w:val="BodyText"/>
              <w:spacing w:line="240" w:lineRule="auto"/>
              <w:ind w:right="-72"/>
              <w:contextualSpacing/>
              <w:jc w:val="center"/>
              <w:cnfStyle w:val="000000010000"/>
              <w:rPr>
                <w:lang w:val="id-ID"/>
              </w:rPr>
            </w:pPr>
            <w:r w:rsidRPr="00E658E3">
              <w:rPr>
                <w:lang w:val="id-ID"/>
              </w:rPr>
              <w:t xml:space="preserve"> </w:t>
            </w:r>
            <w:r w:rsidR="000866C1" w:rsidRPr="009A5C55">
              <w:rPr>
                <w:lang w:val="id-ID"/>
              </w:rPr>
              <w:t>Tidak Mampu</w:t>
            </w:r>
            <w:r w:rsidRPr="009A5C55">
              <w:rPr>
                <w:lang w:val="id-ID"/>
              </w:rPr>
              <w:t xml:space="preserve"> </w:t>
            </w:r>
          </w:p>
        </w:tc>
      </w:tr>
    </w:tbl>
    <w:p w:rsidR="00527E76" w:rsidRPr="00473D09" w:rsidRDefault="00473D09" w:rsidP="00806E36">
      <w:pPr>
        <w:spacing w:after="0"/>
        <w:ind w:left="1267" w:hanging="1267"/>
        <w:jc w:val="both"/>
        <w:rPr>
          <w:rFonts w:ascii="Times New Roman" w:hAnsi="Times New Roman" w:cs="Times New Roman"/>
          <w:b/>
          <w:bCs/>
          <w:i/>
          <w:iCs/>
          <w:sz w:val="24"/>
          <w:lang w:val="sv-SE"/>
        </w:rPr>
      </w:pPr>
      <w:r w:rsidRPr="00473D09">
        <w:rPr>
          <w:rFonts w:ascii="Times New Roman" w:hAnsi="Times New Roman" w:cs="Times New Roman"/>
          <w:b/>
          <w:bCs/>
          <w:i/>
          <w:iCs/>
          <w:sz w:val="24"/>
          <w:lang w:val="sv-SE"/>
        </w:rPr>
        <w:t xml:space="preserve"> </w:t>
      </w:r>
      <w:r w:rsidR="00566477" w:rsidRPr="00473D09">
        <w:rPr>
          <w:rFonts w:ascii="Times New Roman" w:hAnsi="Times New Roman" w:cs="Times New Roman"/>
          <w:b/>
          <w:bCs/>
          <w:i/>
          <w:iCs/>
          <w:sz w:val="24"/>
          <w:lang w:val="sv-SE"/>
        </w:rPr>
        <w:t xml:space="preserve">Sumber: Buku </w:t>
      </w:r>
      <w:r w:rsidR="00E46C2B" w:rsidRPr="00473D09">
        <w:rPr>
          <w:rFonts w:ascii="Times New Roman" w:hAnsi="Times New Roman" w:cs="Times New Roman"/>
          <w:b/>
          <w:bCs/>
          <w:i/>
          <w:iCs/>
          <w:sz w:val="24"/>
          <w:lang w:val="sv-SE"/>
        </w:rPr>
        <w:t>Rapor Murid</w:t>
      </w:r>
    </w:p>
    <w:p w:rsidR="00423200" w:rsidRPr="00423200" w:rsidRDefault="00423200" w:rsidP="00806E36">
      <w:pPr>
        <w:spacing w:after="0"/>
        <w:ind w:left="1267" w:hanging="1267"/>
        <w:jc w:val="both"/>
        <w:rPr>
          <w:rFonts w:ascii="Times New Roman" w:hAnsi="Times New Roman" w:cs="Times New Roman"/>
          <w:sz w:val="16"/>
          <w:szCs w:val="14"/>
          <w:lang w:val="sv-SE"/>
        </w:rPr>
      </w:pPr>
    </w:p>
    <w:p w:rsidR="003C19F5" w:rsidRPr="003C19F5" w:rsidRDefault="003C19F5" w:rsidP="003C19F5">
      <w:pPr>
        <w:pStyle w:val="ListParagraph"/>
        <w:numPr>
          <w:ilvl w:val="4"/>
          <w:numId w:val="4"/>
        </w:numPr>
        <w:spacing w:after="0" w:line="480" w:lineRule="auto"/>
        <w:ind w:left="540"/>
        <w:jc w:val="both"/>
        <w:rPr>
          <w:rFonts w:asciiTheme="majorBidi" w:hAnsiTheme="majorBidi" w:cstheme="majorBidi"/>
          <w:sz w:val="24"/>
          <w:szCs w:val="24"/>
          <w:lang w:val="sv-SE"/>
        </w:rPr>
      </w:pPr>
      <w:r w:rsidRPr="003C19F5">
        <w:rPr>
          <w:rFonts w:asciiTheme="majorBidi" w:hAnsiTheme="majorBidi" w:cstheme="majorBidi"/>
          <w:sz w:val="24"/>
          <w:szCs w:val="24"/>
          <w:lang w:val="id-ID"/>
        </w:rPr>
        <w:t>Teknik Dokumentasi</w:t>
      </w:r>
    </w:p>
    <w:p w:rsidR="003C19F5" w:rsidRPr="00404CE0" w:rsidRDefault="003C19F5" w:rsidP="00404CE0">
      <w:pPr>
        <w:spacing w:after="0" w:line="480" w:lineRule="auto"/>
        <w:ind w:firstLine="630"/>
        <w:jc w:val="both"/>
        <w:rPr>
          <w:rFonts w:asciiTheme="majorBidi" w:hAnsiTheme="majorBidi" w:cstheme="majorBidi"/>
          <w:sz w:val="24"/>
          <w:szCs w:val="24"/>
          <w:lang w:val="sv-SE"/>
        </w:rPr>
      </w:pPr>
      <w:r w:rsidRPr="003C19F5">
        <w:rPr>
          <w:rFonts w:asciiTheme="majorBidi" w:hAnsiTheme="majorBidi" w:cstheme="majorBidi"/>
          <w:sz w:val="24"/>
          <w:szCs w:val="24"/>
          <w:lang w:val="id-ID"/>
        </w:rPr>
        <w:t xml:space="preserve">Teknik dokumentasi dilakukan </w:t>
      </w:r>
      <w:r w:rsidR="00404CE0" w:rsidRPr="00404CE0">
        <w:rPr>
          <w:rFonts w:asciiTheme="majorBidi" w:hAnsiTheme="majorBidi" w:cstheme="majorBidi"/>
          <w:sz w:val="24"/>
          <w:szCs w:val="24"/>
          <w:lang w:val="sv-SE"/>
        </w:rPr>
        <w:t>untuk m</w:t>
      </w:r>
      <w:r w:rsidR="00404CE0">
        <w:rPr>
          <w:rFonts w:asciiTheme="majorBidi" w:hAnsiTheme="majorBidi" w:cstheme="majorBidi"/>
          <w:sz w:val="24"/>
          <w:szCs w:val="24"/>
          <w:lang w:val="sv-SE"/>
        </w:rPr>
        <w:t xml:space="preserve">engetahui keadaan sekolah dan  jumlah murid. </w:t>
      </w:r>
    </w:p>
    <w:p w:rsidR="003C19F5" w:rsidRPr="003C19F5" w:rsidRDefault="003C19F5" w:rsidP="003C19F5">
      <w:pPr>
        <w:pStyle w:val="ListParagraph"/>
        <w:spacing w:after="0" w:line="240" w:lineRule="auto"/>
        <w:ind w:left="540" w:right="-18"/>
        <w:jc w:val="both"/>
        <w:rPr>
          <w:rFonts w:ascii="Times New Roman" w:hAnsi="Times New Roman" w:cs="Times New Roman"/>
          <w:b/>
          <w:sz w:val="24"/>
          <w:szCs w:val="24"/>
          <w:lang w:val="sv-SE"/>
        </w:rPr>
      </w:pPr>
    </w:p>
    <w:p w:rsidR="00C30C9A" w:rsidRPr="00E658E3" w:rsidRDefault="00C30C9A" w:rsidP="00C30C9A">
      <w:pPr>
        <w:pStyle w:val="ListParagraph"/>
        <w:numPr>
          <w:ilvl w:val="0"/>
          <w:numId w:val="8"/>
        </w:numPr>
        <w:spacing w:after="0" w:line="480" w:lineRule="auto"/>
        <w:ind w:left="360" w:right="-18"/>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Teknik Analisis Data</w:t>
      </w:r>
    </w:p>
    <w:p w:rsidR="00C30C9A" w:rsidRPr="00E658E3" w:rsidRDefault="00C30C9A" w:rsidP="00326755">
      <w:pPr>
        <w:spacing w:after="0" w:line="480" w:lineRule="auto"/>
        <w:ind w:right="-18"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Dalam rangka pengambilan kesimpulan sehubungan dengan penelitian ini maka untuk analisis data digunakan analisis deskriptif kuantitatif</w:t>
      </w:r>
      <w:r w:rsidR="000061E2" w:rsidRPr="000061E2">
        <w:rPr>
          <w:rFonts w:ascii="Times New Roman" w:hAnsi="Times New Roman" w:cs="Times New Roman"/>
          <w:sz w:val="24"/>
          <w:szCs w:val="24"/>
          <w:lang w:val="id-ID"/>
        </w:rPr>
        <w:t xml:space="preserve"> dengan menggunakan a</w:t>
      </w:r>
      <w:r w:rsidR="000061E2" w:rsidRPr="000061E2">
        <w:rPr>
          <w:rFonts w:ascii="Times New Roman" w:hAnsi="Times New Roman" w:cs="Times New Roman"/>
          <w:sz w:val="24"/>
          <w:szCs w:val="24"/>
          <w:lang w:val="sv-SE"/>
        </w:rPr>
        <w:t>na</w:t>
      </w:r>
      <w:r w:rsidR="000061E2">
        <w:rPr>
          <w:rFonts w:ascii="Times New Roman" w:hAnsi="Times New Roman" w:cs="Times New Roman"/>
          <w:sz w:val="24"/>
          <w:szCs w:val="24"/>
          <w:lang w:val="sv-SE"/>
        </w:rPr>
        <w:t>lisis statistik</w:t>
      </w:r>
      <w:r w:rsidRPr="00E658E3">
        <w:rPr>
          <w:rFonts w:ascii="Times New Roman" w:hAnsi="Times New Roman" w:cs="Times New Roman"/>
          <w:sz w:val="24"/>
          <w:szCs w:val="24"/>
          <w:lang w:val="id-ID"/>
        </w:rPr>
        <w:t xml:space="preserve">. Teknik ini digunakan untuk mendeskripsikan peningkatan membaca murid tunagrahita ringan baik sebelum maupun setelah digunakan media </w:t>
      </w:r>
      <w:r w:rsidRPr="00E658E3">
        <w:rPr>
          <w:rFonts w:ascii="Times New Roman" w:hAnsi="Times New Roman" w:cs="Times New Roman"/>
          <w:i/>
          <w:sz w:val="24"/>
          <w:szCs w:val="24"/>
          <w:lang w:val="id-ID"/>
        </w:rPr>
        <w:t>stick</w:t>
      </w:r>
      <w:r w:rsidRPr="00E658E3">
        <w:rPr>
          <w:rFonts w:ascii="Times New Roman" w:hAnsi="Times New Roman" w:cs="Times New Roman"/>
          <w:sz w:val="24"/>
          <w:szCs w:val="24"/>
          <w:lang w:val="id-ID"/>
        </w:rPr>
        <w:t xml:space="preserve"> huruf pada pembelajaran membaca pada mata pelajaran Bahasa Indonesia. Adapun prosedur analisisnya adalah sebagai berikut:</w:t>
      </w:r>
    </w:p>
    <w:p w:rsidR="00326755" w:rsidRPr="00326755" w:rsidRDefault="00C30C9A" w:rsidP="00326755">
      <w:pPr>
        <w:pStyle w:val="ListParagraph"/>
        <w:numPr>
          <w:ilvl w:val="0"/>
          <w:numId w:val="5"/>
        </w:numPr>
        <w:spacing w:after="0" w:line="480" w:lineRule="auto"/>
        <w:ind w:left="72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Mentabulasikan data hasil tes sebelum dan sesudah perlakuan.</w:t>
      </w:r>
    </w:p>
    <w:p w:rsidR="00C30C9A" w:rsidRPr="00326755" w:rsidRDefault="00C30C9A" w:rsidP="00326755">
      <w:pPr>
        <w:pStyle w:val="ListParagraph"/>
        <w:numPr>
          <w:ilvl w:val="0"/>
          <w:numId w:val="5"/>
        </w:numPr>
        <w:spacing w:after="0" w:line="480" w:lineRule="auto"/>
        <w:ind w:left="720"/>
        <w:jc w:val="both"/>
        <w:rPr>
          <w:rFonts w:ascii="Times New Roman" w:hAnsi="Times New Roman" w:cs="Times New Roman"/>
          <w:sz w:val="24"/>
          <w:szCs w:val="24"/>
          <w:lang w:val="id-ID"/>
        </w:rPr>
      </w:pPr>
      <w:r w:rsidRPr="00326755">
        <w:rPr>
          <w:rFonts w:ascii="Times New Roman" w:hAnsi="Times New Roman" w:cs="Times New Roman"/>
          <w:sz w:val="24"/>
          <w:szCs w:val="24"/>
          <w:lang w:val="id-ID"/>
        </w:rPr>
        <w:t xml:space="preserve">Kategorisasi skor tes awal dan tes akhir, kemudian dikonversi ke nilai dengan rumus: </w:t>
      </w:r>
    </w:p>
    <w:p w:rsidR="00C30C9A" w:rsidRPr="00E658E3" w:rsidRDefault="00C30C9A" w:rsidP="00326755">
      <w:pPr>
        <w:spacing w:after="120"/>
        <w:ind w:left="162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Nilai hasil =</w:t>
      </w:r>
      <m:oMath>
        <w:bookmarkStart w:id="0" w:name="_GoBack"/>
        <w:bookmarkEnd w:id="0"/>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yg</m:t>
            </m:r>
            <m:r>
              <w:rPr>
                <w:rFonts w:ascii="Cambria Math" w:hAnsi="Times New Roman" w:cs="Times New Roman"/>
                <w:sz w:val="24"/>
                <w:szCs w:val="24"/>
                <w:lang w:val="id-ID"/>
              </w:rPr>
              <m:t xml:space="preserve"> </m:t>
            </m:r>
            <m:r>
              <w:rPr>
                <w:rFonts w:ascii="Cambria Math" w:hAnsi="Cambria Math" w:cs="Times New Roman"/>
                <w:sz w:val="24"/>
                <w:szCs w:val="24"/>
                <w:lang w:val="id-ID"/>
              </w:rPr>
              <m:t>diperole</m:t>
            </m:r>
            <m:r>
              <w:rPr>
                <w:rFonts w:ascii="Times New Roman" w:hAnsi="Cambria Math" w:cs="Times New Roman"/>
                <w:sz w:val="24"/>
                <w:szCs w:val="24"/>
                <w:lang w:val="id-ID"/>
              </w:rPr>
              <m:t>h</m:t>
            </m:r>
          </m:num>
          <m:den>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oMath>
      <w:r w:rsidRPr="00E658E3">
        <w:rPr>
          <w:rFonts w:ascii="Times New Roman" w:hAnsi="Times New Roman" w:cs="Times New Roman"/>
          <w:sz w:val="24"/>
          <w:szCs w:val="24"/>
          <w:lang w:val="id-ID"/>
        </w:rPr>
        <w:t xml:space="preserve">  X 100</w:t>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00326755">
        <w:rPr>
          <w:rFonts w:ascii="Times New Roman" w:hAnsi="Times New Roman" w:cs="Times New Roman"/>
          <w:sz w:val="24"/>
          <w:szCs w:val="24"/>
        </w:rPr>
        <w:tab/>
      </w:r>
      <w:r w:rsidR="00326755">
        <w:rPr>
          <w:rFonts w:ascii="Times New Roman" w:hAnsi="Times New Roman" w:cs="Times New Roman"/>
          <w:sz w:val="24"/>
          <w:szCs w:val="24"/>
        </w:rPr>
        <w:tab/>
      </w:r>
      <w:r w:rsidRPr="00E658E3">
        <w:rPr>
          <w:rFonts w:ascii="Times New Roman" w:hAnsi="Times New Roman" w:cs="Times New Roman"/>
          <w:sz w:val="24"/>
          <w:szCs w:val="24"/>
          <w:lang w:val="id-ID"/>
        </w:rPr>
        <w:t>Sudjana (2006:118)</w:t>
      </w:r>
    </w:p>
    <w:p w:rsidR="00C30C9A" w:rsidRPr="00737147" w:rsidRDefault="00C30C9A" w:rsidP="00C30C9A">
      <w:pPr>
        <w:spacing w:after="0"/>
        <w:ind w:left="2160"/>
        <w:jc w:val="both"/>
        <w:rPr>
          <w:oMath/>
          <w:rFonts w:ascii="Cambria Math" w:hAnsi="Times New Roman" w:cs="Times New Roman"/>
          <w:sz w:val="10"/>
          <w:szCs w:val="10"/>
          <w:lang w:val="id-ID"/>
        </w:rPr>
      </w:pPr>
    </w:p>
    <w:p w:rsidR="00326755" w:rsidRPr="00326755" w:rsidRDefault="00C30C9A" w:rsidP="00326755">
      <w:pPr>
        <w:pStyle w:val="ListParagraph"/>
        <w:numPr>
          <w:ilvl w:val="0"/>
          <w:numId w:val="5"/>
        </w:numPr>
        <w:spacing w:after="0" w:line="480" w:lineRule="auto"/>
        <w:ind w:left="720"/>
        <w:jc w:val="both"/>
        <w:rPr>
          <w:rFonts w:ascii="Times New Roman" w:hAnsi="Times New Roman" w:cs="Times New Roman"/>
          <w:sz w:val="24"/>
          <w:szCs w:val="24"/>
          <w:lang w:val="sv-SE"/>
        </w:rPr>
      </w:pPr>
      <w:r w:rsidRPr="00006E62">
        <w:rPr>
          <w:rFonts w:ascii="Times New Roman" w:hAnsi="Times New Roman" w:cs="Times New Roman"/>
          <w:sz w:val="24"/>
          <w:szCs w:val="24"/>
          <w:lang w:val="id-ID"/>
        </w:rPr>
        <w:t>Membandingkan hasil belajar sebelum dan sesudah perlakuan, jika skor hasil tes sesudah perlakuan lebih besar dari skor sebelum perlakuan maka dinyatakan ada peningkatan dan jika sebaliknya maka tidak ada peningkatan.</w:t>
      </w:r>
    </w:p>
    <w:p w:rsidR="00AA68D6" w:rsidRPr="00F27A82" w:rsidRDefault="00C30C9A" w:rsidP="00F27A82">
      <w:pPr>
        <w:pStyle w:val="ListParagraph"/>
        <w:numPr>
          <w:ilvl w:val="0"/>
          <w:numId w:val="5"/>
        </w:numPr>
        <w:spacing w:after="0" w:line="480" w:lineRule="auto"/>
        <w:ind w:left="720"/>
        <w:jc w:val="both"/>
        <w:rPr>
          <w:rFonts w:ascii="Times New Roman" w:hAnsi="Times New Roman" w:cs="Times New Roman"/>
          <w:sz w:val="24"/>
          <w:szCs w:val="24"/>
          <w:lang w:val="sv-SE"/>
        </w:rPr>
      </w:pPr>
      <w:r w:rsidRPr="00326755">
        <w:rPr>
          <w:rFonts w:ascii="Times New Roman" w:hAnsi="Times New Roman" w:cs="Times New Roman"/>
          <w:sz w:val="24"/>
          <w:szCs w:val="24"/>
          <w:lang w:val="id-ID"/>
        </w:rPr>
        <w:t>Untuk memperjelas adanya peningkatan maka akan divisualisasikan dalam   diagram batang.</w:t>
      </w:r>
    </w:p>
    <w:sectPr w:rsidR="00AA68D6" w:rsidRPr="00F27A82" w:rsidSect="008204B0">
      <w:headerReference w:type="default" r:id="rId7"/>
      <w:footerReference w:type="first" r:id="rId8"/>
      <w:pgSz w:w="12240" w:h="15840"/>
      <w:pgMar w:top="2275" w:right="1699" w:bottom="1699" w:left="2275"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04" w:rsidRDefault="00DB0E04" w:rsidP="00DE0281">
      <w:pPr>
        <w:spacing w:after="0" w:line="240" w:lineRule="auto"/>
      </w:pPr>
      <w:r>
        <w:separator/>
      </w:r>
    </w:p>
  </w:endnote>
  <w:endnote w:type="continuationSeparator" w:id="1">
    <w:p w:rsidR="00DB0E04" w:rsidRDefault="00DB0E04" w:rsidP="00DE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0618"/>
      <w:docPartObj>
        <w:docPartGallery w:val="Page Numbers (Bottom of Page)"/>
        <w:docPartUnique/>
      </w:docPartObj>
    </w:sdtPr>
    <w:sdtEndPr>
      <w:rPr>
        <w:rFonts w:asciiTheme="majorBidi" w:hAnsiTheme="majorBidi" w:cstheme="majorBidi"/>
        <w:sz w:val="24"/>
        <w:szCs w:val="24"/>
      </w:rPr>
    </w:sdtEndPr>
    <w:sdtContent>
      <w:p w:rsidR="00E3070C" w:rsidRDefault="00635B75">
        <w:pPr>
          <w:pStyle w:val="Footer"/>
          <w:jc w:val="center"/>
        </w:pPr>
        <w:r w:rsidRPr="00E3070C">
          <w:rPr>
            <w:rFonts w:asciiTheme="majorBidi" w:hAnsiTheme="majorBidi" w:cstheme="majorBidi"/>
            <w:sz w:val="24"/>
            <w:szCs w:val="24"/>
          </w:rPr>
          <w:fldChar w:fldCharType="begin"/>
        </w:r>
        <w:r w:rsidR="00E3070C" w:rsidRPr="00E3070C">
          <w:rPr>
            <w:rFonts w:asciiTheme="majorBidi" w:hAnsiTheme="majorBidi" w:cstheme="majorBidi"/>
            <w:sz w:val="24"/>
            <w:szCs w:val="24"/>
          </w:rPr>
          <w:instrText xml:space="preserve"> PAGE   \* MERGEFORMAT </w:instrText>
        </w:r>
        <w:r w:rsidRPr="00E3070C">
          <w:rPr>
            <w:rFonts w:asciiTheme="majorBidi" w:hAnsiTheme="majorBidi" w:cstheme="majorBidi"/>
            <w:sz w:val="24"/>
            <w:szCs w:val="24"/>
          </w:rPr>
          <w:fldChar w:fldCharType="separate"/>
        </w:r>
        <w:r w:rsidR="00DB0E04">
          <w:rPr>
            <w:rFonts w:asciiTheme="majorBidi" w:hAnsiTheme="majorBidi" w:cstheme="majorBidi"/>
            <w:noProof/>
            <w:sz w:val="24"/>
            <w:szCs w:val="24"/>
          </w:rPr>
          <w:t>42</w:t>
        </w:r>
        <w:r w:rsidRPr="00E3070C">
          <w:rPr>
            <w:rFonts w:asciiTheme="majorBidi" w:hAnsiTheme="majorBidi" w:cstheme="majorBidi"/>
            <w:sz w:val="24"/>
            <w:szCs w:val="24"/>
          </w:rPr>
          <w:fldChar w:fldCharType="end"/>
        </w:r>
      </w:p>
    </w:sdtContent>
  </w:sdt>
  <w:p w:rsidR="00E3070C" w:rsidRDefault="00E30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04" w:rsidRDefault="00DB0E04" w:rsidP="00DE0281">
      <w:pPr>
        <w:spacing w:after="0" w:line="240" w:lineRule="auto"/>
      </w:pPr>
      <w:r>
        <w:separator/>
      </w:r>
    </w:p>
  </w:footnote>
  <w:footnote w:type="continuationSeparator" w:id="1">
    <w:p w:rsidR="00DB0E04" w:rsidRDefault="00DB0E04" w:rsidP="00DE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3240588"/>
      <w:docPartObj>
        <w:docPartGallery w:val="Page Numbers (Top of Page)"/>
        <w:docPartUnique/>
      </w:docPartObj>
    </w:sdtPr>
    <w:sdtContent>
      <w:p w:rsidR="00D70D86" w:rsidRDefault="00D70D86">
        <w:pPr>
          <w:pStyle w:val="Header"/>
          <w:jc w:val="right"/>
          <w:rPr>
            <w:rFonts w:ascii="Times New Roman" w:hAnsi="Times New Roman" w:cs="Times New Roman"/>
            <w:sz w:val="24"/>
          </w:rPr>
        </w:pPr>
      </w:p>
      <w:p w:rsidR="00D70D86" w:rsidRDefault="00D70D86">
        <w:pPr>
          <w:pStyle w:val="Header"/>
          <w:jc w:val="right"/>
          <w:rPr>
            <w:rFonts w:ascii="Times New Roman" w:hAnsi="Times New Roman" w:cs="Times New Roman"/>
            <w:sz w:val="24"/>
          </w:rPr>
        </w:pPr>
      </w:p>
      <w:p w:rsidR="00D70D86" w:rsidRDefault="00D70D86">
        <w:pPr>
          <w:pStyle w:val="Header"/>
          <w:jc w:val="right"/>
          <w:rPr>
            <w:rFonts w:ascii="Times New Roman" w:hAnsi="Times New Roman" w:cs="Times New Roman"/>
            <w:sz w:val="24"/>
          </w:rPr>
        </w:pPr>
      </w:p>
      <w:p w:rsidR="00DE0281" w:rsidRPr="00DE0281" w:rsidRDefault="00635B75">
        <w:pPr>
          <w:pStyle w:val="Header"/>
          <w:jc w:val="right"/>
          <w:rPr>
            <w:rFonts w:ascii="Times New Roman" w:hAnsi="Times New Roman" w:cs="Times New Roman"/>
            <w:sz w:val="24"/>
          </w:rPr>
        </w:pPr>
        <w:r w:rsidRPr="00DE0281">
          <w:rPr>
            <w:rFonts w:ascii="Times New Roman" w:hAnsi="Times New Roman" w:cs="Times New Roman"/>
            <w:sz w:val="24"/>
          </w:rPr>
          <w:fldChar w:fldCharType="begin"/>
        </w:r>
        <w:r w:rsidR="00DE0281" w:rsidRPr="00DE0281">
          <w:rPr>
            <w:rFonts w:ascii="Times New Roman" w:hAnsi="Times New Roman" w:cs="Times New Roman"/>
            <w:sz w:val="24"/>
          </w:rPr>
          <w:instrText xml:space="preserve"> PAGE   \* MERGEFORMAT </w:instrText>
        </w:r>
        <w:r w:rsidRPr="00DE0281">
          <w:rPr>
            <w:rFonts w:ascii="Times New Roman" w:hAnsi="Times New Roman" w:cs="Times New Roman"/>
            <w:sz w:val="24"/>
          </w:rPr>
          <w:fldChar w:fldCharType="separate"/>
        </w:r>
        <w:r w:rsidR="003B43B6">
          <w:rPr>
            <w:rFonts w:ascii="Times New Roman" w:hAnsi="Times New Roman" w:cs="Times New Roman"/>
            <w:noProof/>
            <w:sz w:val="24"/>
          </w:rPr>
          <w:t>43</w:t>
        </w:r>
        <w:r w:rsidRPr="00DE0281">
          <w:rPr>
            <w:rFonts w:ascii="Times New Roman" w:hAnsi="Times New Roman" w:cs="Times New Roman"/>
            <w:sz w:val="24"/>
          </w:rPr>
          <w:fldChar w:fldCharType="end"/>
        </w:r>
      </w:p>
    </w:sdtContent>
  </w:sdt>
  <w:p w:rsidR="00DE0281" w:rsidRPr="00DE0281" w:rsidRDefault="00DE0281">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36B3"/>
    <w:multiLevelType w:val="hybridMultilevel"/>
    <w:tmpl w:val="78D2879E"/>
    <w:lvl w:ilvl="0" w:tplc="580C52F4">
      <w:start w:val="1"/>
      <w:numFmt w:val="decimal"/>
      <w:lvlText w:val="%1."/>
      <w:lvlJc w:val="left"/>
      <w:pPr>
        <w:ind w:left="75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F0EE7"/>
    <w:multiLevelType w:val="hybridMultilevel"/>
    <w:tmpl w:val="B956C94A"/>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4">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C4344EE"/>
    <w:multiLevelType w:val="hybridMultilevel"/>
    <w:tmpl w:val="C5366034"/>
    <w:lvl w:ilvl="0" w:tplc="1ED8B9DC">
      <w:start w:val="1"/>
      <w:numFmt w:val="upperLetter"/>
      <w:lvlText w:val="%1."/>
      <w:lvlJc w:val="left"/>
      <w:pPr>
        <w:ind w:left="1020" w:hanging="360"/>
      </w:pPr>
      <w:rPr>
        <w:rFonts w:ascii="Times New Roman" w:eastAsia="Times New Roman" w:hAnsi="Times New Roman" w:cs="Times New Roman"/>
      </w:rPr>
    </w:lvl>
    <w:lvl w:ilvl="1" w:tplc="04090019">
      <w:start w:val="1"/>
      <w:numFmt w:val="lowerLetter"/>
      <w:lvlText w:val="%2."/>
      <w:lvlJc w:val="left"/>
      <w:pPr>
        <w:ind w:left="1816" w:hanging="360"/>
      </w:pPr>
    </w:lvl>
    <w:lvl w:ilvl="2" w:tplc="0409001B">
      <w:start w:val="1"/>
      <w:numFmt w:val="lowerRoman"/>
      <w:lvlText w:val="%3."/>
      <w:lvlJc w:val="right"/>
      <w:pPr>
        <w:ind w:left="2536" w:hanging="180"/>
      </w:pPr>
    </w:lvl>
    <w:lvl w:ilvl="3" w:tplc="0409000F">
      <w:start w:val="1"/>
      <w:numFmt w:val="decimal"/>
      <w:lvlText w:val="%4."/>
      <w:lvlJc w:val="left"/>
      <w:pPr>
        <w:ind w:left="3256" w:hanging="360"/>
      </w:pPr>
    </w:lvl>
    <w:lvl w:ilvl="4" w:tplc="04090019">
      <w:start w:val="1"/>
      <w:numFmt w:val="lowerLetter"/>
      <w:lvlText w:val="%5."/>
      <w:lvlJc w:val="left"/>
      <w:pPr>
        <w:ind w:left="3976" w:hanging="360"/>
      </w:pPr>
    </w:lvl>
    <w:lvl w:ilvl="5" w:tplc="0409001B">
      <w:start w:val="1"/>
      <w:numFmt w:val="lowerRoman"/>
      <w:lvlText w:val="%6."/>
      <w:lvlJc w:val="right"/>
      <w:pPr>
        <w:ind w:left="4696" w:hanging="180"/>
      </w:pPr>
    </w:lvl>
    <w:lvl w:ilvl="6" w:tplc="0409000F">
      <w:start w:val="1"/>
      <w:numFmt w:val="decimal"/>
      <w:lvlText w:val="%7."/>
      <w:lvlJc w:val="left"/>
      <w:pPr>
        <w:ind w:left="5416" w:hanging="360"/>
      </w:pPr>
    </w:lvl>
    <w:lvl w:ilvl="7" w:tplc="04090019">
      <w:start w:val="1"/>
      <w:numFmt w:val="lowerLetter"/>
      <w:lvlText w:val="%8."/>
      <w:lvlJc w:val="left"/>
      <w:pPr>
        <w:ind w:left="6136" w:hanging="360"/>
      </w:pPr>
    </w:lvl>
    <w:lvl w:ilvl="8" w:tplc="0409001B">
      <w:start w:val="1"/>
      <w:numFmt w:val="lowerRoman"/>
      <w:lvlText w:val="%9."/>
      <w:lvlJc w:val="right"/>
      <w:pPr>
        <w:ind w:left="6856" w:hanging="180"/>
      </w:pPr>
    </w:lvl>
  </w:abstractNum>
  <w:abstractNum w:abstractNumId="7">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9385B1A"/>
    <w:multiLevelType w:val="hybridMultilevel"/>
    <w:tmpl w:val="FFD89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A68D6"/>
    <w:rsid w:val="000061E2"/>
    <w:rsid w:val="00006E62"/>
    <w:rsid w:val="0002190E"/>
    <w:rsid w:val="00030322"/>
    <w:rsid w:val="00034ADA"/>
    <w:rsid w:val="00074B85"/>
    <w:rsid w:val="000866C1"/>
    <w:rsid w:val="000B374B"/>
    <w:rsid w:val="000C0F5D"/>
    <w:rsid w:val="000C4701"/>
    <w:rsid w:val="000F548E"/>
    <w:rsid w:val="000F638A"/>
    <w:rsid w:val="001010B3"/>
    <w:rsid w:val="00107A5A"/>
    <w:rsid w:val="00127826"/>
    <w:rsid w:val="00130F28"/>
    <w:rsid w:val="00142C07"/>
    <w:rsid w:val="00165580"/>
    <w:rsid w:val="001752AC"/>
    <w:rsid w:val="001768A1"/>
    <w:rsid w:val="00180F04"/>
    <w:rsid w:val="001842D9"/>
    <w:rsid w:val="00193E82"/>
    <w:rsid w:val="001B6365"/>
    <w:rsid w:val="001D127E"/>
    <w:rsid w:val="001E235E"/>
    <w:rsid w:val="001F5EDB"/>
    <w:rsid w:val="002016D3"/>
    <w:rsid w:val="0021033B"/>
    <w:rsid w:val="0021740C"/>
    <w:rsid w:val="0022270C"/>
    <w:rsid w:val="00231F16"/>
    <w:rsid w:val="002400A5"/>
    <w:rsid w:val="00272158"/>
    <w:rsid w:val="00276165"/>
    <w:rsid w:val="002767F9"/>
    <w:rsid w:val="002822D1"/>
    <w:rsid w:val="00283741"/>
    <w:rsid w:val="00284B99"/>
    <w:rsid w:val="00286E8B"/>
    <w:rsid w:val="002A1548"/>
    <w:rsid w:val="002A41F3"/>
    <w:rsid w:val="002B3382"/>
    <w:rsid w:val="002B5325"/>
    <w:rsid w:val="002D400C"/>
    <w:rsid w:val="002E6C92"/>
    <w:rsid w:val="003136D3"/>
    <w:rsid w:val="00323D40"/>
    <w:rsid w:val="00326755"/>
    <w:rsid w:val="003436AA"/>
    <w:rsid w:val="00343A5D"/>
    <w:rsid w:val="003604FB"/>
    <w:rsid w:val="00361B11"/>
    <w:rsid w:val="003626AD"/>
    <w:rsid w:val="00362AAB"/>
    <w:rsid w:val="00371FCB"/>
    <w:rsid w:val="00395F47"/>
    <w:rsid w:val="003961BF"/>
    <w:rsid w:val="003B43B6"/>
    <w:rsid w:val="003B5D30"/>
    <w:rsid w:val="003C19F5"/>
    <w:rsid w:val="003D0FEB"/>
    <w:rsid w:val="003D2D91"/>
    <w:rsid w:val="003D2DE6"/>
    <w:rsid w:val="003E4C67"/>
    <w:rsid w:val="003F6DB1"/>
    <w:rsid w:val="003F795D"/>
    <w:rsid w:val="00404CE0"/>
    <w:rsid w:val="004052CD"/>
    <w:rsid w:val="004225D4"/>
    <w:rsid w:val="00423200"/>
    <w:rsid w:val="00430F78"/>
    <w:rsid w:val="004416E9"/>
    <w:rsid w:val="00457AA7"/>
    <w:rsid w:val="00473D09"/>
    <w:rsid w:val="004973BB"/>
    <w:rsid w:val="004B24F2"/>
    <w:rsid w:val="004D22DB"/>
    <w:rsid w:val="004F75FF"/>
    <w:rsid w:val="005064F4"/>
    <w:rsid w:val="0051069A"/>
    <w:rsid w:val="00512AF7"/>
    <w:rsid w:val="00512D99"/>
    <w:rsid w:val="00527995"/>
    <w:rsid w:val="00527E76"/>
    <w:rsid w:val="0053350E"/>
    <w:rsid w:val="00566477"/>
    <w:rsid w:val="00585512"/>
    <w:rsid w:val="005937E9"/>
    <w:rsid w:val="005B1EC6"/>
    <w:rsid w:val="005D6DE1"/>
    <w:rsid w:val="0060301B"/>
    <w:rsid w:val="00603D4F"/>
    <w:rsid w:val="00604388"/>
    <w:rsid w:val="00613F0A"/>
    <w:rsid w:val="00616C30"/>
    <w:rsid w:val="006223A4"/>
    <w:rsid w:val="00635B75"/>
    <w:rsid w:val="00637501"/>
    <w:rsid w:val="00640885"/>
    <w:rsid w:val="006423C6"/>
    <w:rsid w:val="0065012A"/>
    <w:rsid w:val="006501E4"/>
    <w:rsid w:val="00654702"/>
    <w:rsid w:val="00655B71"/>
    <w:rsid w:val="00682DFA"/>
    <w:rsid w:val="00694B01"/>
    <w:rsid w:val="006A11DF"/>
    <w:rsid w:val="006A4AAA"/>
    <w:rsid w:val="006C032A"/>
    <w:rsid w:val="006F1CA4"/>
    <w:rsid w:val="006F52E2"/>
    <w:rsid w:val="006F6C6E"/>
    <w:rsid w:val="006F71E3"/>
    <w:rsid w:val="006F7E4A"/>
    <w:rsid w:val="00706718"/>
    <w:rsid w:val="00712025"/>
    <w:rsid w:val="007131EB"/>
    <w:rsid w:val="00714A60"/>
    <w:rsid w:val="00716FB0"/>
    <w:rsid w:val="00737147"/>
    <w:rsid w:val="0074000C"/>
    <w:rsid w:val="007423E5"/>
    <w:rsid w:val="007531E0"/>
    <w:rsid w:val="007709C8"/>
    <w:rsid w:val="007736F6"/>
    <w:rsid w:val="0078491B"/>
    <w:rsid w:val="007B58F9"/>
    <w:rsid w:val="007C55C8"/>
    <w:rsid w:val="007C59B6"/>
    <w:rsid w:val="007C6532"/>
    <w:rsid w:val="007E77CE"/>
    <w:rsid w:val="00805D2B"/>
    <w:rsid w:val="00806E36"/>
    <w:rsid w:val="008204B0"/>
    <w:rsid w:val="00825604"/>
    <w:rsid w:val="00851564"/>
    <w:rsid w:val="008529DF"/>
    <w:rsid w:val="00857197"/>
    <w:rsid w:val="00862625"/>
    <w:rsid w:val="00880A0E"/>
    <w:rsid w:val="0088462F"/>
    <w:rsid w:val="00896090"/>
    <w:rsid w:val="008A0CAC"/>
    <w:rsid w:val="008B7F55"/>
    <w:rsid w:val="008E5C95"/>
    <w:rsid w:val="008E7A1B"/>
    <w:rsid w:val="008F7AE3"/>
    <w:rsid w:val="00934CEE"/>
    <w:rsid w:val="00943575"/>
    <w:rsid w:val="009600CF"/>
    <w:rsid w:val="00970F56"/>
    <w:rsid w:val="009836BC"/>
    <w:rsid w:val="009A46B3"/>
    <w:rsid w:val="009A5C55"/>
    <w:rsid w:val="009E3366"/>
    <w:rsid w:val="00A0495C"/>
    <w:rsid w:val="00A33C97"/>
    <w:rsid w:val="00A4666D"/>
    <w:rsid w:val="00A469EC"/>
    <w:rsid w:val="00A52D3D"/>
    <w:rsid w:val="00A60ABF"/>
    <w:rsid w:val="00AA68D6"/>
    <w:rsid w:val="00AB2E21"/>
    <w:rsid w:val="00AB5038"/>
    <w:rsid w:val="00AE762E"/>
    <w:rsid w:val="00AF7A1A"/>
    <w:rsid w:val="00B201BE"/>
    <w:rsid w:val="00B255CC"/>
    <w:rsid w:val="00B53EBF"/>
    <w:rsid w:val="00B708C7"/>
    <w:rsid w:val="00B751CE"/>
    <w:rsid w:val="00B8064E"/>
    <w:rsid w:val="00B83F73"/>
    <w:rsid w:val="00B933EC"/>
    <w:rsid w:val="00BA1822"/>
    <w:rsid w:val="00BA3A6A"/>
    <w:rsid w:val="00BC46D8"/>
    <w:rsid w:val="00BD1ACE"/>
    <w:rsid w:val="00BD1E60"/>
    <w:rsid w:val="00BD4892"/>
    <w:rsid w:val="00BD6D1D"/>
    <w:rsid w:val="00BE149B"/>
    <w:rsid w:val="00BE6C1A"/>
    <w:rsid w:val="00C06AA6"/>
    <w:rsid w:val="00C12620"/>
    <w:rsid w:val="00C1670A"/>
    <w:rsid w:val="00C21FE5"/>
    <w:rsid w:val="00C30C9A"/>
    <w:rsid w:val="00C31657"/>
    <w:rsid w:val="00C408B3"/>
    <w:rsid w:val="00C4604F"/>
    <w:rsid w:val="00C53DD1"/>
    <w:rsid w:val="00C64D86"/>
    <w:rsid w:val="00C73255"/>
    <w:rsid w:val="00C74744"/>
    <w:rsid w:val="00C75EE3"/>
    <w:rsid w:val="00CA472A"/>
    <w:rsid w:val="00CA52AA"/>
    <w:rsid w:val="00CA5A8B"/>
    <w:rsid w:val="00CA619C"/>
    <w:rsid w:val="00CF0167"/>
    <w:rsid w:val="00D165CD"/>
    <w:rsid w:val="00D31B78"/>
    <w:rsid w:val="00D3481B"/>
    <w:rsid w:val="00D51896"/>
    <w:rsid w:val="00D70D86"/>
    <w:rsid w:val="00D9051D"/>
    <w:rsid w:val="00D96391"/>
    <w:rsid w:val="00DA6238"/>
    <w:rsid w:val="00DB0E04"/>
    <w:rsid w:val="00DC2635"/>
    <w:rsid w:val="00DD17EF"/>
    <w:rsid w:val="00DE0281"/>
    <w:rsid w:val="00DE26E8"/>
    <w:rsid w:val="00DF52A2"/>
    <w:rsid w:val="00E077F2"/>
    <w:rsid w:val="00E12F0A"/>
    <w:rsid w:val="00E3070C"/>
    <w:rsid w:val="00E347F0"/>
    <w:rsid w:val="00E42480"/>
    <w:rsid w:val="00E46C2B"/>
    <w:rsid w:val="00E634DC"/>
    <w:rsid w:val="00E658E3"/>
    <w:rsid w:val="00E801F2"/>
    <w:rsid w:val="00E96A9D"/>
    <w:rsid w:val="00EB2AEB"/>
    <w:rsid w:val="00EE177F"/>
    <w:rsid w:val="00EF092B"/>
    <w:rsid w:val="00F07CC7"/>
    <w:rsid w:val="00F141BD"/>
    <w:rsid w:val="00F20FBB"/>
    <w:rsid w:val="00F27207"/>
    <w:rsid w:val="00F27A82"/>
    <w:rsid w:val="00F36E5A"/>
    <w:rsid w:val="00F5312E"/>
    <w:rsid w:val="00F704F9"/>
    <w:rsid w:val="00F74C63"/>
    <w:rsid w:val="00F876A7"/>
    <w:rsid w:val="00FA08FC"/>
    <w:rsid w:val="00FA504A"/>
    <w:rsid w:val="00FE6142"/>
    <w:rsid w:val="00FF1E5E"/>
    <w:rsid w:val="00FF22B5"/>
    <w:rsid w:val="00FF5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D6"/>
    <w:rPr>
      <w:rFonts w:ascii="Tahoma" w:hAnsi="Tahoma" w:cs="Tahoma"/>
      <w:sz w:val="16"/>
      <w:szCs w:val="16"/>
    </w:rPr>
  </w:style>
  <w:style w:type="paragraph" w:styleId="ListParagraph">
    <w:name w:val="List Paragraph"/>
    <w:basedOn w:val="Normal"/>
    <w:uiPriority w:val="34"/>
    <w:qFormat/>
    <w:rsid w:val="00395F47"/>
    <w:pPr>
      <w:ind w:left="720"/>
      <w:contextualSpacing/>
    </w:pPr>
  </w:style>
  <w:style w:type="table" w:styleId="TableGrid">
    <w:name w:val="Table Grid"/>
    <w:basedOn w:val="TableNormal"/>
    <w:uiPriority w:val="59"/>
    <w:rsid w:val="00395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95F4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95F47"/>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E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81"/>
  </w:style>
  <w:style w:type="paragraph" w:styleId="Footer">
    <w:name w:val="footer"/>
    <w:basedOn w:val="Normal"/>
    <w:link w:val="FooterChar"/>
    <w:uiPriority w:val="99"/>
    <w:unhideWhenUsed/>
    <w:rsid w:val="00DE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81"/>
  </w:style>
  <w:style w:type="paragraph" w:styleId="NoSpacing">
    <w:name w:val="No Spacing"/>
    <w:uiPriority w:val="1"/>
    <w:qFormat/>
    <w:rsid w:val="00EB2AEB"/>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B2AEB"/>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EB2AEB"/>
    <w:rPr>
      <w:rFonts w:ascii="Times New Roman" w:eastAsia="Times New Roman" w:hAnsi="Times New Roman" w:cs="Times New Roman"/>
      <w:sz w:val="16"/>
      <w:szCs w:val="16"/>
      <w:lang w:val="en-GB" w:eastAsia="en-GB"/>
    </w:rPr>
  </w:style>
  <w:style w:type="table" w:customStyle="1" w:styleId="LightShading1">
    <w:name w:val="Light Shading1"/>
    <w:basedOn w:val="TableNormal"/>
    <w:uiPriority w:val="60"/>
    <w:rsid w:val="00E80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
    <w:name w:val="Medium Shading 1 - Accent 11"/>
    <w:basedOn w:val="TableNormal"/>
    <w:uiPriority w:val="63"/>
    <w:rsid w:val="00F704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
    <w:name w:val="Light List Accent 1"/>
    <w:basedOn w:val="TableNormal"/>
    <w:uiPriority w:val="61"/>
    <w:rsid w:val="003F79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6</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ACHO</dc:creator>
  <cp:lastModifiedBy>COMPAQ</cp:lastModifiedBy>
  <cp:revision>119</cp:revision>
  <cp:lastPrinted>2013-07-26T02:53:00Z</cp:lastPrinted>
  <dcterms:created xsi:type="dcterms:W3CDTF">2013-04-15T12:43:00Z</dcterms:created>
  <dcterms:modified xsi:type="dcterms:W3CDTF">2014-03-12T11:14:00Z</dcterms:modified>
</cp:coreProperties>
</file>