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47" w:rsidRPr="001A0616" w:rsidRDefault="00DA3547" w:rsidP="00DA354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1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A3547" w:rsidRPr="001A0616" w:rsidRDefault="00DA3547" w:rsidP="00DA3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616">
        <w:rPr>
          <w:rFonts w:ascii="Times New Roman" w:hAnsi="Times New Roman" w:cs="Times New Roman"/>
          <w:sz w:val="24"/>
          <w:szCs w:val="24"/>
        </w:rPr>
        <w:t>NURHAPIDA, 2012.</w:t>
      </w:r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STAD (Student Teams Achievement Divisions)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Kelarutan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Kali </w:t>
      </w:r>
      <w:proofErr w:type="spellStart"/>
      <w:proofErr w:type="gramStart"/>
      <w:r w:rsidRPr="001A0616">
        <w:rPr>
          <w:rFonts w:ascii="Times New Roman" w:hAnsi="Times New Roman" w:cs="Times New Roman"/>
          <w:i/>
          <w:sz w:val="24"/>
          <w:szCs w:val="24"/>
        </w:rPr>
        <w:t>Kelarutan</w:t>
      </w:r>
      <w:proofErr w:type="spellEnd"/>
      <w:r w:rsidRPr="001A0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6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1A0616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Muharram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>)</w:t>
      </w:r>
    </w:p>
    <w:p w:rsidR="00DA3547" w:rsidRPr="001A0616" w:rsidRDefault="00DA3547" w:rsidP="00DA354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3547" w:rsidRPr="001A0616" w:rsidRDefault="00DA3547" w:rsidP="00DA3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 w:rsidRPr="001A061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6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0616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validator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61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 KKM</w:t>
      </w:r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0616"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model four-D </w:t>
      </w:r>
      <w:proofErr w:type="gramStart"/>
      <w:r w:rsidRPr="001A0616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(</w:t>
      </w:r>
      <w:r w:rsidRPr="001A0616">
        <w:rPr>
          <w:rFonts w:ascii="Times New Roman" w:hAnsi="Times New Roman" w:cs="Times New Roman"/>
          <w:i/>
          <w:sz w:val="24"/>
          <w:szCs w:val="24"/>
        </w:rPr>
        <w:t>define</w:t>
      </w:r>
      <w:r w:rsidRPr="001A061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(</w:t>
      </w:r>
      <w:r w:rsidRPr="001A0616">
        <w:rPr>
          <w:rFonts w:ascii="Times New Roman" w:hAnsi="Times New Roman" w:cs="Times New Roman"/>
          <w:i/>
          <w:sz w:val="24"/>
          <w:szCs w:val="24"/>
        </w:rPr>
        <w:t>design</w:t>
      </w:r>
      <w:r w:rsidRPr="001A061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(</w:t>
      </w:r>
      <w:r w:rsidRPr="001A0616">
        <w:rPr>
          <w:rFonts w:ascii="Times New Roman" w:hAnsi="Times New Roman" w:cs="Times New Roman"/>
          <w:i/>
          <w:sz w:val="24"/>
          <w:szCs w:val="24"/>
        </w:rPr>
        <w:t>develop</w:t>
      </w:r>
      <w:r w:rsidRPr="001A061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(</w:t>
      </w:r>
      <w:r w:rsidRPr="001A0616">
        <w:rPr>
          <w:rFonts w:ascii="Times New Roman" w:hAnsi="Times New Roman" w:cs="Times New Roman"/>
          <w:i/>
          <w:sz w:val="24"/>
          <w:szCs w:val="24"/>
        </w:rPr>
        <w:t>disseminate</w:t>
      </w:r>
      <w:r w:rsidRPr="001A061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draft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(RPP),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(BS),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(LKS)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(THB) 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model 4-D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proofErr w:type="gramStart"/>
      <w:r w:rsidRPr="001A061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format,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awa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.  (3) </w:t>
      </w:r>
      <w:proofErr w:type="spellStart"/>
      <w:proofErr w:type="gramStart"/>
      <w:r w:rsidRPr="001A061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diujicobakan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valid. Tingkat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XI IPA1 SMA 1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Belawa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80,77%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 80,77%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r w:rsidRPr="001A0616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616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proofErr w:type="gram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valid,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1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A06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2BA4" w:rsidRDefault="00692BA4"/>
    <w:sectPr w:rsidR="00692BA4" w:rsidSect="00692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A3547"/>
    <w:rsid w:val="00692BA4"/>
    <w:rsid w:val="00DA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47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2016-04-19T07:51:00Z</dcterms:created>
  <dcterms:modified xsi:type="dcterms:W3CDTF">2016-04-19T07:51:00Z</dcterms:modified>
</cp:coreProperties>
</file>