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67" w:rsidRPr="0061074B" w:rsidRDefault="007B2367" w:rsidP="007B2367">
      <w:pPr>
        <w:jc w:val="center"/>
        <w:rPr>
          <w:b/>
          <w:noProof/>
          <w:lang w:val="en-US"/>
        </w:rPr>
      </w:pPr>
      <w:r w:rsidRPr="00C6660E">
        <w:rPr>
          <w:b/>
          <w:noProof/>
          <w:lang w:val="en-US"/>
        </w:rPr>
        <w:drawing>
          <wp:inline distT="0" distB="0" distL="0" distR="0" wp14:anchorId="78EF5E12" wp14:editId="11F8D5D0">
            <wp:extent cx="1442521" cy="1440000"/>
            <wp:effectExtent l="19050" t="0" r="5279" b="0"/>
            <wp:docPr id="3" name="Picture 0" descr="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Cant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52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67" w:rsidRDefault="007B2367" w:rsidP="007B2367">
      <w:pPr>
        <w:jc w:val="center"/>
        <w:rPr>
          <w:b/>
        </w:rPr>
      </w:pPr>
    </w:p>
    <w:p w:rsidR="007B2367" w:rsidRDefault="007B2367" w:rsidP="007B2367">
      <w:pPr>
        <w:jc w:val="center"/>
        <w:rPr>
          <w:b/>
        </w:rPr>
      </w:pPr>
    </w:p>
    <w:p w:rsidR="007B2367" w:rsidRPr="004834CF" w:rsidRDefault="007B2367" w:rsidP="007B2367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SKRIPSI</w:t>
      </w:r>
    </w:p>
    <w:p w:rsidR="007B2367" w:rsidRDefault="007B2367" w:rsidP="007B2367">
      <w:pPr>
        <w:jc w:val="center"/>
        <w:rPr>
          <w:b/>
          <w:szCs w:val="28"/>
          <w:lang w:val="en-US"/>
        </w:rPr>
      </w:pPr>
    </w:p>
    <w:p w:rsidR="007B2367" w:rsidRPr="00DE7FF6" w:rsidRDefault="007B2367" w:rsidP="007B2367">
      <w:pPr>
        <w:jc w:val="center"/>
        <w:rPr>
          <w:b/>
          <w:szCs w:val="28"/>
          <w:lang w:val="en-US"/>
        </w:rPr>
      </w:pPr>
    </w:p>
    <w:p w:rsidR="007B2367" w:rsidRPr="004834CF" w:rsidRDefault="007B2367" w:rsidP="007B2367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834CF">
        <w:rPr>
          <w:b/>
          <w:szCs w:val="28"/>
        </w:rPr>
        <w:t xml:space="preserve">PENERAPAN </w:t>
      </w:r>
      <w:r>
        <w:rPr>
          <w:b/>
          <w:szCs w:val="28"/>
          <w:lang w:val="en-US"/>
        </w:rPr>
        <w:t xml:space="preserve">PEMBELAJARAN MODEL </w:t>
      </w:r>
      <w:r w:rsidRPr="004834CF">
        <w:rPr>
          <w:b/>
          <w:i/>
          <w:szCs w:val="28"/>
        </w:rPr>
        <w:t>GLASSER</w:t>
      </w:r>
      <w:r w:rsidRPr="004834CF">
        <w:rPr>
          <w:b/>
          <w:szCs w:val="28"/>
        </w:rPr>
        <w:t xml:space="preserve"> UNTUK MENINGKATK</w:t>
      </w:r>
      <w:r>
        <w:rPr>
          <w:b/>
          <w:szCs w:val="28"/>
        </w:rPr>
        <w:t xml:space="preserve">AN HASIL BELAJAR SISWA KELAS X </w:t>
      </w:r>
      <w:r>
        <w:rPr>
          <w:b/>
          <w:szCs w:val="28"/>
          <w:lang w:val="en-US"/>
        </w:rPr>
        <w:t>TKJ</w:t>
      </w:r>
      <w:r w:rsidRPr="004834CF">
        <w:rPr>
          <w:b/>
          <w:szCs w:val="28"/>
        </w:rPr>
        <w:t xml:space="preserve"> 1</w:t>
      </w:r>
      <w:r w:rsidRPr="004834CF">
        <w:rPr>
          <w:b/>
          <w:szCs w:val="28"/>
          <w:lang w:val="en-US"/>
        </w:rPr>
        <w:t xml:space="preserve"> SMK NEGERI 1 GALESONG SELATAN P</w:t>
      </w:r>
      <w:r w:rsidRPr="004834CF">
        <w:rPr>
          <w:b/>
          <w:szCs w:val="28"/>
        </w:rPr>
        <w:t xml:space="preserve">ADA MATA PELAJARAN </w:t>
      </w:r>
      <w:r>
        <w:rPr>
          <w:b/>
          <w:szCs w:val="28"/>
          <w:lang w:val="en-US"/>
        </w:rPr>
        <w:t>KKPI</w:t>
      </w:r>
    </w:p>
    <w:p w:rsidR="007B2367" w:rsidRDefault="007B2367" w:rsidP="007B2367">
      <w:pPr>
        <w:spacing w:line="48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7B2367" w:rsidRPr="00DE7FF6" w:rsidRDefault="007B2367" w:rsidP="007B2367">
      <w:pPr>
        <w:spacing w:line="48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7B2367" w:rsidRDefault="007B2367" w:rsidP="007B2367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7B2367" w:rsidRPr="00870F44" w:rsidRDefault="007B2367" w:rsidP="007B236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OLEH:</w:t>
      </w:r>
    </w:p>
    <w:p w:rsidR="007B2367" w:rsidRPr="008E4A94" w:rsidRDefault="007B2367" w:rsidP="007B236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ASMAUL HUSNA RS</w:t>
      </w:r>
    </w:p>
    <w:p w:rsidR="007B2367" w:rsidRDefault="007B2367" w:rsidP="007B236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1229542013</w:t>
      </w:r>
    </w:p>
    <w:p w:rsidR="007B2367" w:rsidRDefault="007B2367" w:rsidP="007B2367">
      <w:pPr>
        <w:spacing w:after="0"/>
        <w:ind w:left="-540"/>
        <w:jc w:val="center"/>
        <w:rPr>
          <w:rFonts w:asciiTheme="majorBidi" w:hAnsiTheme="majorBidi" w:cstheme="majorBidi"/>
          <w:b/>
          <w:bCs/>
        </w:rPr>
      </w:pPr>
    </w:p>
    <w:p w:rsidR="007B2367" w:rsidRPr="00A4461E" w:rsidRDefault="007B2367" w:rsidP="007B2367">
      <w:pPr>
        <w:spacing w:after="0"/>
        <w:rPr>
          <w:rFonts w:asciiTheme="majorBidi" w:hAnsiTheme="majorBidi" w:cstheme="majorBidi"/>
          <w:b/>
          <w:bCs/>
          <w:lang w:val="en-US"/>
        </w:rPr>
      </w:pPr>
    </w:p>
    <w:p w:rsidR="007B2367" w:rsidRDefault="007B2367" w:rsidP="007B2367">
      <w:pPr>
        <w:spacing w:after="0"/>
        <w:ind w:left="-540"/>
        <w:jc w:val="center"/>
        <w:rPr>
          <w:rFonts w:asciiTheme="majorBidi" w:hAnsiTheme="majorBidi" w:cstheme="majorBidi"/>
          <w:b/>
          <w:bCs/>
        </w:rPr>
      </w:pPr>
    </w:p>
    <w:p w:rsidR="007B2367" w:rsidRPr="00870F44" w:rsidRDefault="007B2367" w:rsidP="007B2367">
      <w:pPr>
        <w:spacing w:after="0"/>
        <w:rPr>
          <w:rFonts w:asciiTheme="majorBidi" w:hAnsiTheme="majorBidi" w:cstheme="majorBidi"/>
          <w:b/>
          <w:bCs/>
        </w:rPr>
      </w:pPr>
    </w:p>
    <w:p w:rsidR="007B2367" w:rsidRDefault="007B2367" w:rsidP="007B2367">
      <w:pPr>
        <w:spacing w:after="0"/>
        <w:ind w:left="-540"/>
        <w:jc w:val="center"/>
        <w:rPr>
          <w:rFonts w:asciiTheme="majorBidi" w:hAnsiTheme="majorBidi" w:cstheme="majorBidi"/>
          <w:b/>
          <w:bCs/>
          <w:lang w:val="en-US"/>
        </w:rPr>
      </w:pPr>
    </w:p>
    <w:p w:rsidR="007B2367" w:rsidRPr="00DE7FF6" w:rsidRDefault="007B2367" w:rsidP="007B2367">
      <w:pPr>
        <w:spacing w:after="0"/>
        <w:ind w:left="-540"/>
        <w:jc w:val="center"/>
        <w:rPr>
          <w:rFonts w:asciiTheme="majorBidi" w:hAnsiTheme="majorBidi" w:cstheme="majorBidi"/>
          <w:b/>
          <w:bCs/>
          <w:lang w:val="en-US"/>
        </w:rPr>
      </w:pPr>
    </w:p>
    <w:p w:rsidR="007B2367" w:rsidRPr="00870F44" w:rsidRDefault="007B2367" w:rsidP="007B2367">
      <w:pPr>
        <w:spacing w:after="0" w:line="240" w:lineRule="auto"/>
        <w:ind w:left="-540"/>
        <w:jc w:val="center"/>
        <w:rPr>
          <w:rFonts w:asciiTheme="majorBidi" w:hAnsiTheme="majorBidi" w:cstheme="majorBidi"/>
          <w:b/>
          <w:bCs/>
        </w:rPr>
      </w:pPr>
      <w:r w:rsidRPr="00870F44">
        <w:rPr>
          <w:rFonts w:asciiTheme="majorBidi" w:hAnsiTheme="majorBidi" w:cstheme="majorBidi"/>
          <w:b/>
          <w:bCs/>
        </w:rPr>
        <w:t>PROGRAM STUDI PENDIDIKAN TEKNIK INFORMATIKA &amp; KOMPUTER</w:t>
      </w:r>
    </w:p>
    <w:p w:rsidR="007B2367" w:rsidRPr="00870F44" w:rsidRDefault="007B2367" w:rsidP="007B2367">
      <w:pPr>
        <w:spacing w:after="0" w:line="240" w:lineRule="auto"/>
        <w:ind w:left="-540"/>
        <w:jc w:val="center"/>
        <w:rPr>
          <w:rFonts w:asciiTheme="majorBidi" w:hAnsiTheme="majorBidi" w:cstheme="majorBidi"/>
          <w:b/>
          <w:bCs/>
        </w:rPr>
      </w:pPr>
      <w:r w:rsidRPr="00870F44">
        <w:rPr>
          <w:rFonts w:asciiTheme="majorBidi" w:hAnsiTheme="majorBidi" w:cstheme="majorBidi"/>
          <w:b/>
          <w:bCs/>
        </w:rPr>
        <w:t>JURUSAN PENDIDIKAN TEKNIK ELEKTRO</w:t>
      </w:r>
    </w:p>
    <w:p w:rsidR="007B2367" w:rsidRPr="00870F44" w:rsidRDefault="007B2367" w:rsidP="007B2367">
      <w:pPr>
        <w:spacing w:after="0" w:line="240" w:lineRule="auto"/>
        <w:ind w:left="-540"/>
        <w:jc w:val="center"/>
        <w:rPr>
          <w:rFonts w:asciiTheme="majorBidi" w:hAnsiTheme="majorBidi" w:cstheme="majorBidi"/>
          <w:b/>
          <w:bCs/>
        </w:rPr>
      </w:pPr>
      <w:r w:rsidRPr="00870F44">
        <w:rPr>
          <w:rFonts w:asciiTheme="majorBidi" w:hAnsiTheme="majorBidi" w:cstheme="majorBidi"/>
          <w:b/>
          <w:bCs/>
        </w:rPr>
        <w:t>FAKULTAS TEKNIK</w:t>
      </w:r>
    </w:p>
    <w:p w:rsidR="007B2367" w:rsidRPr="00870F44" w:rsidRDefault="007B2367" w:rsidP="007B2367">
      <w:pPr>
        <w:spacing w:after="0" w:line="240" w:lineRule="auto"/>
        <w:ind w:left="-540"/>
        <w:jc w:val="center"/>
        <w:rPr>
          <w:rFonts w:asciiTheme="majorBidi" w:hAnsiTheme="majorBidi" w:cstheme="majorBidi"/>
          <w:b/>
          <w:bCs/>
        </w:rPr>
      </w:pPr>
      <w:r w:rsidRPr="00870F44">
        <w:rPr>
          <w:rFonts w:asciiTheme="majorBidi" w:hAnsiTheme="majorBidi" w:cstheme="majorBidi"/>
          <w:b/>
          <w:bCs/>
        </w:rPr>
        <w:t>UNIVERSITAS NEGERI MAKASSAR</w:t>
      </w:r>
    </w:p>
    <w:p w:rsidR="007621FC" w:rsidRDefault="007B2367" w:rsidP="007B236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2016</w:t>
      </w:r>
    </w:p>
    <w:p w:rsidR="00780930" w:rsidRDefault="00780930" w:rsidP="00780930">
      <w:pPr>
        <w:pStyle w:val="Heading1"/>
        <w:spacing w:before="0" w:after="0" w:line="480" w:lineRule="exact"/>
        <w:rPr>
          <w:rFonts w:cs="Times New Roman"/>
        </w:rPr>
      </w:pPr>
      <w:r w:rsidRPr="00511A6B">
        <w:rPr>
          <w:rFonts w:cs="Times New Roman"/>
        </w:rPr>
        <w:lastRenderedPageBreak/>
        <w:t>ABSTRAK</w:t>
      </w:r>
    </w:p>
    <w:p w:rsidR="00780930" w:rsidRPr="00511A6B" w:rsidRDefault="00780930" w:rsidP="00780930"/>
    <w:p w:rsidR="00780930" w:rsidRPr="00101864" w:rsidRDefault="00780930" w:rsidP="00780930">
      <w:pPr>
        <w:jc w:val="both"/>
        <w:rPr>
          <w:lang w:val="en-US"/>
        </w:rPr>
      </w:pPr>
      <w:proofErr w:type="spellStart"/>
      <w:r w:rsidRPr="00101864">
        <w:rPr>
          <w:b/>
          <w:lang w:val="en-US"/>
        </w:rPr>
        <w:t>Asmaul</w:t>
      </w:r>
      <w:proofErr w:type="spellEnd"/>
      <w:r w:rsidRPr="00101864">
        <w:rPr>
          <w:b/>
          <w:lang w:val="en-US"/>
        </w:rPr>
        <w:t xml:space="preserve"> </w:t>
      </w:r>
      <w:proofErr w:type="spellStart"/>
      <w:r w:rsidRPr="00101864">
        <w:rPr>
          <w:b/>
          <w:lang w:val="en-US"/>
        </w:rPr>
        <w:t>Husna</w:t>
      </w:r>
      <w:proofErr w:type="spellEnd"/>
      <w:r w:rsidRPr="00101864">
        <w:rPr>
          <w:b/>
          <w:lang w:val="en-US"/>
        </w:rPr>
        <w:t xml:space="preserve"> RS, 1229542013. </w:t>
      </w:r>
      <w:r w:rsidRPr="00101864">
        <w:rPr>
          <w:i/>
        </w:rPr>
        <w:t xml:space="preserve">Penerapan Pembelajaran Model Glasser Untuk Meningkatkan Hasil Belajar Siswa Kelas X Tkj 1 Smk Negeri 1 Galesong Selatan Pada Mata Pelajaran Kkpi. </w:t>
      </w:r>
      <w:r w:rsidRPr="00101864">
        <w:t xml:space="preserve">Skripsi. Fakultas Teknik. Universitas Negeri Makassar. 2016. </w:t>
      </w:r>
      <w:r w:rsidRPr="00101864">
        <w:rPr>
          <w:lang w:val="en-US"/>
        </w:rPr>
        <w:t xml:space="preserve"> </w:t>
      </w:r>
      <w:proofErr w:type="spellStart"/>
      <w:r w:rsidRPr="00101864">
        <w:rPr>
          <w:lang w:val="en-US"/>
        </w:rPr>
        <w:t>Pembimbing</w:t>
      </w:r>
      <w:proofErr w:type="spellEnd"/>
      <w:r w:rsidRPr="00101864">
        <w:rPr>
          <w:lang w:val="en-US"/>
        </w:rPr>
        <w:t xml:space="preserve">. </w:t>
      </w:r>
      <w:r w:rsidRPr="00101864">
        <w:t>M Yusuf Mappeasse, Mustari S. Lamada.</w:t>
      </w:r>
    </w:p>
    <w:p w:rsidR="00780930" w:rsidRPr="007213F2" w:rsidRDefault="00780930" w:rsidP="00780930">
      <w:pPr>
        <w:spacing w:line="240" w:lineRule="auto"/>
        <w:jc w:val="both"/>
        <w:rPr>
          <w:b/>
          <w:lang w:val="en-US"/>
        </w:rPr>
      </w:pPr>
    </w:p>
    <w:p w:rsidR="00780930" w:rsidRPr="007213F2" w:rsidRDefault="00780930" w:rsidP="00780930">
      <w:pPr>
        <w:tabs>
          <w:tab w:val="left" w:pos="709"/>
          <w:tab w:val="left" w:pos="851"/>
        </w:tabs>
        <w:spacing w:line="240" w:lineRule="auto"/>
        <w:jc w:val="both"/>
        <w:rPr>
          <w:lang w:val="en-US"/>
        </w:rPr>
      </w:pPr>
      <w:r w:rsidRPr="00511A6B">
        <w:t xml:space="preserve">Penelitian ini dilatarbelakangi oleh kurangnya partisipasi siswa dalam kegiatan  pembelajaran praktikum KKPI di kelas X TKJ 1 yang menyebabkan rendahnya hasil belajar KKPI siswa. Untuk mengatasi permasalahan di atas, maka diterapkan pembelajaran model </w:t>
      </w:r>
      <w:r w:rsidRPr="00511A6B">
        <w:rPr>
          <w:i/>
        </w:rPr>
        <w:t xml:space="preserve">Glasser </w:t>
      </w:r>
      <w:r w:rsidRPr="00511A6B">
        <w:t>untuk meningkatkan hasil belajar siswa kelas X TKJ 1 SMK Negeri 1 Galesong Selatan pada mata pelajaran KKPI.</w:t>
      </w:r>
      <w:r>
        <w:t xml:space="preserve"> </w:t>
      </w:r>
      <w:r w:rsidRPr="00511A6B">
        <w:t>Penelitian ini merupakan Penelitian Tindakan Kelas (PTK). Lokasi penelitian ini adalah SMK Negeri 1 Galesong Selatan yang terletak di Kabupaten Takalar. Subjek penelitian ini adalah siswa kelas X TKJ 1 pada semester genap tahun pelajaran 2016 dengan jumlah siswa sebanyak 37 orang. Prosedur</w:t>
      </w:r>
      <w:r w:rsidRPr="00511A6B">
        <w:rPr>
          <w:lang w:val="sv-SE"/>
        </w:rPr>
        <w:t xml:space="preserve"> penelitian tindakan kelas ini dilaksanakan dalam dua siklus yaitu siklus I dan siklus II.</w:t>
      </w:r>
      <w:r w:rsidRPr="00511A6B">
        <w:t xml:space="preserve"> Siklus I dan siklus II merupakan rangkaian kegiatan yang saling berkaitan, dalam artian pelaksanaan siklus II merupakan kelanjutan perbaikan dari siklus I</w:t>
      </w:r>
      <w:r w:rsidRPr="00511A6B">
        <w:rPr>
          <w:lang w:val="sv-SE"/>
        </w:rPr>
        <w:t>. Masing-masing siklus diadakan sebanyak</w:t>
      </w:r>
      <w:r>
        <w:rPr>
          <w:lang w:val="sv-SE"/>
        </w:rPr>
        <w:t xml:space="preserve"> empat</w:t>
      </w:r>
      <w:r w:rsidRPr="00511A6B">
        <w:rPr>
          <w:lang w:val="sv-SE"/>
        </w:rPr>
        <w:t xml:space="preserve"> kali pertemuan yang terdiri dari </w:t>
      </w:r>
      <w:proofErr w:type="spellStart"/>
      <w:r>
        <w:rPr>
          <w:lang w:val="en-US"/>
        </w:rPr>
        <w:t>tiga</w:t>
      </w:r>
      <w:proofErr w:type="spellEnd"/>
      <w:r w:rsidRPr="00511A6B">
        <w:rPr>
          <w:lang w:val="sv-SE"/>
        </w:rPr>
        <w:t xml:space="preserve"> kali proses belajar mengajar ditambah satu kali tes siklus. Dan setiap siklus terdiri dari empat tahap yakni perencanaan (</w:t>
      </w:r>
      <w:r w:rsidRPr="00511A6B">
        <w:rPr>
          <w:i/>
          <w:iCs/>
          <w:lang w:val="sv-SE"/>
        </w:rPr>
        <w:t>Planning</w:t>
      </w:r>
      <w:r w:rsidRPr="00511A6B">
        <w:rPr>
          <w:lang w:val="sv-SE"/>
        </w:rPr>
        <w:t>), tindakan (</w:t>
      </w:r>
      <w:r w:rsidRPr="00511A6B">
        <w:rPr>
          <w:i/>
          <w:iCs/>
          <w:lang w:val="sv-SE"/>
        </w:rPr>
        <w:t>Action</w:t>
      </w:r>
      <w:r w:rsidRPr="00511A6B">
        <w:rPr>
          <w:lang w:val="sv-SE"/>
        </w:rPr>
        <w:t xml:space="preserve">), observasi </w:t>
      </w:r>
      <w:r w:rsidRPr="00511A6B">
        <w:t>(</w:t>
      </w:r>
      <w:r w:rsidRPr="00511A6B">
        <w:rPr>
          <w:i/>
          <w:iCs/>
        </w:rPr>
        <w:t xml:space="preserve">Observation ) </w:t>
      </w:r>
      <w:r w:rsidRPr="00511A6B">
        <w:rPr>
          <w:lang w:val="sv-SE"/>
        </w:rPr>
        <w:t xml:space="preserve">dan refleksi </w:t>
      </w:r>
      <w:r w:rsidRPr="00511A6B">
        <w:t>(</w:t>
      </w:r>
      <w:r w:rsidRPr="00511A6B">
        <w:rPr>
          <w:i/>
          <w:iCs/>
        </w:rPr>
        <w:t>Reflection</w:t>
      </w:r>
      <w:r w:rsidRPr="00511A6B">
        <w:t>)</w:t>
      </w:r>
      <w:r w:rsidRPr="00511A6B">
        <w:rPr>
          <w:lang w:val="sv-SE"/>
        </w:rPr>
        <w:t>.</w:t>
      </w:r>
      <w:r w:rsidRPr="00511A6B">
        <w:t xml:space="preserve"> Peningkatan nila</w:t>
      </w:r>
      <w:r>
        <w:t xml:space="preserve">i rata-rata hasil belajar </w:t>
      </w:r>
      <w:r>
        <w:rPr>
          <w:lang w:val="en-US"/>
        </w:rPr>
        <w:t>KKPI</w:t>
      </w:r>
      <w:r w:rsidRPr="00511A6B">
        <w:t xml:space="preserve"> siswa pada siklus I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 w:rsidRPr="00511A6B">
        <w:t xml:space="preserve"> dan terjadi peningkatan hasil belajar yang signifikan pada siklus II dengan rata-rata persentase yang diperoleh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sekali</w:t>
      </w:r>
      <w:proofErr w:type="spellEnd"/>
      <w:r w:rsidRPr="00511A6B">
        <w:t>. Pada siklus I</w:t>
      </w:r>
      <w:r>
        <w:rPr>
          <w:lang w:val="en-US"/>
        </w:rPr>
        <w:t xml:space="preserve"> </w:t>
      </w:r>
      <w:r w:rsidRPr="00511A6B">
        <w:t xml:space="preserve"> terdapat 24 siswa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 w:rsidRPr="00511A6B">
        <w:t xml:space="preserve"> </w:t>
      </w:r>
      <w:r>
        <w:rPr>
          <w:lang w:val="en-US"/>
        </w:rPr>
        <w:t>yang</w:t>
      </w:r>
      <w:r w:rsidRPr="00511A6B">
        <w:t xml:space="preserve"> telah mencapai Kriteria Ketuntasan Minimal (KKM) dan pada </w:t>
      </w:r>
      <w:r>
        <w:t>siklus II sebanyak 35 siswa</w:t>
      </w:r>
      <w:r w:rsidRPr="00511A6B"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 w:rsidRPr="00511A6B">
        <w:t xml:space="preserve"> </w:t>
      </w:r>
      <w:r>
        <w:rPr>
          <w:lang w:val="en-US"/>
        </w:rPr>
        <w:t>yang</w:t>
      </w:r>
      <w:r w:rsidRPr="00511A6B">
        <w:t xml:space="preserve"> telah mencapai Kriteria Ketuntasan Minimal (KKM). Berdasarkan hasil penelitian yang telah dilaksanakan, dapat disimpulkan bahwa pelaksanaan pembelajaran d</w:t>
      </w:r>
      <w:r>
        <w:t>engan menerapkan</w:t>
      </w:r>
      <w:r>
        <w:rPr>
          <w:lang w:val="en-US"/>
        </w:rPr>
        <w:t xml:space="preserve"> </w:t>
      </w:r>
      <w:r w:rsidRPr="00511A6B">
        <w:t xml:space="preserve"> pembelajaran model </w:t>
      </w:r>
      <w:r w:rsidRPr="00511A6B">
        <w:rPr>
          <w:i/>
        </w:rPr>
        <w:t xml:space="preserve">Glasser </w:t>
      </w:r>
      <w:r w:rsidRPr="00511A6B">
        <w:t>dapat meningkatkan hasil belajar KKPI di kelas X TKJ 1 SMK Negeri 1 Galesong Selatan Kabupaten Takalar.</w:t>
      </w:r>
    </w:p>
    <w:p w:rsidR="00780930" w:rsidRDefault="00780930" w:rsidP="00780930">
      <w:pPr>
        <w:tabs>
          <w:tab w:val="left" w:pos="709"/>
          <w:tab w:val="left" w:pos="851"/>
        </w:tabs>
        <w:spacing w:line="240" w:lineRule="auto"/>
        <w:jc w:val="both"/>
        <w:rPr>
          <w:lang w:val="en-US"/>
        </w:rPr>
      </w:pPr>
    </w:p>
    <w:p w:rsidR="00780930" w:rsidRPr="00FC32DE" w:rsidRDefault="00780930" w:rsidP="00780930">
      <w:pPr>
        <w:tabs>
          <w:tab w:val="left" w:pos="709"/>
          <w:tab w:val="left" w:pos="851"/>
        </w:tabs>
        <w:spacing w:line="240" w:lineRule="auto"/>
        <w:ind w:left="1530" w:hanging="1530"/>
        <w:jc w:val="both"/>
        <w:rPr>
          <w:lang w:val="en-US"/>
        </w:rPr>
      </w:pPr>
      <w:r w:rsidRPr="000A56B3">
        <w:rPr>
          <w:b/>
          <w:lang w:val="en-US"/>
        </w:rPr>
        <w:t xml:space="preserve">Kata </w:t>
      </w:r>
      <w:proofErr w:type="spellStart"/>
      <w:proofErr w:type="gramStart"/>
      <w:r w:rsidRPr="000A56B3">
        <w:rPr>
          <w:b/>
          <w:lang w:val="en-US"/>
        </w:rPr>
        <w:t>Kunci</w:t>
      </w:r>
      <w:proofErr w:type="spellEnd"/>
      <w:r w:rsidRPr="000A56B3">
        <w:rPr>
          <w:b/>
          <w:lang w:val="en-US"/>
        </w:rPr>
        <w:t xml:space="preserve"> :</w:t>
      </w:r>
      <w:proofErr w:type="gramEnd"/>
      <w:r w:rsidRPr="000A56B3">
        <w:rPr>
          <w:b/>
          <w:lang w:val="en-US"/>
        </w:rPr>
        <w:t xml:space="preserve"> </w:t>
      </w:r>
      <w:r w:rsidRPr="00FC32DE">
        <w:rPr>
          <w:lang w:val="en-US"/>
        </w:rPr>
        <w:t xml:space="preserve">Model </w:t>
      </w:r>
      <w:proofErr w:type="spellStart"/>
      <w:r w:rsidRPr="00FC32DE">
        <w:rPr>
          <w:i/>
          <w:lang w:val="en-US"/>
        </w:rPr>
        <w:t>Glasser</w:t>
      </w:r>
      <w:proofErr w:type="spellEnd"/>
      <w:r w:rsidRPr="00FC32DE">
        <w:rPr>
          <w:i/>
          <w:lang w:val="en-US"/>
        </w:rPr>
        <w:t xml:space="preserve">, </w:t>
      </w:r>
      <w:proofErr w:type="spellStart"/>
      <w:r w:rsidRPr="00FC32DE">
        <w:rPr>
          <w:lang w:val="en-US"/>
        </w:rPr>
        <w:t>Hasil</w:t>
      </w:r>
      <w:proofErr w:type="spellEnd"/>
      <w:r w:rsidRPr="00FC32DE">
        <w:rPr>
          <w:lang w:val="en-US"/>
        </w:rPr>
        <w:t xml:space="preserve"> </w:t>
      </w:r>
      <w:proofErr w:type="spellStart"/>
      <w:r w:rsidRPr="00FC32DE">
        <w:rPr>
          <w:lang w:val="en-US"/>
        </w:rPr>
        <w:t>Belajar</w:t>
      </w:r>
      <w:proofErr w:type="spellEnd"/>
      <w:r w:rsidRPr="00FC32DE">
        <w:rPr>
          <w:lang w:val="en-US"/>
        </w:rPr>
        <w:t>, KKPI.</w:t>
      </w:r>
    </w:p>
    <w:p w:rsidR="00780930" w:rsidRDefault="00780930" w:rsidP="007B2367">
      <w:pPr>
        <w:jc w:val="center"/>
      </w:pPr>
    </w:p>
    <w:p w:rsidR="00780930" w:rsidRDefault="00780930" w:rsidP="007B2367">
      <w:pPr>
        <w:jc w:val="center"/>
      </w:pPr>
    </w:p>
    <w:p w:rsidR="00780930" w:rsidRDefault="00780930" w:rsidP="007B2367">
      <w:pPr>
        <w:jc w:val="center"/>
      </w:pPr>
    </w:p>
    <w:p w:rsidR="00780930" w:rsidRDefault="00780930" w:rsidP="007B2367">
      <w:pPr>
        <w:jc w:val="center"/>
      </w:pPr>
    </w:p>
    <w:p w:rsidR="00780930" w:rsidRDefault="00780930" w:rsidP="007B2367">
      <w:pPr>
        <w:jc w:val="center"/>
      </w:pPr>
    </w:p>
    <w:p w:rsidR="00780930" w:rsidRDefault="00780930" w:rsidP="007B2367">
      <w:pPr>
        <w:jc w:val="center"/>
      </w:pPr>
    </w:p>
    <w:p w:rsidR="00780930" w:rsidRDefault="00780930" w:rsidP="007B2367">
      <w:pPr>
        <w:jc w:val="center"/>
        <w:rPr>
          <w:lang w:val="en-US"/>
        </w:rPr>
      </w:pPr>
      <w:r>
        <w:rPr>
          <w:lang w:val="en-US"/>
        </w:rPr>
        <w:lastRenderedPageBreak/>
        <w:t>DAFTAR PUSTAKA</w:t>
      </w:r>
    </w:p>
    <w:p w:rsid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lang w:val="en-US"/>
        </w:rPr>
      </w:pP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[1]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fefdf9b3-4f57-4bb4-a748-e1670bb20890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[2]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[3]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[4]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[5]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[6]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[7]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{"citationItems":[{"id":"ITEM-1","itemData":{"author":[{"dropping-particle":"","family":"Khaerunnisa","given":"Khaerunnisa","non-dropping-particle":"","parse-names":false,"suffix":""}],"id":"ITEM-1","issued":{"date-parts":[["2014"]]},"publisher":"Universitas Negeri Makassar","title":"Efektivitas Pengintegrasian Model Pembelajaran Kooperatif Tipe Think Talk Write (TTW) dan Numbered Heads Together (NHT) Terhadap Hasil Belajar Matematika Siswa Kelas VIII SMP Negeri 3 Makassar. Skripsi. Jurusan Matematika. Fakultas Matematika dan Ilmu Pengetahuan Alam. Universitas Negeri Makassar.","type":"article"},"uris":["http://www.mendeley.com/documents/?uuid=5f5b24ae-7612-46ac-bd4b-bb1a13fd4d87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[8]</w:t>
      </w:r>
      <w:r>
        <w:rPr>
          <w:lang w:val="en-US"/>
        </w:rPr>
        <w:fldChar w:fldCharType="end"/>
      </w:r>
      <w:r>
        <w:rPr>
          <w:lang w:val="en-US"/>
        </w:rPr>
        <w:fldChar w:fldCharType="begin" w:fldLock="1"/>
      </w:r>
      <w:r>
        <w:rPr>
          <w:lang w:val="en-US"/>
        </w:rPr>
        <w:instrText>ADDIN CSL_CITATION {"citationItems":[{"id":"ITEM-1","itemData":{"author":[{"dropping-particle":"","family":"Aprianty","given":"Revy","non-dropping-particle":"","parse-names":false,"suffix":""},{"dropping-particle":"","family":"Mangesa","given":"Riana Tangkin","non-dropping-particle":"","parse-names":false,"suffix":""},{"dropping-particle":"","family":"Mappeasse","given":"Muhammad Yusuf","non-dropping-particle":"","parse-names":false,"suffix":""}],"id":"ITEM-1","issued":{"date-parts":[["2015"]]},"publisher":"Universitas Negeri Makassar","title":"Perbandingan Hasil Belajar Siswa dengan Menggunakan Model Jigsaw dan Model Stad Pada Mata Pelajaran Sistem Operasi Di Kelas X TKJ SMK Negeri 1 Barru","type":"article"},"uris":["http://www.mendeley.com/documents/?uuid=4bd19b56-fa63-4db4-bf1e-698890499858"]}],"mendeley":{"formattedCitation":"[9]","plainTextFormattedCitation":"[9]"},"properties":{"noteIndex":0},"schema":"https://github.com/citation-style-language/schema/raw/master/csl-citation.json"}</w:instrText>
      </w:r>
      <w:r>
        <w:rPr>
          <w:lang w:val="en-US"/>
        </w:rPr>
        <w:fldChar w:fldCharType="separate"/>
      </w:r>
      <w:r w:rsidRPr="00780930">
        <w:rPr>
          <w:noProof/>
          <w:lang w:val="en-US"/>
        </w:rPr>
        <w:t>[9]</w:t>
      </w:r>
      <w:r>
        <w:rPr>
          <w:lang w:val="en-US"/>
        </w:rPr>
        <w:fldChar w:fldCharType="end"/>
      </w:r>
      <w:bookmarkStart w:id="0" w:name="_GoBack"/>
      <w:bookmarkEnd w:id="0"/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>
        <w:rPr>
          <w:lang w:val="en-US"/>
        </w:rPr>
        <w:fldChar w:fldCharType="begin" w:fldLock="1"/>
      </w:r>
      <w:r>
        <w:rPr>
          <w:lang w:val="en-US"/>
        </w:rPr>
        <w:instrText xml:space="preserve">ADDIN Mendeley Bibliography CSL_BIBLIOGRAPHY </w:instrText>
      </w:r>
      <w:r>
        <w:rPr>
          <w:lang w:val="en-US"/>
        </w:rPr>
        <w:fldChar w:fldCharType="separate"/>
      </w:r>
      <w:r w:rsidRPr="00780930">
        <w:rPr>
          <w:noProof/>
        </w:rPr>
        <w:t>[1]</w:t>
      </w:r>
      <w:r w:rsidRPr="00780930">
        <w:rPr>
          <w:noProof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780930">
        <w:rPr>
          <w:i/>
          <w:iCs/>
          <w:noProof/>
        </w:rPr>
        <w:t>CHEMICA</w:t>
      </w:r>
      <w:r w:rsidRPr="00780930">
        <w:rPr>
          <w:noProof/>
        </w:rPr>
        <w:t>, vol. 15, no. 2, pp. 114–122, 2014.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[2]</w:t>
      </w:r>
      <w:r w:rsidRPr="00780930">
        <w:rPr>
          <w:noProof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780930">
        <w:rPr>
          <w:i/>
          <w:iCs/>
          <w:noProof/>
        </w:rPr>
        <w:t>J. Medtek</w:t>
      </w:r>
      <w:r w:rsidRPr="00780930">
        <w:rPr>
          <w:noProof/>
        </w:rPr>
        <w:t>, vol. 1, no. 2, pp. 1–6, 2009.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[3]</w:t>
      </w:r>
      <w:r w:rsidRPr="00780930">
        <w:rPr>
          <w:noProof/>
        </w:rPr>
        <w:tab/>
        <w:t xml:space="preserve">M. Tawil, “Upaya peningkatan Hasil Belajar Peserta didik Melalui Asesmen Kinerja DI SMA Negeri 1 Sungguminasa Kab. Gowa,” in </w:t>
      </w:r>
      <w:r w:rsidRPr="00780930">
        <w:rPr>
          <w:i/>
          <w:iCs/>
          <w:noProof/>
        </w:rPr>
        <w:t>Prosiding Seminar Nasional Peranan asesmen dan ujian dalam peningkatan mutu pendidikan nasional</w:t>
      </w:r>
      <w:r w:rsidRPr="00780930">
        <w:rPr>
          <w:noProof/>
        </w:rPr>
        <w:t>, 2015.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[4]</w:t>
      </w:r>
      <w:r w:rsidRPr="00780930">
        <w:rPr>
          <w:noProof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780930">
        <w:rPr>
          <w:i/>
          <w:iCs/>
          <w:noProof/>
        </w:rPr>
        <w:t>J. Math. Nat. Sci.</w:t>
      </w:r>
      <w:r w:rsidRPr="00780930">
        <w:rPr>
          <w:noProof/>
        </w:rPr>
        <w:t>, vol. 4, no. 1, 2015.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[5]</w:t>
      </w:r>
      <w:r w:rsidRPr="00780930">
        <w:rPr>
          <w:noProof/>
        </w:rPr>
        <w:tab/>
        <w:t>N. U. R. H. N. KAHARUDDIN, “Pengaruh Penggunaan Multimedia Pembelajaran terhadap Hasil Belajar IPS di SD Inpres Tamalanrea 3 Kota Makassar.” UNIVESITAS NEGERI MAKASSAR, 2015.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[6]</w:t>
      </w:r>
      <w:r w:rsidRPr="00780930">
        <w:rPr>
          <w:noProof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[7]</w:t>
      </w:r>
      <w:r w:rsidRPr="00780930">
        <w:rPr>
          <w:noProof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780930">
        <w:rPr>
          <w:i/>
          <w:iCs/>
          <w:noProof/>
        </w:rPr>
        <w:t>Sainsmat</w:t>
      </w:r>
      <w:r w:rsidRPr="00780930">
        <w:rPr>
          <w:noProof/>
        </w:rPr>
        <w:t>, vol. 1, no. 1, pp. 41–51, 2012.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[8]</w:t>
      </w:r>
      <w:r w:rsidRPr="00780930">
        <w:rPr>
          <w:noProof/>
        </w:rPr>
        <w:tab/>
        <w:t>K. Khaerunnisa, “Efektivitas Pengintegrasian Model Pembelajaran Kooperatif Tipe Think Talk Write (TTW) dan Numbered Heads Together (NHT) Terhadap Hasil Belajar Matematika Siswa Kelas VIII SMP Negeri 3 Makassar. Skripsi. Jurusan Matematika. Fakultas Matematika dan Ilmu Pengetahuan Alam. Universitas Negeri Makassar.” Universitas Negeri Makassar, 2014.</w:t>
      </w:r>
    </w:p>
    <w:p w:rsidR="00780930" w:rsidRPr="00780930" w:rsidRDefault="00780930" w:rsidP="0078093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780930">
        <w:rPr>
          <w:noProof/>
        </w:rPr>
        <w:t>[9]</w:t>
      </w:r>
      <w:r w:rsidRPr="00780930">
        <w:rPr>
          <w:noProof/>
        </w:rPr>
        <w:tab/>
        <w:t>R. Aprianty, R. T. Mangesa, and M. Y. Mappeasse, “Perbandingan Hasil Belajar Siswa dengan Menggunakan Model Jigsaw dan Model Stad Pada Mata Pelajaran Sistem Operasi Di Kelas X TKJ SMK Negeri 1 Barru.” Universitas Negeri Makassar, 2015.</w:t>
      </w:r>
    </w:p>
    <w:p w:rsidR="00780930" w:rsidRPr="00780930" w:rsidRDefault="00780930" w:rsidP="00780930">
      <w:pPr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780930" w:rsidRPr="00780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7"/>
    <w:rsid w:val="001F195E"/>
    <w:rsid w:val="00780930"/>
    <w:rsid w:val="007B2367"/>
    <w:rsid w:val="00B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C294"/>
  <w15:chartTrackingRefBased/>
  <w15:docId w15:val="{5B9BF14F-0BC6-427C-A072-620299F5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67"/>
    <w:pPr>
      <w:spacing w:after="200" w:line="276" w:lineRule="auto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930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930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E156-20F9-4EC9-ADC2-5B7455D4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2</cp:revision>
  <dcterms:created xsi:type="dcterms:W3CDTF">2019-06-25T07:09:00Z</dcterms:created>
  <dcterms:modified xsi:type="dcterms:W3CDTF">2019-06-25T07:12:00Z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