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36" w:rsidRPr="00135336" w:rsidRDefault="005B28A5" w:rsidP="00FD3D5A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57275" cy="1057275"/>
            <wp:effectExtent l="19050" t="0" r="9525" b="0"/>
            <wp:docPr id="1" name="Picture 2" descr="E:\Photo\Impotent\logo-resm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\Impotent\logo-resmi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336" w:rsidRPr="00244C94" w:rsidRDefault="00135336" w:rsidP="0076767F">
      <w:pPr>
        <w:spacing w:after="240"/>
        <w:rPr>
          <w:rFonts w:ascii="Arial" w:hAnsi="Arial" w:cs="Arial"/>
          <w:sz w:val="20"/>
          <w:szCs w:val="20"/>
          <w:lang w:val="sv-SE"/>
        </w:rPr>
      </w:pPr>
    </w:p>
    <w:p w:rsidR="00386809" w:rsidRPr="000B62D5" w:rsidRDefault="006B6AD1" w:rsidP="00135336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 xml:space="preserve">THE USE OF </w:t>
      </w:r>
      <w:r w:rsidR="000B62D5">
        <w:rPr>
          <w:b/>
          <w:bCs/>
          <w:sz w:val="28"/>
          <w:szCs w:val="28"/>
          <w:lang w:val="id-ID"/>
        </w:rPr>
        <w:t>KEYWORD, INFORMATION, AND MEMORY CLUE (KIM) STRATEGY IN TEACHING VOCABULARY</w:t>
      </w:r>
      <w:r w:rsidR="000560C1">
        <w:rPr>
          <w:b/>
          <w:bCs/>
          <w:sz w:val="28"/>
          <w:szCs w:val="28"/>
        </w:rPr>
        <w:t xml:space="preserve"> </w:t>
      </w:r>
      <w:r w:rsidR="00E85CFC">
        <w:rPr>
          <w:b/>
          <w:bCs/>
          <w:sz w:val="28"/>
          <w:szCs w:val="28"/>
        </w:rPr>
        <w:t>AT</w:t>
      </w:r>
      <w:r w:rsidR="000560C1">
        <w:rPr>
          <w:b/>
          <w:bCs/>
          <w:sz w:val="28"/>
          <w:szCs w:val="28"/>
        </w:rPr>
        <w:t xml:space="preserve"> </w:t>
      </w:r>
      <w:r w:rsidR="000B62D5">
        <w:rPr>
          <w:b/>
          <w:bCs/>
          <w:sz w:val="28"/>
          <w:szCs w:val="28"/>
          <w:lang w:val="id-ID"/>
        </w:rPr>
        <w:t>MAN 1 MAKASSAR</w:t>
      </w:r>
    </w:p>
    <w:p w:rsidR="00386809" w:rsidRPr="00C61000" w:rsidRDefault="00386809" w:rsidP="00135336">
      <w:pPr>
        <w:spacing w:line="360" w:lineRule="auto"/>
        <w:jc w:val="center"/>
        <w:rPr>
          <w:b/>
          <w:bCs/>
          <w:sz w:val="32"/>
          <w:szCs w:val="28"/>
        </w:rPr>
      </w:pPr>
    </w:p>
    <w:p w:rsidR="006F4AC4" w:rsidRPr="006F4AC4" w:rsidRDefault="006F4AC4" w:rsidP="006F4AC4">
      <w:pPr>
        <w:spacing w:line="960" w:lineRule="auto"/>
        <w:jc w:val="center"/>
        <w:rPr>
          <w:b/>
          <w:bCs/>
          <w:sz w:val="32"/>
          <w:szCs w:val="26"/>
          <w:lang w:val="id-ID"/>
        </w:rPr>
      </w:pPr>
      <w:r>
        <w:rPr>
          <w:b/>
          <w:bCs/>
          <w:sz w:val="30"/>
          <w:lang w:val="id-ID"/>
        </w:rPr>
        <w:t>A THESIS</w:t>
      </w:r>
    </w:p>
    <w:p w:rsidR="00386809" w:rsidRPr="006F4AC4" w:rsidRDefault="006F4AC4" w:rsidP="006F4AC4">
      <w:pPr>
        <w:spacing w:line="360" w:lineRule="auto"/>
        <w:jc w:val="center"/>
        <w:rPr>
          <w:bCs/>
          <w:lang w:val="id-ID"/>
        </w:rPr>
      </w:pPr>
      <w:r w:rsidRPr="006F4AC4">
        <w:rPr>
          <w:bCs/>
          <w:lang w:val="id-ID"/>
        </w:rPr>
        <w:t>Submitted to Faculty of Languages and Literature State University of Makassar in Partial Fulfillment of the Requirements for the Degree of Sarjana Pendidikan</w:t>
      </w:r>
    </w:p>
    <w:p w:rsidR="00BB56C7" w:rsidRDefault="00BB56C7" w:rsidP="00135336">
      <w:pPr>
        <w:spacing w:line="360" w:lineRule="auto"/>
        <w:jc w:val="center"/>
        <w:rPr>
          <w:b/>
          <w:bCs/>
          <w:sz w:val="28"/>
          <w:szCs w:val="28"/>
        </w:rPr>
      </w:pPr>
    </w:p>
    <w:p w:rsidR="00135336" w:rsidRPr="000B62D5" w:rsidRDefault="000B62D5" w:rsidP="000F4661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Ahmad Mukhlisin</w:t>
      </w:r>
    </w:p>
    <w:p w:rsidR="00135336" w:rsidRPr="000B62D5" w:rsidRDefault="000560C1" w:rsidP="00C61000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1</w:t>
      </w:r>
      <w:r w:rsidR="000B62D5">
        <w:rPr>
          <w:b/>
          <w:bCs/>
          <w:sz w:val="28"/>
          <w:szCs w:val="28"/>
        </w:rPr>
        <w:t>55204401</w:t>
      </w:r>
      <w:r w:rsidR="000B62D5">
        <w:rPr>
          <w:b/>
          <w:bCs/>
          <w:sz w:val="28"/>
          <w:szCs w:val="28"/>
          <w:lang w:val="id-ID"/>
        </w:rPr>
        <w:t>8</w:t>
      </w:r>
    </w:p>
    <w:p w:rsidR="00135336" w:rsidRPr="00131ED1" w:rsidRDefault="00135336" w:rsidP="00135336">
      <w:pPr>
        <w:jc w:val="center"/>
        <w:rPr>
          <w:b/>
          <w:bCs/>
          <w:sz w:val="26"/>
          <w:szCs w:val="26"/>
          <w:lang w:val="sv-SE"/>
        </w:rPr>
      </w:pPr>
    </w:p>
    <w:p w:rsidR="00135336" w:rsidRDefault="00135336" w:rsidP="00135336">
      <w:pPr>
        <w:jc w:val="center"/>
        <w:rPr>
          <w:b/>
          <w:bCs/>
          <w:lang w:val="sv-SE"/>
        </w:rPr>
      </w:pPr>
    </w:p>
    <w:p w:rsidR="00135336" w:rsidRPr="00C61000" w:rsidRDefault="00135336" w:rsidP="00135336">
      <w:pPr>
        <w:tabs>
          <w:tab w:val="left" w:pos="5707"/>
        </w:tabs>
        <w:rPr>
          <w:b/>
          <w:bCs/>
          <w:sz w:val="20"/>
          <w:szCs w:val="20"/>
          <w:lang w:val="sv-SE"/>
        </w:rPr>
      </w:pPr>
    </w:p>
    <w:p w:rsidR="00135336" w:rsidRDefault="00135336" w:rsidP="00F644C6">
      <w:pPr>
        <w:rPr>
          <w:b/>
          <w:bCs/>
          <w:lang w:val="sv-SE"/>
        </w:rPr>
      </w:pPr>
    </w:p>
    <w:p w:rsidR="00DC15AE" w:rsidRDefault="00DC15AE" w:rsidP="00F644C6">
      <w:pPr>
        <w:rPr>
          <w:b/>
          <w:bCs/>
          <w:lang w:val="sv-SE"/>
        </w:rPr>
      </w:pPr>
    </w:p>
    <w:p w:rsidR="00371A65" w:rsidRPr="006F4AC4" w:rsidRDefault="00371A65" w:rsidP="00F644C6">
      <w:pPr>
        <w:rPr>
          <w:b/>
          <w:bCs/>
          <w:lang w:val="id-ID"/>
        </w:rPr>
      </w:pPr>
    </w:p>
    <w:p w:rsidR="00BB56C7" w:rsidRDefault="00BB56C7" w:rsidP="00BB56C7">
      <w:pPr>
        <w:tabs>
          <w:tab w:val="left" w:pos="5330"/>
        </w:tabs>
        <w:rPr>
          <w:b/>
          <w:bCs/>
          <w:lang w:val="sv-SE"/>
        </w:rPr>
      </w:pPr>
      <w:r>
        <w:rPr>
          <w:b/>
          <w:bCs/>
          <w:lang w:val="sv-SE"/>
        </w:rPr>
        <w:tab/>
      </w:r>
    </w:p>
    <w:p w:rsidR="00BB56C7" w:rsidRPr="00131ED1" w:rsidRDefault="00BB56C7" w:rsidP="00F644C6">
      <w:pPr>
        <w:rPr>
          <w:b/>
          <w:bCs/>
          <w:lang w:val="sv-SE"/>
        </w:rPr>
      </w:pPr>
    </w:p>
    <w:p w:rsidR="000560C1" w:rsidRPr="00A40C1A" w:rsidRDefault="000560C1" w:rsidP="000560C1">
      <w:pPr>
        <w:tabs>
          <w:tab w:val="left" w:pos="360"/>
          <w:tab w:val="left" w:pos="1530"/>
        </w:tabs>
        <w:spacing w:line="360" w:lineRule="auto"/>
        <w:ind w:left="90"/>
        <w:jc w:val="center"/>
        <w:rPr>
          <w:b/>
          <w:sz w:val="28"/>
          <w:szCs w:val="28"/>
        </w:rPr>
      </w:pPr>
      <w:r w:rsidRPr="00A40C1A">
        <w:rPr>
          <w:b/>
          <w:sz w:val="28"/>
          <w:szCs w:val="28"/>
        </w:rPr>
        <w:t>ENGLISH DEPARTMENT</w:t>
      </w:r>
    </w:p>
    <w:p w:rsidR="000560C1" w:rsidRPr="00A40C1A" w:rsidRDefault="000560C1" w:rsidP="000560C1">
      <w:pPr>
        <w:tabs>
          <w:tab w:val="left" w:pos="360"/>
          <w:tab w:val="left" w:pos="1530"/>
        </w:tabs>
        <w:spacing w:line="360" w:lineRule="auto"/>
        <w:ind w:left="90"/>
        <w:jc w:val="center"/>
        <w:rPr>
          <w:b/>
          <w:sz w:val="28"/>
          <w:szCs w:val="28"/>
        </w:rPr>
      </w:pPr>
      <w:r w:rsidRPr="00A40C1A">
        <w:rPr>
          <w:b/>
          <w:sz w:val="28"/>
          <w:szCs w:val="28"/>
        </w:rPr>
        <w:t>FACULTY OF LANGUAGES AND LITERATURE</w:t>
      </w:r>
    </w:p>
    <w:p w:rsidR="000560C1" w:rsidRPr="00951C58" w:rsidRDefault="000560C1" w:rsidP="00951C58">
      <w:pPr>
        <w:tabs>
          <w:tab w:val="left" w:pos="360"/>
          <w:tab w:val="left" w:pos="1530"/>
        </w:tabs>
        <w:spacing w:line="360" w:lineRule="auto"/>
        <w:ind w:left="90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 xml:space="preserve">STATE UNIVERSITY </w:t>
      </w:r>
      <w:r w:rsidR="00951C58">
        <w:rPr>
          <w:b/>
          <w:sz w:val="28"/>
          <w:szCs w:val="28"/>
          <w:lang w:val="id-ID"/>
        </w:rPr>
        <w:t>OF MAKASSAR</w:t>
      </w:r>
    </w:p>
    <w:p w:rsidR="00241809" w:rsidRDefault="00DB39F4" w:rsidP="000560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135336" w:rsidRDefault="00135336" w:rsidP="000B3F23">
      <w:pPr>
        <w:spacing w:after="200" w:line="276" w:lineRule="auto"/>
        <w:rPr>
          <w:b/>
          <w:sz w:val="28"/>
          <w:szCs w:val="28"/>
        </w:rPr>
      </w:pPr>
    </w:p>
    <w:p w:rsidR="00CD3010" w:rsidRPr="00E06F55" w:rsidRDefault="00CD3010" w:rsidP="00CD3010">
      <w:pPr>
        <w:tabs>
          <w:tab w:val="left" w:pos="4050"/>
        </w:tabs>
        <w:ind w:left="720"/>
        <w:jc w:val="center"/>
        <w:rPr>
          <w:rFonts w:ascii="Times New Arabic" w:hAnsi="Times New Arabic"/>
          <w:b/>
          <w:bCs/>
        </w:rPr>
      </w:pPr>
      <w:r w:rsidRPr="00E06F55">
        <w:rPr>
          <w:rFonts w:ascii="Times New Arabic" w:hAnsi="Times New Arabic"/>
          <w:b/>
          <w:bCs/>
        </w:rPr>
        <w:lastRenderedPageBreak/>
        <w:t>ABSTRACT</w:t>
      </w:r>
    </w:p>
    <w:p w:rsidR="00CD3010" w:rsidRPr="00E06F55" w:rsidRDefault="00CD3010" w:rsidP="00CD3010">
      <w:pPr>
        <w:tabs>
          <w:tab w:val="left" w:pos="4050"/>
        </w:tabs>
        <w:jc w:val="center"/>
        <w:rPr>
          <w:rFonts w:ascii="Times New Arabic" w:hAnsi="Times New Arabic"/>
          <w:b/>
          <w:bCs/>
        </w:rPr>
      </w:pPr>
    </w:p>
    <w:p w:rsidR="00CD3010" w:rsidRPr="00194FDA" w:rsidRDefault="00CD3010" w:rsidP="00CD3010">
      <w:pPr>
        <w:jc w:val="both"/>
        <w:rPr>
          <w:b/>
          <w:bCs/>
          <w:lang w:val="id-ID"/>
        </w:rPr>
      </w:pPr>
      <w:r>
        <w:rPr>
          <w:rFonts w:ascii="Times New Arabic" w:hAnsi="Times New Arabic"/>
          <w:b/>
          <w:bCs/>
          <w:lang w:val="id-ID"/>
        </w:rPr>
        <w:t xml:space="preserve">Ahmad Mukhlisin. 2017, </w:t>
      </w:r>
      <w:r>
        <w:rPr>
          <w:b/>
          <w:bCs/>
          <w:lang w:val="id-ID"/>
        </w:rPr>
        <w:t>The use of Keyword, Information, and Memory Clue (KIM) Strategy in Teaching V</w:t>
      </w:r>
      <w:r w:rsidRPr="00194FDA">
        <w:rPr>
          <w:b/>
          <w:bCs/>
          <w:lang w:val="id-ID"/>
        </w:rPr>
        <w:t>ocabulary</w:t>
      </w:r>
      <w:r w:rsidRPr="00194FDA">
        <w:rPr>
          <w:b/>
          <w:bCs/>
        </w:rPr>
        <w:t xml:space="preserve"> at </w:t>
      </w:r>
      <w:r>
        <w:rPr>
          <w:b/>
          <w:bCs/>
          <w:lang w:val="id-ID"/>
        </w:rPr>
        <w:t>MAN 1 M</w:t>
      </w:r>
      <w:r w:rsidRPr="00194FDA">
        <w:rPr>
          <w:b/>
          <w:bCs/>
          <w:lang w:val="id-ID"/>
        </w:rPr>
        <w:t>akassar</w:t>
      </w:r>
      <w:r>
        <w:rPr>
          <w:b/>
          <w:bCs/>
          <w:lang w:val="id-ID"/>
        </w:rPr>
        <w:t>. A Thesis. English Department, Faculty of Languages and Literature, State University of Makassar (supervised by Prof Asfah Rahman and Amra Ariyani)</w:t>
      </w:r>
    </w:p>
    <w:p w:rsidR="00CD3010" w:rsidRPr="00194FDA" w:rsidRDefault="00CD3010" w:rsidP="00CD3010">
      <w:pPr>
        <w:tabs>
          <w:tab w:val="left" w:pos="4050"/>
        </w:tabs>
        <w:jc w:val="both"/>
        <w:rPr>
          <w:rFonts w:ascii="Times New Arabic" w:hAnsi="Times New Arabic"/>
          <w:sz w:val="26"/>
          <w:szCs w:val="26"/>
          <w:lang w:val="id-ID"/>
        </w:rPr>
      </w:pPr>
    </w:p>
    <w:p w:rsidR="00CD3010" w:rsidRPr="00194FDA" w:rsidRDefault="00CD3010" w:rsidP="00CD3010">
      <w:pPr>
        <w:ind w:firstLine="607"/>
        <w:jc w:val="both"/>
      </w:pPr>
      <w:r>
        <w:rPr>
          <w:lang w:val="id-ID"/>
        </w:rPr>
        <w:t>The objective of this reasearch was t</w:t>
      </w:r>
      <w:r w:rsidRPr="002340B1">
        <w:t>o find out whether</w:t>
      </w:r>
      <w:r w:rsidRPr="002340B1">
        <w:rPr>
          <w:lang w:val="id-ID"/>
        </w:rPr>
        <w:t xml:space="preserve"> or not the use of </w:t>
      </w:r>
      <w:r w:rsidRPr="002340B1">
        <w:t xml:space="preserve">Keyword, Information and Memory Clue (KIM) strategy is effective in teaching vocabulary at the </w:t>
      </w:r>
      <w:r w:rsidRPr="002340B1">
        <w:rPr>
          <w:lang w:val="id-ID"/>
        </w:rPr>
        <w:t>second</w:t>
      </w:r>
      <w:r w:rsidRPr="002340B1">
        <w:t xml:space="preserve"> year </w:t>
      </w:r>
      <w:r w:rsidRPr="002340B1">
        <w:rPr>
          <w:lang w:val="id-ID"/>
        </w:rPr>
        <w:t>s</w:t>
      </w:r>
      <w:r w:rsidRPr="002340B1">
        <w:t>tudents of</w:t>
      </w:r>
      <w:r w:rsidRPr="002340B1">
        <w:rPr>
          <w:lang w:val="id-ID"/>
        </w:rPr>
        <w:t xml:space="preserve"> MAN 1</w:t>
      </w:r>
      <w:r>
        <w:rPr>
          <w:lang w:val="id-ID"/>
        </w:rPr>
        <w:t xml:space="preserve"> Makassar in terms of meaning, forms and usage of words in context</w:t>
      </w:r>
      <w:r w:rsidRPr="00194FDA">
        <w:t xml:space="preserve">. </w:t>
      </w:r>
      <w:r>
        <w:rPr>
          <w:lang w:val="id-ID"/>
        </w:rPr>
        <w:t xml:space="preserve">In order to achieve the objective of this research. </w:t>
      </w:r>
      <w:r w:rsidRPr="00194FDA">
        <w:t>The principle problem was only one, and it</w:t>
      </w:r>
      <w:r w:rsidRPr="00194FDA">
        <w:rPr>
          <w:lang w:val="id-ID"/>
        </w:rPr>
        <w:t xml:space="preserve"> </w:t>
      </w:r>
      <w:r w:rsidRPr="00194FDA">
        <w:t>was</w:t>
      </w:r>
      <w:r w:rsidRPr="00194FDA">
        <w:rPr>
          <w:spacing w:val="-10"/>
        </w:rPr>
        <w:t>“</w:t>
      </w:r>
      <w:r w:rsidRPr="00194FDA">
        <w:t xml:space="preserve">is </w:t>
      </w:r>
      <w:r w:rsidRPr="00194FDA">
        <w:rPr>
          <w:lang w:val="id-ID"/>
        </w:rPr>
        <w:t xml:space="preserve">the use of </w:t>
      </w:r>
      <w:r w:rsidRPr="00194FDA">
        <w:t>Keyword, Information and Memory Clue (KIM) Strategy effective in teaching vocabulary at the first year students of M</w:t>
      </w:r>
      <w:r>
        <w:rPr>
          <w:lang w:val="id-ID"/>
        </w:rPr>
        <w:t>AN</w:t>
      </w:r>
      <w:r w:rsidRPr="00194FDA">
        <w:rPr>
          <w:lang w:val="id-ID"/>
        </w:rPr>
        <w:t xml:space="preserve"> 1</w:t>
      </w:r>
      <w:r w:rsidRPr="00194FDA">
        <w:t xml:space="preserve"> Makassar?</w:t>
      </w:r>
      <w:r w:rsidRPr="00194FDA">
        <w:rPr>
          <w:lang w:val="id-ID"/>
        </w:rPr>
        <w:t>”</w:t>
      </w:r>
    </w:p>
    <w:p w:rsidR="00CD3010" w:rsidRPr="00E2202F" w:rsidRDefault="00CD3010" w:rsidP="00CD3010">
      <w:pPr>
        <w:jc w:val="both"/>
        <w:rPr>
          <w:lang w:val="id-ID"/>
        </w:rPr>
      </w:pPr>
      <w:r>
        <w:rPr>
          <w:lang w:val="id-ID"/>
        </w:rPr>
        <w:t xml:space="preserve">          </w:t>
      </w:r>
      <w:r w:rsidRPr="00194FDA">
        <w:t xml:space="preserve">The study was Quasi Experimental design using </w:t>
      </w:r>
      <w:r>
        <w:rPr>
          <w:lang w:val="id-ID"/>
        </w:rPr>
        <w:t xml:space="preserve">Expremental class and </w:t>
      </w:r>
      <w:r>
        <w:t xml:space="preserve">Control </w:t>
      </w:r>
      <w:r>
        <w:rPr>
          <w:lang w:val="id-ID"/>
        </w:rPr>
        <w:t>class</w:t>
      </w:r>
      <w:r w:rsidRPr="00194FDA">
        <w:t xml:space="preserve">. </w:t>
      </w:r>
      <w:r>
        <w:rPr>
          <w:lang w:val="id-ID"/>
        </w:rPr>
        <w:t xml:space="preserve">The population of this research was the first year students of MAN 1 Makassar that consisted of 120 students. The researcher used purposive sampling technique </w:t>
      </w:r>
      <w:r w:rsidRPr="00E2202F">
        <w:t xml:space="preserve">The reason for taking these classes as the sample </w:t>
      </w:r>
      <w:r w:rsidRPr="00E2202F">
        <w:rPr>
          <w:lang w:val="id-ID"/>
        </w:rPr>
        <w:t>is</w:t>
      </w:r>
      <w:r w:rsidRPr="00E2202F">
        <w:t xml:space="preserve"> based on </w:t>
      </w:r>
      <w:r w:rsidRPr="00E2202F">
        <w:rPr>
          <w:lang w:val="id-ID"/>
        </w:rPr>
        <w:t xml:space="preserve">suggestion and </w:t>
      </w:r>
      <w:r w:rsidRPr="00E2202F">
        <w:t xml:space="preserve">recommendation of the English teacher of </w:t>
      </w:r>
      <w:r w:rsidRPr="00E2202F">
        <w:rPr>
          <w:lang w:val="id-ID"/>
        </w:rPr>
        <w:t xml:space="preserve">MAN 1 </w:t>
      </w:r>
      <w:r w:rsidRPr="00E2202F">
        <w:t xml:space="preserve">Makassar that </w:t>
      </w:r>
      <w:r w:rsidRPr="00E2202F">
        <w:rPr>
          <w:lang w:val="id-ID"/>
        </w:rPr>
        <w:t>both classes have higher motivation in learning vocabulary, yet they lack of using their vocabulary as well</w:t>
      </w:r>
      <w:r w:rsidRPr="00E2202F">
        <w:t>.</w:t>
      </w:r>
      <w:r w:rsidRPr="00E2202F">
        <w:rPr>
          <w:lang w:val="id-ID"/>
        </w:rPr>
        <w:t xml:space="preserve"> In addition, class IPS 2 and IPS 1 also have the same number of student.</w:t>
      </w:r>
    </w:p>
    <w:p w:rsidR="00CD3010" w:rsidRPr="00194FDA" w:rsidRDefault="00CD3010" w:rsidP="00CD3010">
      <w:pPr>
        <w:ind w:firstLine="607"/>
        <w:jc w:val="both"/>
      </w:pPr>
      <w:r w:rsidRPr="00194FDA">
        <w:t xml:space="preserve">The study involved </w:t>
      </w:r>
      <w:r w:rsidRPr="00194FDA">
        <w:rPr>
          <w:lang w:val="id-ID"/>
        </w:rPr>
        <w:t>35</w:t>
      </w:r>
      <w:r w:rsidRPr="00194FDA">
        <w:t xml:space="preserve"> students, first year students of </w:t>
      </w:r>
      <w:r>
        <w:rPr>
          <w:lang w:val="id-ID"/>
        </w:rPr>
        <w:t>MAN</w:t>
      </w:r>
      <w:r w:rsidRPr="00194FDA">
        <w:rPr>
          <w:lang w:val="id-ID"/>
        </w:rPr>
        <w:t xml:space="preserve"> 1 Makassar</w:t>
      </w:r>
      <w:r>
        <w:rPr>
          <w:lang w:val="id-ID"/>
        </w:rPr>
        <w:t xml:space="preserve"> in academic year 2017</w:t>
      </w:r>
      <w:r w:rsidRPr="00194FDA">
        <w:t xml:space="preserve">. The independent variable of this research was </w:t>
      </w:r>
      <w:r w:rsidRPr="00194FDA">
        <w:rPr>
          <w:lang w:val="id-ID"/>
        </w:rPr>
        <w:t>Keyword, Information and Memory Clue (KIM) strategy,</w:t>
      </w:r>
      <w:r w:rsidRPr="00194FDA">
        <w:t xml:space="preserve"> and the dependent variable was students’ vocabulary.</w:t>
      </w:r>
    </w:p>
    <w:p w:rsidR="00CD3010" w:rsidRPr="00194FDA" w:rsidRDefault="00CD3010" w:rsidP="00CD3010">
      <w:pPr>
        <w:ind w:firstLine="607"/>
        <w:jc w:val="both"/>
        <w:rPr>
          <w:lang w:val="id-ID"/>
        </w:rPr>
      </w:pPr>
      <w:r w:rsidRPr="00194FDA">
        <w:t>The data were analyzed using descriptive statistic (frequency, mean score and standard deviation) and inferential statistic(independent sample t-test). The research discover</w:t>
      </w:r>
      <w:r w:rsidRPr="00194FDA">
        <w:rPr>
          <w:lang w:val="id-ID"/>
        </w:rPr>
        <w:t>ed</w:t>
      </w:r>
      <w:r w:rsidRPr="00194FDA">
        <w:t xml:space="preserve"> that </w:t>
      </w:r>
      <w:r w:rsidRPr="00194FDA">
        <w:rPr>
          <w:lang w:val="id-ID"/>
        </w:rPr>
        <w:t>teaching vocabulary (noun and adjective) by using KIM strategy to the first year s</w:t>
      </w:r>
      <w:r>
        <w:rPr>
          <w:lang w:val="id-ID"/>
        </w:rPr>
        <w:t xml:space="preserve">tudents of Man 1 </w:t>
      </w:r>
      <w:r w:rsidRPr="00194FDA">
        <w:rPr>
          <w:lang w:val="id-ID"/>
        </w:rPr>
        <w:t xml:space="preserve"> Makassar was effective. It was proven </w:t>
      </w:r>
      <w:r w:rsidRPr="00194FDA">
        <w:t xml:space="preserve">by the increase of mean score of experimental class that </w:t>
      </w:r>
      <w:r w:rsidRPr="00194FDA">
        <w:rPr>
          <w:lang w:val="id-ID"/>
        </w:rPr>
        <w:t xml:space="preserve">was </w:t>
      </w:r>
      <w:r w:rsidRPr="00194FDA">
        <w:t>40.5</w:t>
      </w:r>
      <w:r w:rsidRPr="00194FDA">
        <w:rPr>
          <w:lang w:val="id-ID"/>
        </w:rPr>
        <w:t xml:space="preserve"> </w:t>
      </w:r>
      <w:r w:rsidRPr="00194FDA">
        <w:t>in the pre-test to64.5in the post</w:t>
      </w:r>
      <w:r w:rsidRPr="00194FDA">
        <w:rPr>
          <w:lang w:val="id-ID"/>
        </w:rPr>
        <w:t>-</w:t>
      </w:r>
      <w:r w:rsidRPr="00194FDA">
        <w:t xml:space="preserve">test. The result of the t-test </w:t>
      </w:r>
      <w:r w:rsidRPr="00194FDA">
        <w:rPr>
          <w:lang w:val="id-ID"/>
        </w:rPr>
        <w:t xml:space="preserve">was </w:t>
      </w:r>
      <w:r w:rsidRPr="00194FDA">
        <w:t xml:space="preserve">also shown that the </w:t>
      </w:r>
      <w:r w:rsidRPr="00194FDA">
        <w:rPr>
          <w:lang w:val="id-ID"/>
        </w:rPr>
        <w:t xml:space="preserve">KIM strategy </w:t>
      </w:r>
      <w:r w:rsidRPr="00194FDA">
        <w:t xml:space="preserve">was effective </w:t>
      </w:r>
      <w:r w:rsidRPr="00194FDA">
        <w:rPr>
          <w:lang w:val="id-ID"/>
        </w:rPr>
        <w:t xml:space="preserve">in teaching </w:t>
      </w:r>
      <w:r w:rsidRPr="00194FDA">
        <w:t>vocabularybecause the t-test was 18.</w:t>
      </w:r>
      <w:r w:rsidRPr="00194FDA">
        <w:rPr>
          <w:lang w:val="id-ID"/>
        </w:rPr>
        <w:t xml:space="preserve">68, </w:t>
      </w:r>
      <w:r w:rsidRPr="00194FDA">
        <w:t>higher than t-table, 2.042</w:t>
      </w:r>
      <w:r w:rsidRPr="00194FDA">
        <w:rPr>
          <w:lang w:val="id-ID"/>
        </w:rPr>
        <w:t>(</w:t>
      </w:r>
      <m:oMath>
        <m:r>
          <w:rPr>
            <w:rFonts w:ascii="Cambria Math" w:eastAsia="Calibri"/>
          </w:rPr>
          <m:t>18.68</m:t>
        </m:r>
        <m:r>
          <w:rPr>
            <w:rFonts w:ascii="Cambria Math"/>
            <w:lang w:val="en-ID"/>
          </w:rPr>
          <m:t>&gt;2.042</m:t>
        </m:r>
      </m:oMath>
      <w:r w:rsidRPr="00194FDA">
        <w:rPr>
          <w:lang w:val="id-ID"/>
        </w:rPr>
        <w:t>).</w:t>
      </w:r>
    </w:p>
    <w:p w:rsidR="00CD3010" w:rsidRPr="00194FDA" w:rsidRDefault="00CD3010" w:rsidP="00CD3010">
      <w:pPr>
        <w:ind w:firstLine="605"/>
        <w:jc w:val="both"/>
        <w:rPr>
          <w:lang w:val="id-ID"/>
        </w:rPr>
      </w:pPr>
      <w:r w:rsidRPr="00194FDA">
        <w:rPr>
          <w:lang w:val="id-ID"/>
        </w:rPr>
        <w:t xml:space="preserve">Based on </w:t>
      </w:r>
      <w:r w:rsidRPr="00194FDA">
        <w:t>the finding and discussion of the research, the researcher suggest</w:t>
      </w:r>
      <w:r w:rsidRPr="00194FDA">
        <w:rPr>
          <w:lang w:val="id-ID"/>
        </w:rPr>
        <w:t xml:space="preserve">s </w:t>
      </w:r>
      <w:r w:rsidRPr="00194FDA">
        <w:t>that</w:t>
      </w:r>
      <w:r w:rsidRPr="00194FDA">
        <w:rPr>
          <w:lang w:val="id-ID"/>
        </w:rPr>
        <w:t xml:space="preserve"> KIM strategy is </w:t>
      </w:r>
      <w:r w:rsidRPr="00194FDA">
        <w:rPr>
          <w:color w:val="000000"/>
        </w:rPr>
        <w:t>suitable for the beginner</w:t>
      </w:r>
      <w:r w:rsidRPr="00194FDA">
        <w:rPr>
          <w:color w:val="000000"/>
          <w:lang w:val="id-ID"/>
        </w:rPr>
        <w:t>s</w:t>
      </w:r>
      <w:r>
        <w:rPr>
          <w:color w:val="000000"/>
          <w:lang w:val="id-ID"/>
        </w:rPr>
        <w:t xml:space="preserve"> </w:t>
      </w:r>
      <w:r w:rsidRPr="00194FDA">
        <w:rPr>
          <w:color w:val="000000"/>
          <w:lang w:val="id-ID"/>
        </w:rPr>
        <w:t>of foreign language learner. This strategy can also be applied to complete vocabulary teaching strategy such as translation and memorization technique.</w:t>
      </w:r>
    </w:p>
    <w:p w:rsidR="00CD3010" w:rsidRPr="00194FDA" w:rsidRDefault="00CD3010" w:rsidP="00CD3010">
      <w:pPr>
        <w:ind w:firstLine="605"/>
        <w:jc w:val="both"/>
      </w:pPr>
    </w:p>
    <w:p w:rsidR="00CD3010" w:rsidRPr="00E06F55" w:rsidRDefault="00CD3010" w:rsidP="00CD3010">
      <w:pPr>
        <w:ind w:firstLine="605"/>
        <w:jc w:val="both"/>
        <w:rPr>
          <w:rFonts w:ascii="Times New Arabic" w:hAnsi="Times New Arabic"/>
        </w:rPr>
      </w:pPr>
    </w:p>
    <w:p w:rsidR="00CD3010" w:rsidRPr="00FA4292" w:rsidRDefault="00CD3010" w:rsidP="00CD3010">
      <w:pPr>
        <w:tabs>
          <w:tab w:val="left" w:pos="4050"/>
        </w:tabs>
        <w:jc w:val="both"/>
        <w:rPr>
          <w:rFonts w:ascii="Times New Arabic" w:hAnsi="Times New Arabic"/>
          <w:lang w:val="id-ID"/>
        </w:rPr>
      </w:pPr>
      <w:r>
        <w:rPr>
          <w:rFonts w:ascii="Times New Arabic" w:hAnsi="Times New Arabic"/>
          <w:lang w:val="id-ID"/>
        </w:rPr>
        <w:t xml:space="preserve">Keywords: Vocabulary, </w:t>
      </w:r>
      <w:r w:rsidRPr="00FA4292">
        <w:rPr>
          <w:bCs/>
          <w:lang w:val="id-ID"/>
        </w:rPr>
        <w:t>The use of Keyword, Information, and Memory clue (kim) strategy in Teaching Vocabulary</w:t>
      </w:r>
      <w:r>
        <w:rPr>
          <w:bCs/>
          <w:lang w:val="id-ID"/>
        </w:rPr>
        <w:t xml:space="preserve"> and Descriptive Text</w:t>
      </w:r>
    </w:p>
    <w:p w:rsidR="00CD3010" w:rsidRPr="00FA4292" w:rsidRDefault="00CD3010" w:rsidP="00CD3010">
      <w:pPr>
        <w:rPr>
          <w:rFonts w:ascii="Times New Arabic" w:hAnsi="Times New Arabic"/>
        </w:rPr>
      </w:pPr>
    </w:p>
    <w:p w:rsidR="00CD3010" w:rsidRPr="00E06F55" w:rsidRDefault="00CD3010" w:rsidP="00CD3010">
      <w:pPr>
        <w:rPr>
          <w:rFonts w:ascii="Times New Arabic" w:hAnsi="Times New Arabic"/>
        </w:rPr>
      </w:pPr>
    </w:p>
    <w:p w:rsidR="00CD3010" w:rsidRDefault="00CD3010" w:rsidP="000B3F23">
      <w:pPr>
        <w:spacing w:after="200" w:line="276" w:lineRule="auto"/>
        <w:rPr>
          <w:b/>
          <w:sz w:val="28"/>
          <w:szCs w:val="28"/>
        </w:rPr>
      </w:pPr>
    </w:p>
    <w:p w:rsidR="00CD3010" w:rsidRDefault="00CD3010" w:rsidP="000B3F23">
      <w:pPr>
        <w:spacing w:after="200" w:line="276" w:lineRule="auto"/>
        <w:rPr>
          <w:b/>
          <w:sz w:val="28"/>
          <w:szCs w:val="28"/>
        </w:rPr>
      </w:pPr>
    </w:p>
    <w:p w:rsidR="002A6C2B" w:rsidRDefault="002A6C2B" w:rsidP="000B3F23">
      <w:pPr>
        <w:spacing w:after="200" w:line="276" w:lineRule="auto"/>
        <w:rPr>
          <w:b/>
          <w:sz w:val="28"/>
          <w:szCs w:val="28"/>
        </w:rPr>
      </w:pPr>
    </w:p>
    <w:p w:rsidR="002A6C2B" w:rsidRDefault="002A6C2B" w:rsidP="002A6C2B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DAFTAR PUSTAKA</w:t>
      </w:r>
    </w:p>
    <w:p w:rsidR="005D7DE1" w:rsidRDefault="005D7DE1" w:rsidP="005D7DE1">
      <w:pPr>
        <w:widowControl w:val="0"/>
        <w:autoSpaceDE w:val="0"/>
        <w:autoSpaceDN w:val="0"/>
        <w:adjustRightInd w:val="0"/>
        <w:spacing w:after="200"/>
        <w:ind w:left="640" w:hanging="64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 w:fldLock="1"/>
      </w:r>
      <w:r>
        <w:rPr>
          <w:b/>
          <w:sz w:val="28"/>
          <w:szCs w:val="28"/>
        </w:rPr>
        <w:instrText>ADDIN CSL_CITATION {"citationItems":[{"id":"ITEM-1","itemData":{"ISSN":"2579-5686","author":[{"dropping-particle":"","family":"Bahri","given":"Arsad","non-dropping-particle":"","parse-names":false,"suffix":""},{"dropping-particle":"","family":"Azis","given":"Andi Asmawati","non-dropping-particle":"","parse-names":false,"suffix":""},{"dropping-particle":"","family":"Amin","given":"Nur Fadillah","non-dropping-particle":"","parse-names":false,"suffix":""}],"container-title":"Sainsmat","id":"ITEM-1","issue":"1","issued":{"date-parts":[["2012"]]},"page":"41-51","title":"Penerapan Strategi Pembelajaran Aktif Question Student Have dan Kemampuan Akademik Terhadap Hasil Belajar Kognitif Siswa Kelas VIII SMPN 2 Camba","type":"article-journal","volume":"1"},"uris":["http://www.mendeley.com/documents/?uuid=39b6efdf-3f79-45e8-9f13-d849d91f89d6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b/>
          <w:sz w:val="28"/>
          <w:szCs w:val="28"/>
        </w:rPr>
        <w:fldChar w:fldCharType="separate"/>
      </w:r>
      <w:r w:rsidRPr="005D7DE1">
        <w:rPr>
          <w:noProof/>
          <w:sz w:val="28"/>
          <w:szCs w:val="28"/>
        </w:rPr>
        <w:t>[1]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 w:fldLock="1"/>
      </w:r>
      <w:r>
        <w:rPr>
          <w:b/>
          <w:sz w:val="28"/>
          <w:szCs w:val="28"/>
        </w:rPr>
        <w:instrText>ADDIN CSL_CITATION {"citationItems":[{"id":"ITEM-1","itemData":{"author":[{"dropping-particle":"","family":"Bahri","given":"Arsad","non-dropping-particle":"","parse-names":false,"suffix":""},{"dropping-particle":"","family":"Corebima","given":"Aloysius Duran","non-dropping-particle":"","parse-names":false,"suffix":""}],"container-title":"Journal of Baltic Science Education","id":"ITEM-1","issue":"4","issued":{"date-parts":[["2015"]]},"page":"487-500","title":"The contribution of learning motivation and metacognitive skill on cognitive learning outcome of students within different learning strategies","type":"article-journal","volume":"14"},"uris":["http://www.mendeley.com/documents/?uuid=025326b0-a7c8-4324-a27c-e509829dd799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b/>
          <w:sz w:val="28"/>
          <w:szCs w:val="28"/>
        </w:rPr>
        <w:fldChar w:fldCharType="separate"/>
      </w:r>
      <w:r w:rsidRPr="005D7DE1">
        <w:rPr>
          <w:noProof/>
          <w:sz w:val="28"/>
          <w:szCs w:val="28"/>
        </w:rPr>
        <w:t>[2]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 w:fldLock="1"/>
      </w:r>
      <w:r>
        <w:rPr>
          <w:b/>
          <w:sz w:val="28"/>
          <w:szCs w:val="28"/>
        </w:rPr>
        <w:instrText>ADDIN CSL_CITATION {"citationItems":[{"id":"ITEM-1","itemData":{"ISSN":"2087-7889","author":[{"dropping-particle":"","family":"Yulvinamaesari","given":"Yulvinamaesari","non-dropping-particle":"","parse-names":false,"suffix":""},{"dropping-particle":"","family":"Helmi","given":"Helmi","non-dropping-particle":"","parse-names":false,"suffix":""},{"dropping-particle":"","family":"Khaeruddin","given":"Khaeruddin","non-dropping-particle":"","parse-names":false,"suffix":""}],"container-title":"Journal of Mathematics and Natural Sciences","id":"ITEM-1","issue":"1","issued":{"date-parts":[["2015"]]},"title":"Peningkatan Hasil Belajar Fisika Melalui Strategi Reciprocal Teaching (Pembelajaran Timbal-Balik) pada SISWA kelas VII SMP Negeri 24 Makassar","type":"article-journal","volume":"4"},"uris":["http://www.mendeley.com/documents/?uuid=7b1c69a2-1c01-47c7-9aeb-8e91dbf3172a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b/>
          <w:sz w:val="28"/>
          <w:szCs w:val="28"/>
        </w:rPr>
        <w:fldChar w:fldCharType="separate"/>
      </w:r>
      <w:r w:rsidRPr="005D7DE1">
        <w:rPr>
          <w:noProof/>
          <w:sz w:val="28"/>
          <w:szCs w:val="28"/>
        </w:rPr>
        <w:t>[3]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fldChar w:fldCharType="begin" w:fldLock="1"/>
      </w:r>
      <w:r>
        <w:rPr>
          <w:b/>
          <w:sz w:val="28"/>
          <w:szCs w:val="28"/>
        </w:rPr>
        <w:instrText>ADDIN CSL_CITATION {"citationItems":[{"id":"ITEM-1","itemData":{"ISSN":"2548-6721","author":[{"dropping-particle":"","family":"Sidin","given":"Udin Sidik","non-dropping-particle":"","parse-names":false,"suffix":""}],"container-title":"Publikasi Pendidikan","id":"ITEM-1","issue":"3","issued":{"date-parts":[["2016"]]},"title":"Penerapan Strategi Scaffolding Pada Pembelajaran Pemrograman Web Di Smk Kartika Wirabuana 1","type":"article-journal","volume":"6"},"uris":["http://www.mendeley.com/documents/?uuid=e5e959e3-c5c7-43c6-b462-02999ea40453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b/>
          <w:sz w:val="28"/>
          <w:szCs w:val="28"/>
        </w:rPr>
        <w:fldChar w:fldCharType="separate"/>
      </w:r>
      <w:r w:rsidRPr="005D7DE1">
        <w:rPr>
          <w:noProof/>
          <w:sz w:val="28"/>
          <w:szCs w:val="28"/>
        </w:rPr>
        <w:t>[4]</w:t>
      </w:r>
      <w:r>
        <w:rPr>
          <w:b/>
          <w:sz w:val="28"/>
          <w:szCs w:val="28"/>
        </w:rPr>
        <w:fldChar w:fldCharType="end"/>
      </w:r>
      <w:r w:rsidR="00625BC5">
        <w:rPr>
          <w:b/>
          <w:sz w:val="28"/>
          <w:szCs w:val="28"/>
        </w:rPr>
        <w:fldChar w:fldCharType="begin" w:fldLock="1"/>
      </w:r>
      <w:r w:rsidR="00625BC5">
        <w:rPr>
          <w:b/>
          <w:sz w:val="28"/>
          <w:szCs w:val="28"/>
        </w:rPr>
        <w:instrText>ADDIN CSL_CITATION {"citationItems":[{"id":"ITEM-1","itemData":{"ISSN":"2356-2641","author":[{"dropping-particle":"","family":"Hamra","given":"Arifuddin","non-dropping-particle":"","parse-names":false,"suffix":""},{"dropping-particle":"","family":"Syatriana","given":"Eny","non-dropping-particle":"","parse-names":false,"suffix":""}],"container-title":"TEFLIN journal","id":"ITEM-1","issue":"1","issued":{"date-parts":[["2015"]]},"page":"27-40","title":"Developing a model of teaching reading comprehension for EFL students","type":"article-journal","volume":"21"},"uris":["http://www.mendeley.com/documents/?uuid=4f122818-6085-4f77-a768-efc639d9a5a7"]}],"mendeley":{"formattedCitation":"[5]","plainTextFormattedCitation":"[5]","previouslyFormattedCitation":"[5]"},"properties":{"noteIndex":0},"schema":"https://github.com/citation-style-language/schema/raw/master/csl-citation.json"}</w:instrText>
      </w:r>
      <w:r w:rsidR="00625BC5">
        <w:rPr>
          <w:b/>
          <w:sz w:val="28"/>
          <w:szCs w:val="28"/>
        </w:rPr>
        <w:fldChar w:fldCharType="separate"/>
      </w:r>
      <w:r w:rsidR="00625BC5" w:rsidRPr="00625BC5">
        <w:rPr>
          <w:noProof/>
          <w:sz w:val="28"/>
          <w:szCs w:val="28"/>
        </w:rPr>
        <w:t>[5]</w:t>
      </w:r>
      <w:r w:rsidR="00625BC5">
        <w:rPr>
          <w:b/>
          <w:sz w:val="28"/>
          <w:szCs w:val="28"/>
        </w:rPr>
        <w:fldChar w:fldCharType="end"/>
      </w:r>
      <w:r w:rsidR="00625BC5">
        <w:rPr>
          <w:b/>
          <w:sz w:val="28"/>
          <w:szCs w:val="28"/>
        </w:rPr>
        <w:fldChar w:fldCharType="begin" w:fldLock="1"/>
      </w:r>
      <w:r w:rsidR="00625BC5">
        <w:rPr>
          <w:b/>
          <w:sz w:val="28"/>
          <w:szCs w:val="28"/>
        </w:rPr>
        <w:instrText>ADDIN CSL_CITATION {"citationItems":[{"id":"ITEM-1","itemData":{"ISSN":"1798-4769","author":[{"dropping-particle":"","family":"Kartiah","given":"St Raden","non-dropping-particle":"","parse-names":false,"suffix":""},{"dropping-particle":"","family":"Rahman","given":"Muhammad Asfah","non-dropping-particle":"","parse-names":false,"suffix":""},{"dropping-particle":"","family":"Rahman","given":"Andi Qashas","non-dropping-particle":"","parse-names":false,"suffix":""},{"dropping-particle":"","family":"Jabu","given":"Baso","non-dropping-particle":"","parse-names":false,"suffix":""}],"container-title":"Journal of Language Teaching &amp; Research","id":"ITEM-1","issue":"5","issued":{"date-parts":[["2014"]]},"title":"The Portrayal of Multiple Intelligence Theory in English Teaching Strategy for Indonesian Secondary School.","type":"article-journal","volume":"5"},"uris":["http://www.mendeley.com/documents/?uuid=48d65ad6-51dc-4905-899b-73a462651bcd"]}],"mendeley":{"formattedCitation":"[6]","plainTextFormattedCitation":"[6]","previouslyFormattedCitation":"[6]"},"properties":{"noteIndex":0},"schema":"https://github.com/citation-style-language/schema/raw/master/csl-citation.json"}</w:instrText>
      </w:r>
      <w:r w:rsidR="00625BC5">
        <w:rPr>
          <w:b/>
          <w:sz w:val="28"/>
          <w:szCs w:val="28"/>
        </w:rPr>
        <w:fldChar w:fldCharType="separate"/>
      </w:r>
      <w:r w:rsidR="00625BC5" w:rsidRPr="00625BC5">
        <w:rPr>
          <w:noProof/>
          <w:sz w:val="28"/>
          <w:szCs w:val="28"/>
        </w:rPr>
        <w:t>[6]</w:t>
      </w:r>
      <w:r w:rsidR="00625BC5">
        <w:rPr>
          <w:b/>
          <w:sz w:val="28"/>
          <w:szCs w:val="28"/>
        </w:rPr>
        <w:fldChar w:fldCharType="end"/>
      </w:r>
      <w:r w:rsidR="00625BC5">
        <w:rPr>
          <w:b/>
          <w:sz w:val="28"/>
          <w:szCs w:val="28"/>
        </w:rPr>
        <w:fldChar w:fldCharType="begin" w:fldLock="1"/>
      </w:r>
      <w:r w:rsidR="00625BC5">
        <w:rPr>
          <w:b/>
          <w:sz w:val="28"/>
          <w:szCs w:val="28"/>
        </w:rPr>
        <w:instrText>ADDIN CSL_CITATION {"citationItems":[{"id":"ITEM-1","itemData":{"author":[{"dropping-particle":"","family":"Sujariati","given":"Sujariati","non-dropping-particle":"","parse-names":false,"suffix":""},{"dropping-particle":"","family":"Rahman","given":"Andi Qashas","non-dropping-particle":"","parse-names":false,"suffix":""},{"dropping-particle":"","family":"Mahmud","given":"Murni","non-dropping-particle":"","parse-names":false,"suffix":""}],"container-title":"ELT WORLDWIDE","id":"ITEM-1","issue":"1","issued":{"date-parts":[["2016"]]},"page":"107-121","title":"English Teacher’s Questioning Strategies in EFL Classroom at SMAN 1 Bontomarannu","type":"article-journal","volume":"3"},"uris":["http://www.mendeley.com/documents/?uuid=af9db46d-3d4c-43d5-a7fa-2bbcaa227ae2"]}],"mendeley":{"formattedCitation":"[7]","plainTextFormattedCitation":"[7]","previouslyFormattedCitation":"[7]"},"properties":{"noteIndex":0},"schema":"https://github.com/citation-style-language/schema/raw/master/csl-citation.json"}</w:instrText>
      </w:r>
      <w:r w:rsidR="00625BC5">
        <w:rPr>
          <w:b/>
          <w:sz w:val="28"/>
          <w:szCs w:val="28"/>
        </w:rPr>
        <w:fldChar w:fldCharType="separate"/>
      </w:r>
      <w:r w:rsidR="00625BC5" w:rsidRPr="00625BC5">
        <w:rPr>
          <w:noProof/>
          <w:sz w:val="28"/>
          <w:szCs w:val="28"/>
        </w:rPr>
        <w:t>[7]</w:t>
      </w:r>
      <w:r w:rsidR="00625BC5">
        <w:rPr>
          <w:b/>
          <w:sz w:val="28"/>
          <w:szCs w:val="28"/>
        </w:rPr>
        <w:fldChar w:fldCharType="end"/>
      </w:r>
      <w:r w:rsidR="00625BC5">
        <w:rPr>
          <w:b/>
          <w:sz w:val="28"/>
          <w:szCs w:val="28"/>
        </w:rPr>
        <w:fldChar w:fldCharType="begin" w:fldLock="1"/>
      </w:r>
      <w:r w:rsidR="00625BC5">
        <w:rPr>
          <w:b/>
          <w:sz w:val="28"/>
          <w:szCs w:val="28"/>
        </w:rPr>
        <w:instrText>ADDIN CSL_CITATION {"citationItems":[{"id":"ITEM-1","itemData":{"author":[{"dropping-particle":"","family":"Hamid","given":"Sitti Maryam","non-dropping-particle":"","parse-names":false,"suffix":""},{"dropping-particle":"","family":"Rahman","given":"Andi Qashas","non-dropping-particle":"","parse-names":false,"suffix":""}],"container-title":"ELT WORLDWIDE","id":"ITEM-1","issue":"1","issued":{"date-parts":[["2016"]]},"page":"16-31","title":"The use of Prezi with know, want, and learn (KWL) strategy to enhance students reading comprehension","type":"article-journal","volume":"3"},"uris":["http://www.mendeley.com/documents/?uuid=dd5a6d26-870f-44d5-a27c-b1ddfd95bbec"]}],"mendeley":{"formattedCitation":"[8]","plainTextFormattedCitation":"[8]"},"properties":{"noteIndex":0},"schema":"https://github.com/citation-style-language/schema/raw/master/csl-citation.json"}</w:instrText>
      </w:r>
      <w:r w:rsidR="00625BC5">
        <w:rPr>
          <w:b/>
          <w:sz w:val="28"/>
          <w:szCs w:val="28"/>
        </w:rPr>
        <w:fldChar w:fldCharType="separate"/>
      </w:r>
      <w:r w:rsidR="00625BC5" w:rsidRPr="00625BC5">
        <w:rPr>
          <w:noProof/>
          <w:sz w:val="28"/>
          <w:szCs w:val="28"/>
        </w:rPr>
        <w:t>[8]</w:t>
      </w:r>
      <w:r w:rsidR="00625BC5">
        <w:rPr>
          <w:b/>
          <w:sz w:val="28"/>
          <w:szCs w:val="28"/>
        </w:rPr>
        <w:fldChar w:fldCharType="end"/>
      </w:r>
      <w:bookmarkStart w:id="0" w:name="_GoBack"/>
      <w:bookmarkEnd w:id="0"/>
    </w:p>
    <w:p w:rsidR="00625BC5" w:rsidRPr="00625BC5" w:rsidRDefault="005D7DE1" w:rsidP="00625BC5">
      <w:pPr>
        <w:widowControl w:val="0"/>
        <w:autoSpaceDE w:val="0"/>
        <w:autoSpaceDN w:val="0"/>
        <w:adjustRightInd w:val="0"/>
        <w:spacing w:after="200"/>
        <w:ind w:left="640" w:hanging="640"/>
        <w:rPr>
          <w:noProof/>
          <w:sz w:val="28"/>
        </w:rPr>
      </w:pPr>
      <w:r>
        <w:rPr>
          <w:b/>
          <w:sz w:val="28"/>
          <w:szCs w:val="28"/>
        </w:rPr>
        <w:fldChar w:fldCharType="begin" w:fldLock="1"/>
      </w:r>
      <w:r>
        <w:rPr>
          <w:b/>
          <w:sz w:val="28"/>
          <w:szCs w:val="28"/>
        </w:rPr>
        <w:instrText xml:space="preserve">ADDIN Mendeley Bibliography CSL_BIBLIOGRAPHY </w:instrText>
      </w:r>
      <w:r>
        <w:rPr>
          <w:b/>
          <w:sz w:val="28"/>
          <w:szCs w:val="28"/>
        </w:rPr>
        <w:fldChar w:fldCharType="separate"/>
      </w:r>
      <w:r w:rsidR="00625BC5" w:rsidRPr="00625BC5">
        <w:rPr>
          <w:noProof/>
          <w:sz w:val="28"/>
        </w:rPr>
        <w:t>[1]</w:t>
      </w:r>
      <w:r w:rsidR="00625BC5" w:rsidRPr="00625BC5">
        <w:rPr>
          <w:noProof/>
          <w:sz w:val="28"/>
        </w:rPr>
        <w:tab/>
        <w:t xml:space="preserve">A. Bahri, A. A. Azis, and N. F. Amin, “Penerapan Strategi Pembelajaran Aktif Question Student Have dan Kemampuan Akademik Terhadap Hasil Belajar Kognitif Siswa Kelas VIII SMPN 2 Camba,” </w:t>
      </w:r>
      <w:r w:rsidR="00625BC5" w:rsidRPr="00625BC5">
        <w:rPr>
          <w:i/>
          <w:iCs/>
          <w:noProof/>
          <w:sz w:val="28"/>
        </w:rPr>
        <w:t>Sainsmat</w:t>
      </w:r>
      <w:r w:rsidR="00625BC5" w:rsidRPr="00625BC5">
        <w:rPr>
          <w:noProof/>
          <w:sz w:val="28"/>
        </w:rPr>
        <w:t>, vol. 1, no. 1, pp. 41–51, 2012.</w:t>
      </w:r>
    </w:p>
    <w:p w:rsidR="00625BC5" w:rsidRPr="00625BC5" w:rsidRDefault="00625BC5" w:rsidP="00625BC5">
      <w:pPr>
        <w:widowControl w:val="0"/>
        <w:autoSpaceDE w:val="0"/>
        <w:autoSpaceDN w:val="0"/>
        <w:adjustRightInd w:val="0"/>
        <w:spacing w:after="200"/>
        <w:ind w:left="640" w:hanging="640"/>
        <w:rPr>
          <w:noProof/>
          <w:sz w:val="28"/>
        </w:rPr>
      </w:pPr>
      <w:r w:rsidRPr="00625BC5">
        <w:rPr>
          <w:noProof/>
          <w:sz w:val="28"/>
        </w:rPr>
        <w:t>[2]</w:t>
      </w:r>
      <w:r w:rsidRPr="00625BC5">
        <w:rPr>
          <w:noProof/>
          <w:sz w:val="28"/>
        </w:rPr>
        <w:tab/>
        <w:t xml:space="preserve">A. Bahri and A. D. Corebima, “The contribution of learning motivation and metacognitive skill on cognitive learning outcome of students within different learning strategies,” </w:t>
      </w:r>
      <w:r w:rsidRPr="00625BC5">
        <w:rPr>
          <w:i/>
          <w:iCs/>
          <w:noProof/>
          <w:sz w:val="28"/>
        </w:rPr>
        <w:t>J. Balt. Sci. Educ.</w:t>
      </w:r>
      <w:r w:rsidRPr="00625BC5">
        <w:rPr>
          <w:noProof/>
          <w:sz w:val="28"/>
        </w:rPr>
        <w:t>, vol. 14, no. 4, pp. 487–500, 2015.</w:t>
      </w:r>
    </w:p>
    <w:p w:rsidR="00625BC5" w:rsidRPr="00625BC5" w:rsidRDefault="00625BC5" w:rsidP="00625BC5">
      <w:pPr>
        <w:widowControl w:val="0"/>
        <w:autoSpaceDE w:val="0"/>
        <w:autoSpaceDN w:val="0"/>
        <w:adjustRightInd w:val="0"/>
        <w:spacing w:after="200"/>
        <w:ind w:left="640" w:hanging="640"/>
        <w:rPr>
          <w:noProof/>
          <w:sz w:val="28"/>
        </w:rPr>
      </w:pPr>
      <w:r w:rsidRPr="00625BC5">
        <w:rPr>
          <w:noProof/>
          <w:sz w:val="28"/>
        </w:rPr>
        <w:t>[3]</w:t>
      </w:r>
      <w:r w:rsidRPr="00625BC5">
        <w:rPr>
          <w:noProof/>
          <w:sz w:val="28"/>
        </w:rPr>
        <w:tab/>
        <w:t xml:space="preserve">Y. Yulvinamaesari, H. Helmi, and K. Khaeruddin, “Peningkatan Hasil Belajar Fisika Melalui Strategi Reciprocal Teaching (Pembelajaran Timbal-Balik) pada SISWA kelas VII SMP Negeri 24 Makassar,” </w:t>
      </w:r>
      <w:r w:rsidRPr="00625BC5">
        <w:rPr>
          <w:i/>
          <w:iCs/>
          <w:noProof/>
          <w:sz w:val="28"/>
        </w:rPr>
        <w:t>J. Math. Nat. Sci.</w:t>
      </w:r>
      <w:r w:rsidRPr="00625BC5">
        <w:rPr>
          <w:noProof/>
          <w:sz w:val="28"/>
        </w:rPr>
        <w:t>, vol. 4, no. 1, 2015.</w:t>
      </w:r>
    </w:p>
    <w:p w:rsidR="00625BC5" w:rsidRPr="00625BC5" w:rsidRDefault="00625BC5" w:rsidP="00625BC5">
      <w:pPr>
        <w:widowControl w:val="0"/>
        <w:autoSpaceDE w:val="0"/>
        <w:autoSpaceDN w:val="0"/>
        <w:adjustRightInd w:val="0"/>
        <w:spacing w:after="200"/>
        <w:ind w:left="640" w:hanging="640"/>
        <w:rPr>
          <w:noProof/>
          <w:sz w:val="28"/>
        </w:rPr>
      </w:pPr>
      <w:r w:rsidRPr="00625BC5">
        <w:rPr>
          <w:noProof/>
          <w:sz w:val="28"/>
        </w:rPr>
        <w:t>[4]</w:t>
      </w:r>
      <w:r w:rsidRPr="00625BC5">
        <w:rPr>
          <w:noProof/>
          <w:sz w:val="28"/>
        </w:rPr>
        <w:tab/>
        <w:t xml:space="preserve">U. S. Sidin, “Penerapan Strategi Scaffolding Pada Pembelajaran Pemrograman Web Di Smk Kartika Wirabuana 1,” </w:t>
      </w:r>
      <w:r w:rsidRPr="00625BC5">
        <w:rPr>
          <w:i/>
          <w:iCs/>
          <w:noProof/>
          <w:sz w:val="28"/>
        </w:rPr>
        <w:t>Publ. Pendidik.</w:t>
      </w:r>
      <w:r w:rsidRPr="00625BC5">
        <w:rPr>
          <w:noProof/>
          <w:sz w:val="28"/>
        </w:rPr>
        <w:t>, vol. 6, no. 3, 2016.</w:t>
      </w:r>
    </w:p>
    <w:p w:rsidR="00625BC5" w:rsidRPr="00625BC5" w:rsidRDefault="00625BC5" w:rsidP="00625BC5">
      <w:pPr>
        <w:widowControl w:val="0"/>
        <w:autoSpaceDE w:val="0"/>
        <w:autoSpaceDN w:val="0"/>
        <w:adjustRightInd w:val="0"/>
        <w:spacing w:after="200"/>
        <w:ind w:left="640" w:hanging="640"/>
        <w:rPr>
          <w:noProof/>
          <w:sz w:val="28"/>
        </w:rPr>
      </w:pPr>
      <w:r w:rsidRPr="00625BC5">
        <w:rPr>
          <w:noProof/>
          <w:sz w:val="28"/>
        </w:rPr>
        <w:t>[5]</w:t>
      </w:r>
      <w:r w:rsidRPr="00625BC5">
        <w:rPr>
          <w:noProof/>
          <w:sz w:val="28"/>
        </w:rPr>
        <w:tab/>
        <w:t xml:space="preserve">A. Hamra and E. Syatriana, “Developing a model of teaching reading comprehension for EFL students,” </w:t>
      </w:r>
      <w:r w:rsidRPr="00625BC5">
        <w:rPr>
          <w:i/>
          <w:iCs/>
          <w:noProof/>
          <w:sz w:val="28"/>
        </w:rPr>
        <w:t>TEFLIN J.</w:t>
      </w:r>
      <w:r w:rsidRPr="00625BC5">
        <w:rPr>
          <w:noProof/>
          <w:sz w:val="28"/>
        </w:rPr>
        <w:t>, vol. 21, no. 1, pp. 27–40, 2015.</w:t>
      </w:r>
    </w:p>
    <w:p w:rsidR="00625BC5" w:rsidRPr="00625BC5" w:rsidRDefault="00625BC5" w:rsidP="00625BC5">
      <w:pPr>
        <w:widowControl w:val="0"/>
        <w:autoSpaceDE w:val="0"/>
        <w:autoSpaceDN w:val="0"/>
        <w:adjustRightInd w:val="0"/>
        <w:spacing w:after="200"/>
        <w:ind w:left="640" w:hanging="640"/>
        <w:rPr>
          <w:noProof/>
          <w:sz w:val="28"/>
        </w:rPr>
      </w:pPr>
      <w:r w:rsidRPr="00625BC5">
        <w:rPr>
          <w:noProof/>
          <w:sz w:val="28"/>
        </w:rPr>
        <w:t>[6]</w:t>
      </w:r>
      <w:r w:rsidRPr="00625BC5">
        <w:rPr>
          <w:noProof/>
          <w:sz w:val="28"/>
        </w:rPr>
        <w:tab/>
        <w:t xml:space="preserve">S. R. Kartiah, M. A. Rahman, A. Q. Rahman, and B. Jabu, “The Portrayal of Multiple Intelligence Theory in English Teaching Strategy for Indonesian Secondary School.,” </w:t>
      </w:r>
      <w:r w:rsidRPr="00625BC5">
        <w:rPr>
          <w:i/>
          <w:iCs/>
          <w:noProof/>
          <w:sz w:val="28"/>
        </w:rPr>
        <w:t>J. Lang. Teach. Res.</w:t>
      </w:r>
      <w:r w:rsidRPr="00625BC5">
        <w:rPr>
          <w:noProof/>
          <w:sz w:val="28"/>
        </w:rPr>
        <w:t>, vol. 5, no. 5, 2014.</w:t>
      </w:r>
    </w:p>
    <w:p w:rsidR="00625BC5" w:rsidRPr="00625BC5" w:rsidRDefault="00625BC5" w:rsidP="00625BC5">
      <w:pPr>
        <w:widowControl w:val="0"/>
        <w:autoSpaceDE w:val="0"/>
        <w:autoSpaceDN w:val="0"/>
        <w:adjustRightInd w:val="0"/>
        <w:spacing w:after="200"/>
        <w:ind w:left="640" w:hanging="640"/>
        <w:rPr>
          <w:noProof/>
          <w:sz w:val="28"/>
        </w:rPr>
      </w:pPr>
      <w:r w:rsidRPr="00625BC5">
        <w:rPr>
          <w:noProof/>
          <w:sz w:val="28"/>
        </w:rPr>
        <w:t>[7]</w:t>
      </w:r>
      <w:r w:rsidRPr="00625BC5">
        <w:rPr>
          <w:noProof/>
          <w:sz w:val="28"/>
        </w:rPr>
        <w:tab/>
        <w:t xml:space="preserve">S. Sujariati, A. Q. Rahman, and M. Mahmud, “English Teacher’s Questioning Strategies in EFL Classroom at SMAN 1 Bontomarannu,” </w:t>
      </w:r>
      <w:r w:rsidRPr="00625BC5">
        <w:rPr>
          <w:i/>
          <w:iCs/>
          <w:noProof/>
          <w:sz w:val="28"/>
        </w:rPr>
        <w:t>ELT Worldw.</w:t>
      </w:r>
      <w:r w:rsidRPr="00625BC5">
        <w:rPr>
          <w:noProof/>
          <w:sz w:val="28"/>
        </w:rPr>
        <w:t>, vol. 3, no. 1, pp. 107–121, 2016.</w:t>
      </w:r>
    </w:p>
    <w:p w:rsidR="00625BC5" w:rsidRPr="00625BC5" w:rsidRDefault="00625BC5" w:rsidP="00625BC5">
      <w:pPr>
        <w:widowControl w:val="0"/>
        <w:autoSpaceDE w:val="0"/>
        <w:autoSpaceDN w:val="0"/>
        <w:adjustRightInd w:val="0"/>
        <w:spacing w:after="200"/>
        <w:ind w:left="640" w:hanging="640"/>
        <w:rPr>
          <w:noProof/>
          <w:sz w:val="28"/>
        </w:rPr>
      </w:pPr>
      <w:r w:rsidRPr="00625BC5">
        <w:rPr>
          <w:noProof/>
          <w:sz w:val="28"/>
        </w:rPr>
        <w:t>[8]</w:t>
      </w:r>
      <w:r w:rsidRPr="00625BC5">
        <w:rPr>
          <w:noProof/>
          <w:sz w:val="28"/>
        </w:rPr>
        <w:tab/>
        <w:t xml:space="preserve">S. M. Hamid and A. Q. Rahman, “The use of Prezi with know, want, and learn (KWL) strategy to enhance students reading comprehension,” </w:t>
      </w:r>
      <w:r w:rsidRPr="00625BC5">
        <w:rPr>
          <w:i/>
          <w:iCs/>
          <w:noProof/>
          <w:sz w:val="28"/>
        </w:rPr>
        <w:t>ELT Worldw.</w:t>
      </w:r>
      <w:r w:rsidRPr="00625BC5">
        <w:rPr>
          <w:noProof/>
          <w:sz w:val="28"/>
        </w:rPr>
        <w:t>, vol. 3, no. 1, pp. 16–31, 2016.</w:t>
      </w:r>
    </w:p>
    <w:p w:rsidR="005D7DE1" w:rsidRDefault="005D7DE1" w:rsidP="005D7DE1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2A6C2B" w:rsidRPr="00CD3010" w:rsidRDefault="002A6C2B" w:rsidP="002A6C2B">
      <w:pPr>
        <w:spacing w:after="200" w:line="276" w:lineRule="auto"/>
        <w:jc w:val="both"/>
        <w:rPr>
          <w:b/>
          <w:sz w:val="28"/>
          <w:szCs w:val="28"/>
        </w:rPr>
      </w:pPr>
    </w:p>
    <w:sectPr w:rsidR="002A6C2B" w:rsidRPr="00CD3010" w:rsidSect="00067467">
      <w:pgSz w:w="11907" w:h="16840" w:code="9"/>
      <w:pgMar w:top="2275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79" w:rsidRDefault="00EE1B79" w:rsidP="00FD3D5A">
      <w:r>
        <w:separator/>
      </w:r>
    </w:p>
  </w:endnote>
  <w:endnote w:type="continuationSeparator" w:id="0">
    <w:p w:rsidR="00EE1B79" w:rsidRDefault="00EE1B79" w:rsidP="00FD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79" w:rsidRDefault="00EE1B79" w:rsidP="00FD3D5A">
      <w:r>
        <w:separator/>
      </w:r>
    </w:p>
  </w:footnote>
  <w:footnote w:type="continuationSeparator" w:id="0">
    <w:p w:rsidR="00EE1B79" w:rsidRDefault="00EE1B79" w:rsidP="00FD3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0"/>
    <w:rsid w:val="000522FC"/>
    <w:rsid w:val="000560C1"/>
    <w:rsid w:val="0006506B"/>
    <w:rsid w:val="00067467"/>
    <w:rsid w:val="000B3F23"/>
    <w:rsid w:val="000B62D5"/>
    <w:rsid w:val="000D19AA"/>
    <w:rsid w:val="000F3A35"/>
    <w:rsid w:val="000F4661"/>
    <w:rsid w:val="00112934"/>
    <w:rsid w:val="001145BA"/>
    <w:rsid w:val="00117F6E"/>
    <w:rsid w:val="00121F1D"/>
    <w:rsid w:val="00131ED1"/>
    <w:rsid w:val="00135336"/>
    <w:rsid w:val="001407FD"/>
    <w:rsid w:val="00170317"/>
    <w:rsid w:val="001B140A"/>
    <w:rsid w:val="001C3325"/>
    <w:rsid w:val="002354FE"/>
    <w:rsid w:val="00235591"/>
    <w:rsid w:val="00241809"/>
    <w:rsid w:val="0024356B"/>
    <w:rsid w:val="00244C94"/>
    <w:rsid w:val="00245D56"/>
    <w:rsid w:val="0025454B"/>
    <w:rsid w:val="00263957"/>
    <w:rsid w:val="002A6C2B"/>
    <w:rsid w:val="002C620A"/>
    <w:rsid w:val="00317662"/>
    <w:rsid w:val="00340013"/>
    <w:rsid w:val="00360C89"/>
    <w:rsid w:val="00371A65"/>
    <w:rsid w:val="00386809"/>
    <w:rsid w:val="003948FB"/>
    <w:rsid w:val="003C3D90"/>
    <w:rsid w:val="003D23D2"/>
    <w:rsid w:val="003D3424"/>
    <w:rsid w:val="00426B9E"/>
    <w:rsid w:val="00443CC8"/>
    <w:rsid w:val="00451E46"/>
    <w:rsid w:val="00451E68"/>
    <w:rsid w:val="00461D09"/>
    <w:rsid w:val="0047594E"/>
    <w:rsid w:val="0047783D"/>
    <w:rsid w:val="00494ACB"/>
    <w:rsid w:val="004D158A"/>
    <w:rsid w:val="004D63C8"/>
    <w:rsid w:val="00502628"/>
    <w:rsid w:val="00517FE1"/>
    <w:rsid w:val="00545320"/>
    <w:rsid w:val="00580115"/>
    <w:rsid w:val="005B0C09"/>
    <w:rsid w:val="005B0D8B"/>
    <w:rsid w:val="005B28A5"/>
    <w:rsid w:val="005C3D6D"/>
    <w:rsid w:val="005C721E"/>
    <w:rsid w:val="005D7DE1"/>
    <w:rsid w:val="00623D08"/>
    <w:rsid w:val="00625BC5"/>
    <w:rsid w:val="006358E9"/>
    <w:rsid w:val="0063606E"/>
    <w:rsid w:val="0065609A"/>
    <w:rsid w:val="00662B18"/>
    <w:rsid w:val="006B6AD1"/>
    <w:rsid w:val="006C2ED4"/>
    <w:rsid w:val="006E4ECE"/>
    <w:rsid w:val="006F4AC4"/>
    <w:rsid w:val="007443E6"/>
    <w:rsid w:val="0076767F"/>
    <w:rsid w:val="007C0B40"/>
    <w:rsid w:val="007F527E"/>
    <w:rsid w:val="00802451"/>
    <w:rsid w:val="008115EC"/>
    <w:rsid w:val="00846DB9"/>
    <w:rsid w:val="00880BA1"/>
    <w:rsid w:val="008857AC"/>
    <w:rsid w:val="00907D37"/>
    <w:rsid w:val="0091324D"/>
    <w:rsid w:val="00926B2B"/>
    <w:rsid w:val="0093666B"/>
    <w:rsid w:val="00951C58"/>
    <w:rsid w:val="009809C3"/>
    <w:rsid w:val="009832FF"/>
    <w:rsid w:val="009A0C06"/>
    <w:rsid w:val="009C4102"/>
    <w:rsid w:val="009D42B2"/>
    <w:rsid w:val="009F1EB1"/>
    <w:rsid w:val="00A018A6"/>
    <w:rsid w:val="00A17677"/>
    <w:rsid w:val="00A552FA"/>
    <w:rsid w:val="00A637E2"/>
    <w:rsid w:val="00AB0CAB"/>
    <w:rsid w:val="00AD26C0"/>
    <w:rsid w:val="00B51027"/>
    <w:rsid w:val="00B61380"/>
    <w:rsid w:val="00B62D54"/>
    <w:rsid w:val="00B67DB6"/>
    <w:rsid w:val="00B82D4F"/>
    <w:rsid w:val="00B8325A"/>
    <w:rsid w:val="00BB56C7"/>
    <w:rsid w:val="00BC00A0"/>
    <w:rsid w:val="00BD7F0E"/>
    <w:rsid w:val="00BF1B28"/>
    <w:rsid w:val="00C163F7"/>
    <w:rsid w:val="00C21A5B"/>
    <w:rsid w:val="00C36519"/>
    <w:rsid w:val="00C47449"/>
    <w:rsid w:val="00C61000"/>
    <w:rsid w:val="00CB03F8"/>
    <w:rsid w:val="00CD3010"/>
    <w:rsid w:val="00CD42FA"/>
    <w:rsid w:val="00CE7416"/>
    <w:rsid w:val="00CF3E8F"/>
    <w:rsid w:val="00D228E7"/>
    <w:rsid w:val="00D526CE"/>
    <w:rsid w:val="00D60DB0"/>
    <w:rsid w:val="00D82188"/>
    <w:rsid w:val="00D87EC2"/>
    <w:rsid w:val="00D94C3E"/>
    <w:rsid w:val="00DB39F4"/>
    <w:rsid w:val="00DC15AE"/>
    <w:rsid w:val="00DC777B"/>
    <w:rsid w:val="00DC7B88"/>
    <w:rsid w:val="00DD4725"/>
    <w:rsid w:val="00DE33B1"/>
    <w:rsid w:val="00DF6BD1"/>
    <w:rsid w:val="00E03B70"/>
    <w:rsid w:val="00E12E48"/>
    <w:rsid w:val="00E3449A"/>
    <w:rsid w:val="00E70B64"/>
    <w:rsid w:val="00E85CFC"/>
    <w:rsid w:val="00E914BB"/>
    <w:rsid w:val="00EB7ECE"/>
    <w:rsid w:val="00ED61C2"/>
    <w:rsid w:val="00EE1B79"/>
    <w:rsid w:val="00F03336"/>
    <w:rsid w:val="00F5509C"/>
    <w:rsid w:val="00F644C6"/>
    <w:rsid w:val="00F65022"/>
    <w:rsid w:val="00F716C4"/>
    <w:rsid w:val="00F86765"/>
    <w:rsid w:val="00FD3D5A"/>
    <w:rsid w:val="00FE0B9A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542CC"/>
  <w15:docId w15:val="{ECC37009-6E18-47DC-8CF9-CBF61310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3D5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D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D697-CE9F-4A0C-AB54-F10F5059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Fhatiah Adiba</cp:lastModifiedBy>
  <cp:revision>7</cp:revision>
  <cp:lastPrinted>2016-10-04T01:07:00Z</cp:lastPrinted>
  <dcterms:created xsi:type="dcterms:W3CDTF">2019-06-25T01:36:00Z</dcterms:created>
  <dcterms:modified xsi:type="dcterms:W3CDTF">2019-06-25T02:11:00Z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Unique User Id_1">
    <vt:lpwstr>49803c1e-47bc-300f-9605-4c03b8ff9575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