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00" w:rsidRDefault="001F3A00" w:rsidP="001F3A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1F3A00" w:rsidRDefault="001F3A00" w:rsidP="001F3A00">
      <w:pPr>
        <w:jc w:val="both"/>
        <w:rPr>
          <w:rFonts w:ascii="Times New Roman" w:eastAsia="Times New Roman" w:hAnsi="Times New Roman" w:cs="Times New Roman"/>
          <w:b/>
          <w:sz w:val="24"/>
          <w:szCs w:val="24"/>
        </w:rPr>
      </w:pPr>
    </w:p>
    <w:p w:rsidR="001F3A00" w:rsidRDefault="001F3A00" w:rsidP="001F3A00">
      <w:pPr>
        <w:spacing w:line="240" w:lineRule="auto"/>
        <w:jc w:val="both"/>
        <w:rPr>
          <w:rFonts w:ascii="Times New Roman" w:hAnsi="Times New Roman" w:cs="Times New Roman"/>
          <w:sz w:val="24"/>
          <w:szCs w:val="24"/>
        </w:rPr>
      </w:pPr>
      <w:r w:rsidRPr="003E7595">
        <w:rPr>
          <w:rFonts w:ascii="Times New Roman" w:eastAsia="Times New Roman" w:hAnsi="Times New Roman" w:cs="Times New Roman"/>
          <w:sz w:val="24"/>
          <w:szCs w:val="24"/>
        </w:rPr>
        <w:t xml:space="preserve">ASHARY NURDIN. </w:t>
      </w:r>
      <w:r w:rsidRPr="003E7595">
        <w:rPr>
          <w:rFonts w:ascii="Times New Roman" w:hAnsi="Times New Roman" w:cs="Times New Roman"/>
          <w:i/>
          <w:sz w:val="24"/>
          <w:szCs w:val="24"/>
        </w:rPr>
        <w:t>The Coherence of the English Course Materials Provided for Genetic Computer School Singapore (GCSS UNM) Students with the Subject-Matter Textbooks</w:t>
      </w:r>
      <w:r w:rsidRPr="003E7595">
        <w:rPr>
          <w:rFonts w:ascii="Times New Roman" w:hAnsi="Times New Roman" w:cs="Times New Roman"/>
          <w:sz w:val="24"/>
          <w:szCs w:val="24"/>
        </w:rPr>
        <w:t>.</w:t>
      </w:r>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BasoJabu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Nurdin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Noni</w:t>
      </w:r>
      <w:proofErr w:type="spellEnd"/>
      <w:r>
        <w:rPr>
          <w:rFonts w:ascii="Times New Roman" w:hAnsi="Times New Roman" w:cs="Times New Roman"/>
          <w:sz w:val="24"/>
          <w:szCs w:val="24"/>
        </w:rPr>
        <w:t>)</w:t>
      </w:r>
    </w:p>
    <w:p w:rsidR="001F3A00" w:rsidRPr="003E7595" w:rsidRDefault="001F3A00" w:rsidP="001F3A00">
      <w:pPr>
        <w:spacing w:line="240" w:lineRule="auto"/>
        <w:jc w:val="both"/>
        <w:rPr>
          <w:rFonts w:ascii="Times New Roman" w:eastAsia="Times New Roman" w:hAnsi="Times New Roman" w:cs="Times New Roman"/>
          <w:sz w:val="24"/>
          <w:szCs w:val="24"/>
        </w:rPr>
      </w:pPr>
    </w:p>
    <w:p w:rsidR="001F3A00" w:rsidRDefault="001F3A00" w:rsidP="001F3A0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equip the students with skills of English, GCSS UNM conducts English course as supplementary to the regular program. The English course is </w:t>
      </w:r>
      <w:proofErr w:type="gramStart"/>
      <w:r>
        <w:rPr>
          <w:rFonts w:ascii="Times New Roman" w:eastAsia="Times New Roman" w:hAnsi="Times New Roman" w:cs="Times New Roman"/>
          <w:sz w:val="24"/>
          <w:szCs w:val="24"/>
        </w:rPr>
        <w:t>essential,</w:t>
      </w:r>
      <w:proofErr w:type="gramEnd"/>
      <w:r>
        <w:rPr>
          <w:rFonts w:ascii="Times New Roman" w:eastAsia="Times New Roman" w:hAnsi="Times New Roman" w:cs="Times New Roman"/>
          <w:sz w:val="24"/>
          <w:szCs w:val="24"/>
        </w:rPr>
        <w:t xml:space="preserve"> despite it is only a supplementary program, as the students need English in order to access the subject-matter textbooks and the examinations which are all in English. This thesis examines the coherence of the English course materials used in the course with the subject-matter textbooks. It focuses on the quality of the English course materials, the degree of coherence of the materials with the subject-matter textbooks and the aspects in which the materials are coherent with the subject-matter textbooks.</w:t>
      </w:r>
    </w:p>
    <w:p w:rsidR="001F3A00" w:rsidRDefault="001F3A00" w:rsidP="001F3A0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data collection and analysis, there are two materials used in the English course at GCSS UNM taken as data sources alongside the subject-matter textbooks, i.e. </w:t>
      </w:r>
      <w:proofErr w:type="spellStart"/>
      <w:r w:rsidRPr="003E7595">
        <w:rPr>
          <w:rFonts w:ascii="Times New Roman" w:eastAsia="Times New Roman" w:hAnsi="Times New Roman" w:cs="Times New Roman"/>
          <w:i/>
          <w:sz w:val="24"/>
          <w:szCs w:val="24"/>
        </w:rPr>
        <w:t>Infotech</w:t>
      </w:r>
      <w:proofErr w:type="spellEnd"/>
      <w:r w:rsidRPr="003E7595">
        <w:rPr>
          <w:rFonts w:ascii="Times New Roman" w:eastAsia="Times New Roman" w:hAnsi="Times New Roman" w:cs="Times New Roman"/>
          <w:i/>
          <w:sz w:val="24"/>
          <w:szCs w:val="24"/>
        </w:rPr>
        <w:t>: English for Computer Users – Student’s Book</w:t>
      </w:r>
      <w:r w:rsidRPr="003E7595">
        <w:rPr>
          <w:rFonts w:ascii="Times New Roman" w:eastAsia="Times New Roman" w:hAnsi="Times New Roman" w:cs="Times New Roman"/>
          <w:sz w:val="24"/>
          <w:szCs w:val="24"/>
        </w:rPr>
        <w:t xml:space="preserve"> (Fourth Edition) and </w:t>
      </w:r>
      <w:r w:rsidRPr="003E7595">
        <w:rPr>
          <w:rFonts w:ascii="Times New Roman" w:eastAsia="Times New Roman" w:hAnsi="Times New Roman" w:cs="Times New Roman"/>
          <w:i/>
          <w:sz w:val="24"/>
          <w:szCs w:val="24"/>
        </w:rPr>
        <w:t>Interchange – Teacher’s Edition 2</w:t>
      </w:r>
      <w:r w:rsidRPr="003E7595">
        <w:rPr>
          <w:rFonts w:ascii="Times New Roman" w:eastAsia="Times New Roman" w:hAnsi="Times New Roman" w:cs="Times New Roman"/>
          <w:sz w:val="24"/>
          <w:szCs w:val="24"/>
        </w:rPr>
        <w:t xml:space="preserve"> (Third Edition)</w:t>
      </w:r>
      <w:r>
        <w:rPr>
          <w:rFonts w:ascii="Times New Roman" w:eastAsia="Times New Roman" w:hAnsi="Times New Roman" w:cs="Times New Roman"/>
          <w:sz w:val="24"/>
          <w:szCs w:val="24"/>
        </w:rPr>
        <w:t>. The research is fundamentally based on alignment study as the model of the research and content analysis as the method of the research. In the research, textbook evaluation was also employed in order define the quality of the materials and to determine the coherence of the materials with the subject-matter textbooks.</w:t>
      </w:r>
    </w:p>
    <w:p w:rsidR="001F3A00" w:rsidRPr="003E7595" w:rsidRDefault="001F3A00" w:rsidP="001F3A0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quality of the materials, the research results indicate that both </w:t>
      </w:r>
      <w:proofErr w:type="spellStart"/>
      <w:r>
        <w:rPr>
          <w:rFonts w:ascii="Times New Roman" w:eastAsia="Times New Roman" w:hAnsi="Times New Roman" w:cs="Times New Roman"/>
          <w:i/>
          <w:sz w:val="24"/>
          <w:szCs w:val="24"/>
        </w:rPr>
        <w:t>Infotech</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Interchange</w:t>
      </w:r>
      <w:r>
        <w:rPr>
          <w:rFonts w:ascii="Times New Roman" w:eastAsia="Times New Roman" w:hAnsi="Times New Roman" w:cs="Times New Roman"/>
          <w:sz w:val="24"/>
          <w:szCs w:val="24"/>
        </w:rPr>
        <w:t xml:space="preserve"> are good and qualified for use. However, </w:t>
      </w:r>
      <w:proofErr w:type="spellStart"/>
      <w:r>
        <w:rPr>
          <w:rFonts w:ascii="Times New Roman" w:eastAsia="Times New Roman" w:hAnsi="Times New Roman" w:cs="Times New Roman"/>
          <w:i/>
          <w:sz w:val="24"/>
          <w:szCs w:val="24"/>
        </w:rPr>
        <w:t>Infotech</w:t>
      </w:r>
      <w:proofErr w:type="spellEnd"/>
      <w:r>
        <w:rPr>
          <w:rFonts w:ascii="Times New Roman" w:eastAsia="Times New Roman" w:hAnsi="Times New Roman" w:cs="Times New Roman"/>
          <w:sz w:val="24"/>
          <w:szCs w:val="24"/>
        </w:rPr>
        <w:t xml:space="preserve"> is considered more appropriate for use as it weighs more on </w:t>
      </w:r>
      <w:r w:rsidRPr="00657AB1">
        <w:rPr>
          <w:rFonts w:ascii="Times New Roman" w:hAnsi="Times New Roman" w:cs="Times New Roman"/>
          <w:sz w:val="24"/>
          <w:szCs w:val="24"/>
        </w:rPr>
        <w:t>English for Specific Purposes</w:t>
      </w:r>
      <w:r>
        <w:rPr>
          <w:rFonts w:ascii="Times New Roman" w:eastAsia="Times New Roman" w:hAnsi="Times New Roman" w:cs="Times New Roman"/>
          <w:sz w:val="24"/>
          <w:szCs w:val="24"/>
        </w:rPr>
        <w:t xml:space="preserve"> (ESP) since </w:t>
      </w:r>
      <w:proofErr w:type="spellStart"/>
      <w:r>
        <w:rPr>
          <w:rFonts w:ascii="Times New Roman" w:eastAsia="Times New Roman" w:hAnsi="Times New Roman" w:cs="Times New Roman"/>
          <w:i/>
          <w:sz w:val="24"/>
          <w:szCs w:val="24"/>
        </w:rPr>
        <w:t>Interchange</w:t>
      </w:r>
      <w:r>
        <w:rPr>
          <w:rFonts w:ascii="Times New Roman" w:eastAsia="Times New Roman" w:hAnsi="Times New Roman" w:cs="Times New Roman"/>
          <w:sz w:val="24"/>
          <w:szCs w:val="24"/>
        </w:rPr>
        <w:t>weighs</w:t>
      </w:r>
      <w:proofErr w:type="spellEnd"/>
      <w:r>
        <w:rPr>
          <w:rFonts w:ascii="Times New Roman" w:eastAsia="Times New Roman" w:hAnsi="Times New Roman" w:cs="Times New Roman"/>
          <w:sz w:val="24"/>
          <w:szCs w:val="24"/>
        </w:rPr>
        <w:t xml:space="preserve"> more on General English (GE). Regarding the degree of coherence, </w:t>
      </w:r>
      <w:proofErr w:type="spellStart"/>
      <w:r>
        <w:rPr>
          <w:rFonts w:ascii="Times New Roman" w:eastAsia="Times New Roman" w:hAnsi="Times New Roman" w:cs="Times New Roman"/>
          <w:i/>
          <w:sz w:val="24"/>
          <w:szCs w:val="24"/>
        </w:rPr>
        <w:t>Infotech</w:t>
      </w:r>
      <w:proofErr w:type="spellEnd"/>
      <w:r>
        <w:rPr>
          <w:rFonts w:ascii="Times New Roman" w:eastAsia="Times New Roman" w:hAnsi="Times New Roman" w:cs="Times New Roman"/>
          <w:sz w:val="24"/>
          <w:szCs w:val="24"/>
        </w:rPr>
        <w:t xml:space="preserve"> has moderate degree of coherence with the subject-matter textbooks, while </w:t>
      </w:r>
      <w:r>
        <w:rPr>
          <w:rFonts w:ascii="Times New Roman" w:eastAsia="Times New Roman" w:hAnsi="Times New Roman" w:cs="Times New Roman"/>
          <w:i/>
          <w:sz w:val="24"/>
          <w:szCs w:val="24"/>
        </w:rPr>
        <w:t>Interchange</w:t>
      </w:r>
      <w:r>
        <w:rPr>
          <w:rFonts w:ascii="Times New Roman" w:eastAsia="Times New Roman" w:hAnsi="Times New Roman" w:cs="Times New Roman"/>
          <w:sz w:val="24"/>
          <w:szCs w:val="24"/>
        </w:rPr>
        <w:t xml:space="preserve"> has no coherence at all. Regarding the aspects of coherence, most of the coherence of </w:t>
      </w:r>
      <w:proofErr w:type="spellStart"/>
      <w:r>
        <w:rPr>
          <w:rFonts w:ascii="Times New Roman" w:eastAsia="Times New Roman" w:hAnsi="Times New Roman" w:cs="Times New Roman"/>
          <w:i/>
          <w:sz w:val="24"/>
          <w:szCs w:val="24"/>
        </w:rPr>
        <w:t>Infotech</w:t>
      </w:r>
      <w:proofErr w:type="spellEnd"/>
      <w:r>
        <w:rPr>
          <w:rFonts w:ascii="Times New Roman" w:eastAsia="Times New Roman" w:hAnsi="Times New Roman" w:cs="Times New Roman"/>
          <w:sz w:val="24"/>
          <w:szCs w:val="24"/>
        </w:rPr>
        <w:t xml:space="preserve"> with the subject-matter textbooks happens on the main topic, while </w:t>
      </w:r>
      <w:r>
        <w:rPr>
          <w:rFonts w:ascii="Times New Roman" w:eastAsia="Times New Roman" w:hAnsi="Times New Roman" w:cs="Times New Roman"/>
          <w:i/>
          <w:sz w:val="24"/>
          <w:szCs w:val="24"/>
        </w:rPr>
        <w:t>Interchange</w:t>
      </w:r>
      <w:r>
        <w:rPr>
          <w:rFonts w:ascii="Times New Roman" w:eastAsia="Times New Roman" w:hAnsi="Times New Roman" w:cs="Times New Roman"/>
          <w:sz w:val="24"/>
          <w:szCs w:val="24"/>
        </w:rPr>
        <w:t xml:space="preserve"> has no aspect in coherence with the subject-matter textbooks at all.</w:t>
      </w:r>
    </w:p>
    <w:p w:rsidR="001F3A00" w:rsidRPr="003E7595" w:rsidRDefault="001F3A00" w:rsidP="001F3A00">
      <w:pPr>
        <w:jc w:val="both"/>
        <w:rPr>
          <w:rFonts w:ascii="Times New Roman" w:eastAsia="Times New Roman" w:hAnsi="Times New Roman" w:cs="Times New Roman"/>
          <w:sz w:val="24"/>
          <w:szCs w:val="24"/>
        </w:rPr>
      </w:pPr>
    </w:p>
    <w:p w:rsidR="001F3A00" w:rsidRDefault="001F3A00" w:rsidP="001F3A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F3A00" w:rsidRDefault="001F3A00" w:rsidP="001F3A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ABSTRAK</w:t>
      </w:r>
    </w:p>
    <w:p w:rsidR="001F3A00" w:rsidRDefault="001F3A00" w:rsidP="001F3A00">
      <w:pPr>
        <w:jc w:val="both"/>
        <w:rPr>
          <w:rFonts w:ascii="Times New Roman" w:eastAsia="Times New Roman" w:hAnsi="Times New Roman" w:cs="Times New Roman"/>
          <w:b/>
          <w:sz w:val="24"/>
          <w:szCs w:val="24"/>
        </w:rPr>
      </w:pPr>
    </w:p>
    <w:p w:rsidR="001F3A00" w:rsidRDefault="001F3A00" w:rsidP="001F3A00">
      <w:pPr>
        <w:spacing w:line="240" w:lineRule="auto"/>
        <w:jc w:val="both"/>
        <w:rPr>
          <w:rFonts w:ascii="Times New Roman" w:hAnsi="Times New Roman" w:cs="Times New Roman"/>
          <w:sz w:val="24"/>
          <w:szCs w:val="24"/>
        </w:rPr>
      </w:pPr>
      <w:r w:rsidRPr="003E7595">
        <w:rPr>
          <w:rFonts w:ascii="Times New Roman" w:eastAsia="Times New Roman" w:hAnsi="Times New Roman" w:cs="Times New Roman"/>
          <w:sz w:val="24"/>
          <w:szCs w:val="24"/>
        </w:rPr>
        <w:t xml:space="preserve">ASHARY NURDIN. </w:t>
      </w:r>
      <w:proofErr w:type="spellStart"/>
      <w:proofErr w:type="gramStart"/>
      <w:r w:rsidRPr="000830AA">
        <w:rPr>
          <w:rFonts w:ascii="Times New Roman" w:eastAsia="Times New Roman" w:hAnsi="Times New Roman" w:cs="Times New Roman"/>
          <w:i/>
          <w:sz w:val="24"/>
          <w:szCs w:val="24"/>
        </w:rPr>
        <w:t>KoherensiMateri</w:t>
      </w:r>
      <w:r>
        <w:rPr>
          <w:rFonts w:ascii="Times New Roman" w:eastAsia="Times New Roman" w:hAnsi="Times New Roman" w:cs="Times New Roman"/>
          <w:i/>
          <w:sz w:val="24"/>
          <w:szCs w:val="24"/>
        </w:rPr>
        <w:t>-materi</w:t>
      </w:r>
      <w:r w:rsidRPr="000830AA">
        <w:rPr>
          <w:rFonts w:ascii="Times New Roman" w:eastAsia="Times New Roman" w:hAnsi="Times New Roman" w:cs="Times New Roman"/>
          <w:i/>
          <w:sz w:val="24"/>
          <w:szCs w:val="24"/>
        </w:rPr>
        <w:t>KursusBahasaInggrisuntukSiswa</w:t>
      </w:r>
      <w:r w:rsidRPr="000830AA">
        <w:rPr>
          <w:rFonts w:ascii="Times New Roman" w:eastAsia="Times New Roman" w:hAnsi="Times New Roman" w:cs="Times New Roman"/>
          <w:sz w:val="24"/>
          <w:szCs w:val="24"/>
        </w:rPr>
        <w:t>Genetic</w:t>
      </w:r>
      <w:proofErr w:type="spellEnd"/>
      <w:r w:rsidRPr="000830AA">
        <w:rPr>
          <w:rFonts w:ascii="Times New Roman" w:eastAsia="Times New Roman" w:hAnsi="Times New Roman" w:cs="Times New Roman"/>
          <w:sz w:val="24"/>
          <w:szCs w:val="24"/>
        </w:rPr>
        <w:t xml:space="preserve"> Computer School Singapore</w:t>
      </w:r>
      <w:r w:rsidRPr="000830AA">
        <w:rPr>
          <w:rFonts w:ascii="Times New Roman" w:eastAsia="Times New Roman" w:hAnsi="Times New Roman" w:cs="Times New Roman"/>
          <w:i/>
          <w:sz w:val="24"/>
          <w:szCs w:val="24"/>
        </w:rPr>
        <w:t xml:space="preserve"> (GCSS UNM) </w:t>
      </w:r>
      <w:proofErr w:type="spellStart"/>
      <w:r w:rsidRPr="000830AA">
        <w:rPr>
          <w:rFonts w:ascii="Times New Roman" w:eastAsia="Times New Roman" w:hAnsi="Times New Roman" w:cs="Times New Roman"/>
          <w:i/>
          <w:sz w:val="24"/>
          <w:szCs w:val="24"/>
        </w:rPr>
        <w:t>denganBuku</w:t>
      </w:r>
      <w:r>
        <w:rPr>
          <w:rFonts w:ascii="Times New Roman" w:eastAsia="Times New Roman" w:hAnsi="Times New Roman" w:cs="Times New Roman"/>
          <w:i/>
          <w:sz w:val="24"/>
          <w:szCs w:val="24"/>
        </w:rPr>
        <w:t>-buku</w:t>
      </w:r>
      <w:r w:rsidRPr="000830AA">
        <w:rPr>
          <w:rFonts w:ascii="Times New Roman" w:eastAsia="Times New Roman" w:hAnsi="Times New Roman" w:cs="Times New Roman"/>
          <w:i/>
          <w:sz w:val="24"/>
          <w:szCs w:val="24"/>
        </w:rPr>
        <w:t>TeksBidangStudi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DibimbingolehBasoJabudanNurdin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Noni</w:t>
      </w:r>
      <w:proofErr w:type="spellEnd"/>
      <w:r>
        <w:rPr>
          <w:rFonts w:ascii="Times New Roman" w:hAnsi="Times New Roman" w:cs="Times New Roman"/>
          <w:sz w:val="24"/>
          <w:szCs w:val="24"/>
        </w:rPr>
        <w:t>)</w:t>
      </w:r>
    </w:p>
    <w:p w:rsidR="001F3A00" w:rsidRPr="003E7595" w:rsidRDefault="001F3A00" w:rsidP="001F3A00">
      <w:pPr>
        <w:spacing w:line="240" w:lineRule="auto"/>
        <w:jc w:val="both"/>
        <w:rPr>
          <w:rFonts w:ascii="Times New Roman" w:eastAsia="Times New Roman" w:hAnsi="Times New Roman" w:cs="Times New Roman"/>
          <w:sz w:val="24"/>
          <w:szCs w:val="24"/>
        </w:rPr>
      </w:pPr>
    </w:p>
    <w:p w:rsidR="001F3A00" w:rsidRDefault="001F3A00" w:rsidP="001F3A00">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mempersiapkansiswadenganketerampilanberbahasaInggris</w:t>
      </w:r>
      <w:proofErr w:type="spellEnd"/>
      <w:r>
        <w:rPr>
          <w:rFonts w:ascii="Times New Roman" w:eastAsia="Times New Roman" w:hAnsi="Times New Roman" w:cs="Times New Roman"/>
          <w:sz w:val="24"/>
          <w:szCs w:val="24"/>
        </w:rPr>
        <w:t xml:space="preserve">, GCSS UNM </w:t>
      </w:r>
      <w:proofErr w:type="spellStart"/>
      <w:r>
        <w:rPr>
          <w:rFonts w:ascii="Times New Roman" w:eastAsia="Times New Roman" w:hAnsi="Times New Roman" w:cs="Times New Roman"/>
          <w:sz w:val="24"/>
          <w:szCs w:val="24"/>
        </w:rPr>
        <w:t>melaksanakankursusbahasaInggrissebagai</w:t>
      </w:r>
      <w:proofErr w:type="spellEnd"/>
      <w:r>
        <w:rPr>
          <w:rFonts w:ascii="Times New Roman" w:eastAsia="Times New Roman" w:hAnsi="Times New Roman" w:cs="Times New Roman"/>
          <w:sz w:val="24"/>
          <w:szCs w:val="24"/>
        </w:rPr>
        <w:t xml:space="preserve"> program </w:t>
      </w:r>
      <w:proofErr w:type="spellStart"/>
      <w:r>
        <w:rPr>
          <w:rFonts w:ascii="Times New Roman" w:eastAsia="Times New Roman" w:hAnsi="Times New Roman" w:cs="Times New Roman"/>
          <w:sz w:val="24"/>
          <w:szCs w:val="24"/>
        </w:rPr>
        <w:t>tambahanbagi</w:t>
      </w:r>
      <w:proofErr w:type="spellEnd"/>
      <w:r>
        <w:rPr>
          <w:rFonts w:ascii="Times New Roman" w:eastAsia="Times New Roman" w:hAnsi="Times New Roman" w:cs="Times New Roman"/>
          <w:sz w:val="24"/>
          <w:szCs w:val="24"/>
        </w:rPr>
        <w:t xml:space="preserve"> program regular. </w:t>
      </w:r>
      <w:proofErr w:type="spellStart"/>
      <w:proofErr w:type="gramStart"/>
      <w:r>
        <w:rPr>
          <w:rFonts w:ascii="Times New Roman" w:eastAsia="Times New Roman" w:hAnsi="Times New Roman" w:cs="Times New Roman"/>
          <w:sz w:val="24"/>
          <w:szCs w:val="24"/>
        </w:rPr>
        <w:t>KursusbahasaInggrisinipenting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meskipunhanyasebagai</w:t>
      </w:r>
      <w:proofErr w:type="spellEnd"/>
      <w:r>
        <w:rPr>
          <w:rFonts w:ascii="Times New Roman" w:eastAsia="Times New Roman" w:hAnsi="Times New Roman" w:cs="Times New Roman"/>
          <w:sz w:val="24"/>
          <w:szCs w:val="24"/>
        </w:rPr>
        <w:t xml:space="preserve"> program </w:t>
      </w:r>
      <w:proofErr w:type="spellStart"/>
      <w:r>
        <w:rPr>
          <w:rFonts w:ascii="Times New Roman" w:eastAsia="Times New Roman" w:hAnsi="Times New Roman" w:cs="Times New Roman"/>
          <w:sz w:val="24"/>
          <w:szCs w:val="24"/>
        </w:rPr>
        <w:t>tambahan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xml:space="preserve"> siswamembutuhkanbahasaInggrisuntukmengaksesbuku-bukuteksbidangstudidanujian-ujian yang </w:t>
      </w:r>
      <w:proofErr w:type="spellStart"/>
      <w:r>
        <w:rPr>
          <w:rFonts w:ascii="Times New Roman" w:eastAsia="Times New Roman" w:hAnsi="Times New Roman" w:cs="Times New Roman"/>
          <w:sz w:val="24"/>
          <w:szCs w:val="24"/>
        </w:rPr>
        <w:t>semuanyadalambahasaInggris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Tesisinimenilikkoherensiantaramateri-materi</w:t>
      </w:r>
      <w:proofErr w:type="spellEnd"/>
      <w:r>
        <w:rPr>
          <w:rFonts w:ascii="Times New Roman" w:eastAsia="Times New Roman" w:hAnsi="Times New Roman" w:cs="Times New Roman"/>
          <w:sz w:val="24"/>
          <w:szCs w:val="24"/>
        </w:rPr>
        <w:t xml:space="preserve"> yang digunakandalamkursusbahasaInggristersebutdenganbuku-bukuteksbidangstudi.</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Tesisiniberfokuspadakualitasdarimaterikursus</w:t>
      </w:r>
      <w:proofErr w:type="spellEnd"/>
      <w:r>
        <w:rPr>
          <w:rFonts w:ascii="Times New Roman" w:eastAsia="Times New Roman" w:hAnsi="Times New Roman" w:cs="Times New Roman"/>
          <w:sz w:val="24"/>
          <w:szCs w:val="24"/>
        </w:rPr>
        <w:t>, tingkatkoherensiantaramateridenganbukuteksbidangstudidanaspekkoherensiantaramateridenganbukuteksbidangstudi.</w:t>
      </w:r>
      <w:proofErr w:type="gramEnd"/>
    </w:p>
    <w:p w:rsidR="001F3A00" w:rsidRDefault="001F3A00" w:rsidP="001F3A00">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Untukpengumpulandananalisa</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adaduamaterikursusbahasaInggris</w:t>
      </w:r>
      <w:proofErr w:type="spellEnd"/>
      <w:r>
        <w:rPr>
          <w:rFonts w:ascii="Times New Roman" w:eastAsia="Times New Roman" w:hAnsi="Times New Roman" w:cs="Times New Roman"/>
          <w:sz w:val="24"/>
          <w:szCs w:val="24"/>
        </w:rPr>
        <w:t xml:space="preserve"> GCSS UNM yang </w:t>
      </w:r>
      <w:proofErr w:type="spellStart"/>
      <w:r>
        <w:rPr>
          <w:rFonts w:ascii="Times New Roman" w:eastAsia="Times New Roman" w:hAnsi="Times New Roman" w:cs="Times New Roman"/>
          <w:sz w:val="24"/>
          <w:szCs w:val="24"/>
        </w:rPr>
        <w:t>digunakansebagaisumber</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sampingbuku-bukuteksbidangstudi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yakni</w:t>
      </w:r>
      <w:r w:rsidRPr="0085737A">
        <w:rPr>
          <w:rFonts w:ascii="Times New Roman" w:eastAsia="Times New Roman" w:hAnsi="Times New Roman" w:cs="Times New Roman"/>
          <w:i/>
          <w:sz w:val="24"/>
          <w:szCs w:val="24"/>
        </w:rPr>
        <w:t>Infotech</w:t>
      </w:r>
      <w:proofErr w:type="spellEnd"/>
      <w:r w:rsidRPr="0085737A">
        <w:rPr>
          <w:rFonts w:ascii="Times New Roman" w:eastAsia="Times New Roman" w:hAnsi="Times New Roman" w:cs="Times New Roman"/>
          <w:i/>
          <w:sz w:val="24"/>
          <w:szCs w:val="24"/>
        </w:rPr>
        <w:t>: English for Computer Users – Student’s Book (Fourth Edition</w:t>
      </w:r>
      <w:proofErr w:type="gramStart"/>
      <w:r w:rsidRPr="0085737A">
        <w:rPr>
          <w:rFonts w:ascii="Times New Roman" w:eastAsia="Times New Roman" w:hAnsi="Times New Roman" w:cs="Times New Roman"/>
          <w:i/>
          <w:sz w:val="24"/>
          <w:szCs w:val="24"/>
        </w:rPr>
        <w:t>)</w:t>
      </w:r>
      <w:proofErr w:type="spellStart"/>
      <w:r>
        <w:rPr>
          <w:rFonts w:ascii="Times New Roman" w:eastAsia="Times New Roman" w:hAnsi="Times New Roman" w:cs="Times New Roman"/>
          <w:sz w:val="24"/>
          <w:szCs w:val="24"/>
        </w:rPr>
        <w:t>dan</w:t>
      </w:r>
      <w:r w:rsidRPr="0085737A">
        <w:rPr>
          <w:rFonts w:ascii="Times New Roman" w:eastAsia="Times New Roman" w:hAnsi="Times New Roman" w:cs="Times New Roman"/>
          <w:i/>
          <w:sz w:val="24"/>
          <w:szCs w:val="24"/>
        </w:rPr>
        <w:t>Interchange</w:t>
      </w:r>
      <w:proofErr w:type="spellEnd"/>
      <w:proofErr w:type="gramEnd"/>
      <w:r w:rsidRPr="0085737A">
        <w:rPr>
          <w:rFonts w:ascii="Times New Roman" w:eastAsia="Times New Roman" w:hAnsi="Times New Roman" w:cs="Times New Roman"/>
          <w:i/>
          <w:sz w:val="24"/>
          <w:szCs w:val="24"/>
        </w:rPr>
        <w:t xml:space="preserve"> – Teacher’s Edition 2 (Third Edition)</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Penelitianutamanyadidasarkanpada</w:t>
      </w:r>
      <w:r w:rsidRPr="0085737A">
        <w:rPr>
          <w:rFonts w:ascii="Times New Roman" w:eastAsia="Times New Roman" w:hAnsi="Times New Roman" w:cs="Times New Roman"/>
          <w:i/>
          <w:sz w:val="24"/>
          <w:szCs w:val="24"/>
        </w:rPr>
        <w:t>alignment</w:t>
      </w:r>
      <w:proofErr w:type="spellEnd"/>
      <w:r w:rsidRPr="0085737A">
        <w:rPr>
          <w:rFonts w:ascii="Times New Roman" w:eastAsia="Times New Roman" w:hAnsi="Times New Roman" w:cs="Times New Roman"/>
          <w:i/>
          <w:sz w:val="24"/>
          <w:szCs w:val="24"/>
        </w:rPr>
        <w:t xml:space="preserve"> </w:t>
      </w:r>
      <w:proofErr w:type="spellStart"/>
      <w:r w:rsidRPr="0085737A">
        <w:rPr>
          <w:rFonts w:ascii="Times New Roman" w:eastAsia="Times New Roman" w:hAnsi="Times New Roman" w:cs="Times New Roman"/>
          <w:i/>
          <w:sz w:val="24"/>
          <w:szCs w:val="24"/>
        </w:rPr>
        <w:t>study</w:t>
      </w:r>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model </w:t>
      </w:r>
      <w:proofErr w:type="spellStart"/>
      <w:r>
        <w:rPr>
          <w:rFonts w:ascii="Times New Roman" w:eastAsia="Times New Roman" w:hAnsi="Times New Roman" w:cs="Times New Roman"/>
          <w:sz w:val="24"/>
          <w:szCs w:val="24"/>
        </w:rPr>
        <w:t>penelitiandan</w:t>
      </w:r>
      <w:r w:rsidRPr="0085737A">
        <w:rPr>
          <w:rFonts w:ascii="Times New Roman" w:eastAsia="Times New Roman" w:hAnsi="Times New Roman" w:cs="Times New Roman"/>
          <w:i/>
          <w:sz w:val="24"/>
          <w:szCs w:val="24"/>
        </w:rPr>
        <w:t>content</w:t>
      </w:r>
      <w:proofErr w:type="spellEnd"/>
      <w:r w:rsidRPr="0085737A">
        <w:rPr>
          <w:rFonts w:ascii="Times New Roman" w:eastAsia="Times New Roman" w:hAnsi="Times New Roman" w:cs="Times New Roman"/>
          <w:i/>
          <w:sz w:val="24"/>
          <w:szCs w:val="24"/>
        </w:rPr>
        <w:t xml:space="preserve"> </w:t>
      </w:r>
      <w:proofErr w:type="spellStart"/>
      <w:r w:rsidRPr="0085737A">
        <w:rPr>
          <w:rFonts w:ascii="Times New Roman" w:eastAsia="Times New Roman" w:hAnsi="Times New Roman" w:cs="Times New Roman"/>
          <w:i/>
          <w:sz w:val="24"/>
          <w:szCs w:val="24"/>
        </w:rPr>
        <w:t>analysis</w:t>
      </w:r>
      <w:r>
        <w:rPr>
          <w:rFonts w:ascii="Times New Roman" w:eastAsia="Times New Roman" w:hAnsi="Times New Roman" w:cs="Times New Roman"/>
          <w:sz w:val="24"/>
          <w:szCs w:val="24"/>
        </w:rPr>
        <w:t>sebagaimetodepenelitian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Dalampenelitian</w:t>
      </w:r>
      <w:proofErr w:type="spellEnd"/>
      <w:r>
        <w:rPr>
          <w:rFonts w:ascii="Times New Roman" w:eastAsia="Times New Roman" w:hAnsi="Times New Roman" w:cs="Times New Roman"/>
          <w:sz w:val="24"/>
          <w:szCs w:val="24"/>
        </w:rPr>
        <w:t xml:space="preserve">, </w:t>
      </w:r>
      <w:r w:rsidRPr="0085737A">
        <w:rPr>
          <w:rFonts w:ascii="Times New Roman" w:eastAsia="Times New Roman" w:hAnsi="Times New Roman" w:cs="Times New Roman"/>
          <w:i/>
          <w:sz w:val="24"/>
          <w:szCs w:val="24"/>
        </w:rPr>
        <w:t>textbook evaluation</w:t>
      </w:r>
      <w:r>
        <w:rPr>
          <w:rFonts w:ascii="Times New Roman" w:eastAsia="Times New Roman" w:hAnsi="Times New Roman" w:cs="Times New Roman"/>
          <w:sz w:val="24"/>
          <w:szCs w:val="24"/>
        </w:rPr>
        <w:t>jugadigunakandalamrangkamenentukankualitasmateridankoherensiantaramateridenganbukuteksbidangstudi.</w:t>
      </w:r>
      <w:proofErr w:type="gramEnd"/>
    </w:p>
    <w:p w:rsidR="001F3A00" w:rsidRPr="00E732FE" w:rsidRDefault="001F3A00" w:rsidP="001F3A00">
      <w:pPr>
        <w:spacing w:line="240" w:lineRule="auto"/>
        <w:ind w:firstLine="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Menyangkutkualitasmateri</w:t>
      </w:r>
      <w:proofErr w:type="spellEnd"/>
      <w:r>
        <w:rPr>
          <w:rFonts w:ascii="Times New Roman" w:eastAsia="Times New Roman" w:hAnsi="Times New Roman" w:cs="Times New Roman"/>
          <w:sz w:val="24"/>
          <w:szCs w:val="24"/>
        </w:rPr>
        <w:t>, hasilpenelitianmengindikasikanbahwa</w:t>
      </w:r>
      <w:r w:rsidRPr="005A59CF">
        <w:rPr>
          <w:rFonts w:ascii="Times New Roman" w:eastAsia="Times New Roman" w:hAnsi="Times New Roman" w:cs="Times New Roman"/>
          <w:i/>
          <w:sz w:val="24"/>
          <w:szCs w:val="24"/>
        </w:rPr>
        <w:t>Infotech</w:t>
      </w:r>
      <w:r>
        <w:rPr>
          <w:rFonts w:ascii="Times New Roman" w:eastAsia="Times New Roman" w:hAnsi="Times New Roman" w:cs="Times New Roman"/>
          <w:sz w:val="24"/>
          <w:szCs w:val="24"/>
        </w:rPr>
        <w:t>dan</w:t>
      </w:r>
      <w:r w:rsidRPr="005A59CF">
        <w:rPr>
          <w:rFonts w:ascii="Times New Roman" w:eastAsia="Times New Roman" w:hAnsi="Times New Roman" w:cs="Times New Roman"/>
          <w:i/>
          <w:sz w:val="24"/>
          <w:szCs w:val="24"/>
        </w:rPr>
        <w:t>Interchange</w:t>
      </w:r>
      <w:r>
        <w:rPr>
          <w:rFonts w:ascii="Times New Roman" w:eastAsia="Times New Roman" w:hAnsi="Times New Roman" w:cs="Times New Roman"/>
          <w:sz w:val="24"/>
          <w:szCs w:val="24"/>
        </w:rPr>
        <w:t>keduanyabaikdandapatdigunakan.</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t xml:space="preserve">, </w:t>
      </w:r>
      <w:r w:rsidRPr="005A59CF">
        <w:rPr>
          <w:rFonts w:ascii="Times New Roman" w:eastAsia="Times New Roman" w:hAnsi="Times New Roman" w:cs="Times New Roman"/>
          <w:i/>
          <w:sz w:val="24"/>
          <w:szCs w:val="24"/>
        </w:rPr>
        <w:t>Infotech</w:t>
      </w:r>
      <w:r>
        <w:rPr>
          <w:rFonts w:ascii="Times New Roman" w:eastAsia="Times New Roman" w:hAnsi="Times New Roman" w:cs="Times New Roman"/>
          <w:sz w:val="24"/>
          <w:szCs w:val="24"/>
        </w:rPr>
        <w:t>dianggapjauhlebihsesuaiuntukdigunakansebablebihcenderungke</w:t>
      </w:r>
      <w:r w:rsidRPr="00EF5ACD">
        <w:rPr>
          <w:rFonts w:ascii="Times New Roman" w:hAnsi="Times New Roman" w:cs="Times New Roman"/>
          <w:i/>
          <w:sz w:val="24"/>
          <w:szCs w:val="24"/>
        </w:rPr>
        <w:t>English for Specific Purposes</w:t>
      </w:r>
      <w:r>
        <w:rPr>
          <w:rFonts w:ascii="Times New Roman" w:eastAsia="Times New Roman" w:hAnsi="Times New Roman" w:cs="Times New Roman"/>
          <w:sz w:val="24"/>
          <w:szCs w:val="24"/>
        </w:rPr>
        <w:t xml:space="preserve"> (ESP</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dibanding</w:t>
      </w:r>
      <w:r w:rsidRPr="005A59CF">
        <w:rPr>
          <w:rFonts w:ascii="Times New Roman" w:eastAsia="Times New Roman" w:hAnsi="Times New Roman" w:cs="Times New Roman"/>
          <w:i/>
          <w:sz w:val="24"/>
          <w:szCs w:val="24"/>
        </w:rPr>
        <w:t>Interchange</w:t>
      </w:r>
      <w:proofErr w:type="spellEnd"/>
      <w:proofErr w:type="gram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lebihcenderungke</w:t>
      </w:r>
      <w:r w:rsidRPr="005A59CF">
        <w:rPr>
          <w:rFonts w:ascii="Times New Roman" w:eastAsia="Times New Roman" w:hAnsi="Times New Roman" w:cs="Times New Roman"/>
          <w:i/>
          <w:sz w:val="24"/>
          <w:szCs w:val="24"/>
        </w:rPr>
        <w:t>General</w:t>
      </w:r>
      <w:proofErr w:type="spellEnd"/>
      <w:r w:rsidRPr="005A59CF">
        <w:rPr>
          <w:rFonts w:ascii="Times New Roman" w:eastAsia="Times New Roman" w:hAnsi="Times New Roman" w:cs="Times New Roman"/>
          <w:i/>
          <w:sz w:val="24"/>
          <w:szCs w:val="24"/>
        </w:rPr>
        <w:t xml:space="preserve"> English</w:t>
      </w:r>
      <w:r>
        <w:rPr>
          <w:rFonts w:ascii="Times New Roman" w:eastAsia="Times New Roman" w:hAnsi="Times New Roman" w:cs="Times New Roman"/>
          <w:sz w:val="24"/>
          <w:szCs w:val="24"/>
        </w:rPr>
        <w:t xml:space="preserve"> (GE). </w:t>
      </w:r>
      <w:proofErr w:type="spellStart"/>
      <w:proofErr w:type="gramStart"/>
      <w:r>
        <w:rPr>
          <w:rFonts w:ascii="Times New Roman" w:eastAsia="Times New Roman" w:hAnsi="Times New Roman" w:cs="Times New Roman"/>
          <w:sz w:val="24"/>
          <w:szCs w:val="24"/>
        </w:rPr>
        <w:t>Menyangkuttingkatkoherensi</w:t>
      </w:r>
      <w:proofErr w:type="spellEnd"/>
      <w:r>
        <w:rPr>
          <w:rFonts w:ascii="Times New Roman" w:eastAsia="Times New Roman" w:hAnsi="Times New Roman" w:cs="Times New Roman"/>
          <w:sz w:val="24"/>
          <w:szCs w:val="24"/>
        </w:rPr>
        <w:t xml:space="preserve">, </w:t>
      </w:r>
      <w:r w:rsidRPr="00C30F46">
        <w:rPr>
          <w:rFonts w:ascii="Times New Roman" w:eastAsia="Times New Roman" w:hAnsi="Times New Roman" w:cs="Times New Roman"/>
          <w:i/>
          <w:sz w:val="24"/>
          <w:szCs w:val="24"/>
        </w:rPr>
        <w:t>Infotech</w:t>
      </w:r>
      <w:r>
        <w:rPr>
          <w:rFonts w:ascii="Times New Roman" w:eastAsia="Times New Roman" w:hAnsi="Times New Roman" w:cs="Times New Roman"/>
          <w:sz w:val="24"/>
          <w:szCs w:val="24"/>
        </w:rPr>
        <w:t xml:space="preserve">memilikikoherensitingkatmenengahdenganbuku-bukuteksbidangstudi, </w:t>
      </w:r>
      <w:proofErr w:type="spellStart"/>
      <w:r>
        <w:rPr>
          <w:rFonts w:ascii="Times New Roman" w:eastAsia="Times New Roman" w:hAnsi="Times New Roman" w:cs="Times New Roman"/>
          <w:sz w:val="24"/>
          <w:szCs w:val="24"/>
        </w:rPr>
        <w:t>sementara</w:t>
      </w:r>
      <w:r w:rsidRPr="00C30F46">
        <w:rPr>
          <w:rFonts w:ascii="Times New Roman" w:eastAsia="Times New Roman" w:hAnsi="Times New Roman" w:cs="Times New Roman"/>
          <w:i/>
          <w:sz w:val="24"/>
          <w:szCs w:val="24"/>
        </w:rPr>
        <w:t>Interchange</w:t>
      </w:r>
      <w:r>
        <w:rPr>
          <w:rFonts w:ascii="Times New Roman" w:eastAsia="Times New Roman" w:hAnsi="Times New Roman" w:cs="Times New Roman"/>
          <w:sz w:val="24"/>
          <w:szCs w:val="24"/>
        </w:rPr>
        <w:t>tidakmemilikikoherensisamasekali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Menyangkutaspekkoherensi</w:t>
      </w:r>
      <w:proofErr w:type="spellEnd"/>
      <w:r>
        <w:rPr>
          <w:rFonts w:ascii="Times New Roman" w:eastAsia="Times New Roman" w:hAnsi="Times New Roman" w:cs="Times New Roman"/>
          <w:sz w:val="24"/>
          <w:szCs w:val="24"/>
        </w:rPr>
        <w:t>, kebanyakankoherensi</w:t>
      </w:r>
      <w:r w:rsidRPr="00C30F46">
        <w:rPr>
          <w:rFonts w:ascii="Times New Roman" w:eastAsia="Times New Roman" w:hAnsi="Times New Roman" w:cs="Times New Roman"/>
          <w:i/>
          <w:sz w:val="24"/>
          <w:szCs w:val="24"/>
        </w:rPr>
        <w:t>Infotech</w:t>
      </w:r>
      <w:r>
        <w:rPr>
          <w:rFonts w:ascii="Times New Roman" w:eastAsia="Times New Roman" w:hAnsi="Times New Roman" w:cs="Times New Roman"/>
          <w:sz w:val="24"/>
          <w:szCs w:val="24"/>
        </w:rPr>
        <w:t>denganbuku-bukuteksbidangstuditerjadipadatatarantopikutama, sementara</w:t>
      </w:r>
      <w:r w:rsidRPr="00C30F46">
        <w:rPr>
          <w:rFonts w:ascii="Times New Roman" w:eastAsia="Times New Roman" w:hAnsi="Times New Roman" w:cs="Times New Roman"/>
          <w:i/>
          <w:sz w:val="24"/>
          <w:szCs w:val="24"/>
        </w:rPr>
        <w:t>Interchange</w:t>
      </w:r>
      <w:r>
        <w:rPr>
          <w:rFonts w:ascii="Times New Roman" w:eastAsia="Times New Roman" w:hAnsi="Times New Roman" w:cs="Times New Roman"/>
          <w:sz w:val="24"/>
          <w:szCs w:val="24"/>
        </w:rPr>
        <w:t>tidakmemilikiaspekkoherensidenganbuku-bukuteksbidangstudisamasekali.</w:t>
      </w:r>
      <w:proofErr w:type="gramEnd"/>
    </w:p>
    <w:p w:rsidR="001F3A00" w:rsidRDefault="001F3A00" w:rsidP="001F3A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D69A0" w:rsidRDefault="00BD69A0"/>
    <w:sectPr w:rsidR="00BD69A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F3A00"/>
    <w:rsid w:val="001F3A00"/>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0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2016-04-13T02:19:00Z</dcterms:created>
  <dcterms:modified xsi:type="dcterms:W3CDTF">2016-04-13T02:19:00Z</dcterms:modified>
</cp:coreProperties>
</file>