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2F" w:rsidRPr="00997F71" w:rsidRDefault="00F06B55" w:rsidP="00F06B55">
      <w:pPr>
        <w:jc w:val="center"/>
        <w:rPr>
          <w:b/>
          <w:i/>
          <w:color w:val="262626" w:themeColor="text1" w:themeTint="D9"/>
        </w:rPr>
      </w:pPr>
      <w:r w:rsidRPr="00997F71">
        <w:rPr>
          <w:b/>
          <w:i/>
          <w:color w:val="262626" w:themeColor="text1" w:themeTint="D9"/>
        </w:rPr>
        <w:t xml:space="preserve">THE INFLUENCE OF THE IMPLEMENTATION OF </w:t>
      </w:r>
      <w:r w:rsidRPr="00997F71">
        <w:rPr>
          <w:b/>
          <w:i/>
          <w:color w:val="262626" w:themeColor="text1" w:themeTint="D9"/>
          <w:lang w:val="id-ID"/>
        </w:rPr>
        <w:t>OVERLEARNING</w:t>
      </w:r>
      <w:r w:rsidRPr="00997F71">
        <w:rPr>
          <w:b/>
          <w:i/>
          <w:color w:val="262626" w:themeColor="text1" w:themeTint="D9"/>
        </w:rPr>
        <w:t xml:space="preserve"> LEARNINNG STRATEGY THROUGH QUIPPER SCHOOL MEDIA ON LEARNING OUTCOMES AND BIOLOGY RETENTION ON KINGDOM </w:t>
      </w:r>
      <w:r w:rsidRPr="00997F71">
        <w:rPr>
          <w:b/>
          <w:i/>
          <w:color w:val="262626" w:themeColor="text1" w:themeTint="D9"/>
          <w:lang w:val="id-ID"/>
        </w:rPr>
        <w:t xml:space="preserve">ANIMALIA </w:t>
      </w:r>
      <w:r w:rsidRPr="00997F71">
        <w:rPr>
          <w:b/>
          <w:i/>
          <w:color w:val="262626" w:themeColor="text1" w:themeTint="D9"/>
        </w:rPr>
        <w:t>CONCEPT</w:t>
      </w:r>
    </w:p>
    <w:p w:rsidR="0005302F" w:rsidRPr="00997F71" w:rsidRDefault="0005302F" w:rsidP="0005302F">
      <w:pPr>
        <w:pStyle w:val="ListParagraph"/>
        <w:spacing w:after="0" w:line="240" w:lineRule="auto"/>
        <w:ind w:left="0"/>
        <w:jc w:val="center"/>
        <w:rPr>
          <w:rFonts w:ascii="Times New Roman" w:hAnsi="Times New Roman" w:cs="Times New Roman"/>
          <w:b/>
          <w:sz w:val="24"/>
          <w:szCs w:val="24"/>
          <w:lang w:val="id-ID"/>
        </w:rPr>
      </w:pPr>
    </w:p>
    <w:p w:rsidR="00F06B55" w:rsidRPr="00997F71" w:rsidRDefault="00F06B55" w:rsidP="00F06B55">
      <w:pPr>
        <w:jc w:val="center"/>
        <w:rPr>
          <w:b/>
          <w:color w:val="262626" w:themeColor="text1" w:themeTint="D9"/>
        </w:rPr>
      </w:pPr>
      <w:r w:rsidRPr="00997F71">
        <w:rPr>
          <w:b/>
          <w:color w:val="262626" w:themeColor="text1" w:themeTint="D9"/>
        </w:rPr>
        <w:t xml:space="preserve">PENGARUH PENERAPAN STRATEGI BELAJAR </w:t>
      </w:r>
      <w:r w:rsidRPr="00997F71">
        <w:rPr>
          <w:b/>
          <w:i/>
          <w:color w:val="262626" w:themeColor="text1" w:themeTint="D9"/>
        </w:rPr>
        <w:t>OVERLEARNING</w:t>
      </w:r>
      <w:r w:rsidRPr="00997F71">
        <w:rPr>
          <w:b/>
          <w:color w:val="262626" w:themeColor="text1" w:themeTint="D9"/>
        </w:rPr>
        <w:t xml:space="preserve"> MELALUI MEDIA </w:t>
      </w:r>
      <w:r w:rsidRPr="00997F71">
        <w:rPr>
          <w:b/>
          <w:i/>
          <w:color w:val="262626" w:themeColor="text1" w:themeTint="D9"/>
        </w:rPr>
        <w:t>QUIPPER SCHOOL</w:t>
      </w:r>
      <w:r w:rsidRPr="00997F71">
        <w:rPr>
          <w:b/>
          <w:color w:val="262626" w:themeColor="text1" w:themeTint="D9"/>
        </w:rPr>
        <w:t xml:space="preserve"> TERHADAP HASIL</w:t>
      </w:r>
    </w:p>
    <w:p w:rsidR="00F06B55" w:rsidRPr="00997F71" w:rsidRDefault="00F06B55" w:rsidP="00F06B55">
      <w:pPr>
        <w:jc w:val="center"/>
        <w:rPr>
          <w:b/>
          <w:color w:val="262626" w:themeColor="text1" w:themeTint="D9"/>
        </w:rPr>
      </w:pPr>
      <w:r w:rsidRPr="00997F71">
        <w:rPr>
          <w:b/>
          <w:color w:val="262626" w:themeColor="text1" w:themeTint="D9"/>
        </w:rPr>
        <w:t>BELAJAR DAN RETENSI BIOLOGI PESERTA DIDIK</w:t>
      </w:r>
    </w:p>
    <w:p w:rsidR="00F06B55" w:rsidRPr="00997F71" w:rsidRDefault="00F06B55" w:rsidP="00F06B55">
      <w:pPr>
        <w:pStyle w:val="ListParagraph"/>
        <w:spacing w:after="0" w:line="240" w:lineRule="auto"/>
        <w:ind w:left="0"/>
        <w:jc w:val="center"/>
        <w:rPr>
          <w:rFonts w:ascii="Times New Roman" w:hAnsi="Times New Roman" w:cs="Times New Roman"/>
          <w:b/>
          <w:sz w:val="24"/>
          <w:szCs w:val="24"/>
          <w:lang w:val="id-ID"/>
        </w:rPr>
      </w:pPr>
      <w:r w:rsidRPr="00997F71">
        <w:rPr>
          <w:rFonts w:ascii="Times New Roman" w:hAnsi="Times New Roman" w:cs="Times New Roman"/>
          <w:b/>
          <w:color w:val="262626" w:themeColor="text1" w:themeTint="D9"/>
          <w:sz w:val="24"/>
          <w:szCs w:val="24"/>
        </w:rPr>
        <w:t>PADA KONSEP KINGDOM ANIMALIA</w:t>
      </w:r>
    </w:p>
    <w:p w:rsidR="006073BC" w:rsidRPr="00997F71" w:rsidRDefault="006073BC" w:rsidP="0005302F">
      <w:pPr>
        <w:pStyle w:val="ListParagraph"/>
        <w:spacing w:after="0" w:line="240" w:lineRule="auto"/>
        <w:ind w:left="0"/>
        <w:jc w:val="center"/>
        <w:rPr>
          <w:rFonts w:ascii="Times New Roman" w:hAnsi="Times New Roman" w:cs="Times New Roman"/>
          <w:b/>
          <w:sz w:val="24"/>
          <w:szCs w:val="24"/>
          <w:lang w:val="id-ID"/>
        </w:rPr>
      </w:pPr>
    </w:p>
    <w:p w:rsidR="006073BC" w:rsidRPr="00997F71" w:rsidRDefault="006073BC" w:rsidP="006073BC">
      <w:pPr>
        <w:pStyle w:val="Header"/>
        <w:ind w:right="-232"/>
        <w:jc w:val="center"/>
        <w:rPr>
          <w:b/>
          <w:lang w:val="id-ID"/>
        </w:rPr>
      </w:pPr>
      <w:r w:rsidRPr="00997F71">
        <w:rPr>
          <w:b/>
          <w:lang w:val="id-ID"/>
        </w:rPr>
        <w:t>Hasriyana S</w:t>
      </w:r>
    </w:p>
    <w:p w:rsidR="00C7264E" w:rsidRPr="00997F71" w:rsidRDefault="006073BC" w:rsidP="006073BC">
      <w:pPr>
        <w:pStyle w:val="AuthorAffiliations"/>
        <w:spacing w:after="0"/>
        <w:rPr>
          <w:i w:val="0"/>
          <w:sz w:val="24"/>
          <w:szCs w:val="24"/>
        </w:rPr>
      </w:pPr>
      <w:r w:rsidRPr="00997F71">
        <w:rPr>
          <w:i w:val="0"/>
          <w:sz w:val="24"/>
          <w:szCs w:val="24"/>
          <w:lang w:val="id-ID"/>
        </w:rPr>
        <w:t>Program Studi Pendidikan Biologi, Program Pascasarjana, Universitas Negeri Makassar</w:t>
      </w:r>
    </w:p>
    <w:p w:rsidR="00C7264E" w:rsidRPr="00997F71" w:rsidRDefault="00C7264E" w:rsidP="006073BC">
      <w:pPr>
        <w:pStyle w:val="AuthorNames"/>
        <w:rPr>
          <w:b/>
          <w:sz w:val="24"/>
          <w:szCs w:val="24"/>
        </w:rPr>
      </w:pPr>
    </w:p>
    <w:p w:rsidR="00C7264E" w:rsidRPr="00997F71" w:rsidRDefault="006073BC" w:rsidP="006073BC">
      <w:pPr>
        <w:pStyle w:val="AuthorNames"/>
        <w:rPr>
          <w:b/>
          <w:sz w:val="24"/>
          <w:szCs w:val="24"/>
        </w:rPr>
      </w:pPr>
      <w:r w:rsidRPr="00997F71">
        <w:rPr>
          <w:b/>
          <w:sz w:val="24"/>
          <w:szCs w:val="24"/>
          <w:lang w:val="id-ID"/>
        </w:rPr>
        <w:t>Yusminah Hala</w:t>
      </w:r>
    </w:p>
    <w:p w:rsidR="00C7264E" w:rsidRPr="00997F71" w:rsidRDefault="006073BC" w:rsidP="006073BC">
      <w:pPr>
        <w:pStyle w:val="AuthorAffiliations"/>
        <w:spacing w:after="0"/>
        <w:rPr>
          <w:i w:val="0"/>
          <w:sz w:val="24"/>
          <w:szCs w:val="24"/>
          <w:lang w:val="id-ID"/>
        </w:rPr>
      </w:pPr>
      <w:r w:rsidRPr="00997F71">
        <w:rPr>
          <w:i w:val="0"/>
          <w:sz w:val="24"/>
          <w:szCs w:val="24"/>
          <w:lang w:val="id-ID"/>
        </w:rPr>
        <w:t>Jurusan Biologi, FMIPA, Universitas Negeri Makassar</w:t>
      </w:r>
    </w:p>
    <w:p w:rsidR="00C7264E" w:rsidRPr="00997F71" w:rsidRDefault="00C7264E" w:rsidP="006073BC">
      <w:pPr>
        <w:pStyle w:val="AuthorNames"/>
        <w:rPr>
          <w:sz w:val="24"/>
          <w:szCs w:val="24"/>
        </w:rPr>
      </w:pPr>
    </w:p>
    <w:p w:rsidR="00C7264E" w:rsidRPr="00997F71" w:rsidRDefault="006073BC" w:rsidP="006073BC">
      <w:pPr>
        <w:pStyle w:val="AuthorNames"/>
        <w:rPr>
          <w:b/>
          <w:sz w:val="24"/>
          <w:szCs w:val="24"/>
        </w:rPr>
      </w:pPr>
      <w:r w:rsidRPr="00997F71">
        <w:rPr>
          <w:b/>
          <w:sz w:val="24"/>
          <w:szCs w:val="24"/>
          <w:lang w:val="id-ID"/>
        </w:rPr>
        <w:t>Muhammad Danial</w:t>
      </w:r>
    </w:p>
    <w:p w:rsidR="006073BC" w:rsidRPr="00997F71" w:rsidRDefault="006073BC" w:rsidP="006073BC">
      <w:pPr>
        <w:pStyle w:val="AuthorAffiliations"/>
        <w:spacing w:after="0"/>
        <w:rPr>
          <w:i w:val="0"/>
          <w:sz w:val="24"/>
          <w:szCs w:val="24"/>
          <w:lang w:val="id-ID"/>
        </w:rPr>
      </w:pPr>
      <w:r w:rsidRPr="00997F71">
        <w:rPr>
          <w:i w:val="0"/>
          <w:sz w:val="24"/>
          <w:szCs w:val="24"/>
          <w:lang w:val="id-ID"/>
        </w:rPr>
        <w:t>Jurusan Kimia, FMIPA, Universitas Negeri Makassar</w:t>
      </w:r>
    </w:p>
    <w:p w:rsidR="006073BC" w:rsidRPr="00997F71" w:rsidRDefault="006073BC" w:rsidP="006073BC">
      <w:pPr>
        <w:pStyle w:val="AuthorNames"/>
        <w:rPr>
          <w:sz w:val="24"/>
          <w:szCs w:val="24"/>
          <w:lang w:val="id-ID"/>
        </w:rPr>
      </w:pPr>
    </w:p>
    <w:p w:rsidR="00C7264E" w:rsidRPr="00997F71" w:rsidRDefault="00C7264E" w:rsidP="00C7264E">
      <w:pPr>
        <w:rPr>
          <w:b/>
          <w:lang w:val="id-ID"/>
        </w:rPr>
      </w:pPr>
    </w:p>
    <w:p w:rsidR="00F06B55" w:rsidRPr="00997F71" w:rsidRDefault="00C7264E" w:rsidP="00F06B55">
      <w:pPr>
        <w:pStyle w:val="ListParagraph"/>
        <w:spacing w:after="0" w:line="240" w:lineRule="auto"/>
        <w:ind w:left="0"/>
        <w:jc w:val="both"/>
        <w:rPr>
          <w:rFonts w:ascii="Times New Roman" w:hAnsi="Times New Roman" w:cs="Times New Roman"/>
          <w:color w:val="262626" w:themeColor="text1" w:themeTint="D9"/>
          <w:sz w:val="24"/>
          <w:szCs w:val="24"/>
          <w:lang w:val="id-ID"/>
        </w:rPr>
      </w:pPr>
      <w:r w:rsidRPr="00997F71">
        <w:rPr>
          <w:rFonts w:ascii="Times New Roman" w:hAnsi="Times New Roman" w:cs="Times New Roman"/>
          <w:b/>
          <w:sz w:val="24"/>
          <w:szCs w:val="24"/>
          <w:lang w:val="it-IT"/>
        </w:rPr>
        <w:t>Abstract.</w:t>
      </w:r>
      <w:r w:rsidR="0005302F" w:rsidRPr="00997F71">
        <w:rPr>
          <w:rFonts w:ascii="Times New Roman" w:hAnsi="Times New Roman" w:cs="Times New Roman"/>
          <w:b/>
          <w:sz w:val="24"/>
          <w:szCs w:val="24"/>
          <w:lang w:val="id-ID"/>
        </w:rPr>
        <w:t xml:space="preserve"> </w:t>
      </w:r>
      <w:r w:rsidR="00F06B55" w:rsidRPr="00997F71">
        <w:rPr>
          <w:rFonts w:ascii="Times New Roman" w:hAnsi="Times New Roman" w:cs="Times New Roman"/>
          <w:color w:val="262626" w:themeColor="text1" w:themeTint="D9"/>
          <w:sz w:val="24"/>
          <w:szCs w:val="24"/>
          <w:lang w:val="id-ID"/>
        </w:rPr>
        <w:t>The purpose of this research is to examining the influence of the implementation of overleaning strategy with Quipper School media on learning outcomes and Biology retention. The type of research  is a pre experimental with one group pretest-posttest design. Data collection employs multiple choice questions through Quipper School  media with statistics descriptive analysis using normality gain. The l</w:t>
      </w:r>
      <w:r w:rsidR="00F06B55" w:rsidRPr="00997F71">
        <w:rPr>
          <w:rFonts w:ascii="Times New Roman" w:eastAsia="Times New Roman" w:hAnsi="Times New Roman" w:cs="Times New Roman"/>
          <w:color w:val="262626" w:themeColor="text1" w:themeTint="D9"/>
          <w:sz w:val="24"/>
          <w:szCs w:val="24"/>
          <w:lang w:val="id-ID"/>
        </w:rPr>
        <w:t>earning outcomes have improve from the mean score of the pretest of 24,38 to the posttest with the mean score of 69,88 which is in the low category, with a n-gain value of 0.6 which is in the medium category. The change of retention change with an increase of the mean score from pretest 24,38 to posttest 65,50  which is in the medium category with a gain value of 0.5 which is included in the medium category.</w:t>
      </w:r>
    </w:p>
    <w:p w:rsidR="0005302F" w:rsidRPr="00997F71" w:rsidRDefault="0005302F" w:rsidP="0005302F">
      <w:pPr>
        <w:ind w:right="-1"/>
        <w:jc w:val="both"/>
        <w:rPr>
          <w:b/>
          <w:lang w:val="id-ID"/>
        </w:rPr>
      </w:pPr>
      <w:r w:rsidRPr="00997F71">
        <w:rPr>
          <w:i/>
          <w:lang w:val="id-ID"/>
        </w:rPr>
        <w:t>.</w:t>
      </w:r>
    </w:p>
    <w:p w:rsidR="00C7264E" w:rsidRPr="00997F71" w:rsidRDefault="00C7264E" w:rsidP="00C7264E">
      <w:pPr>
        <w:jc w:val="both"/>
        <w:rPr>
          <w:i/>
        </w:rPr>
      </w:pPr>
      <w:r w:rsidRPr="00997F71">
        <w:rPr>
          <w:b/>
        </w:rPr>
        <w:t>Key words</w:t>
      </w:r>
      <w:r w:rsidRPr="00997F71">
        <w:rPr>
          <w:i/>
        </w:rPr>
        <w:t xml:space="preserve">: </w:t>
      </w:r>
      <w:r w:rsidR="0005302F" w:rsidRPr="00997F71">
        <w:rPr>
          <w:i/>
          <w:lang w:val="id-ID"/>
        </w:rPr>
        <w:t>overlearning, Quipper School, learning outcomes, retention.</w:t>
      </w:r>
    </w:p>
    <w:p w:rsidR="00D9723F" w:rsidRPr="00997F71" w:rsidRDefault="00D9723F" w:rsidP="00C7264E">
      <w:pPr>
        <w:rPr>
          <w:lang w:val="id-ID"/>
        </w:rPr>
      </w:pPr>
    </w:p>
    <w:p w:rsidR="00F06B55" w:rsidRPr="00997F71" w:rsidRDefault="0005302F" w:rsidP="00F06B55">
      <w:pPr>
        <w:ind w:right="-1"/>
        <w:jc w:val="both"/>
        <w:rPr>
          <w:color w:val="262626" w:themeColor="text1" w:themeTint="D9"/>
          <w:lang w:val="id-ID"/>
        </w:rPr>
      </w:pPr>
      <w:r w:rsidRPr="00997F71">
        <w:rPr>
          <w:b/>
          <w:lang w:val="it-IT"/>
        </w:rPr>
        <w:t>Abstra</w:t>
      </w:r>
      <w:r w:rsidRPr="00997F71">
        <w:rPr>
          <w:b/>
          <w:lang w:val="id-ID"/>
        </w:rPr>
        <w:t>k</w:t>
      </w:r>
      <w:r w:rsidRPr="00997F71">
        <w:rPr>
          <w:b/>
          <w:lang w:val="it-IT"/>
        </w:rPr>
        <w:t>.</w:t>
      </w:r>
      <w:r w:rsidRPr="00997F71">
        <w:rPr>
          <w:b/>
          <w:lang w:val="id-ID"/>
        </w:rPr>
        <w:t xml:space="preserve"> </w:t>
      </w:r>
      <w:r w:rsidR="00F06B55" w:rsidRPr="00997F71">
        <w:rPr>
          <w:color w:val="262626" w:themeColor="text1" w:themeTint="D9"/>
          <w:lang w:val="id-ID"/>
        </w:rPr>
        <w:t>T</w:t>
      </w:r>
      <w:r w:rsidR="00F06B55" w:rsidRPr="00997F71">
        <w:rPr>
          <w:color w:val="262626" w:themeColor="text1" w:themeTint="D9"/>
        </w:rPr>
        <w:t>ujuan yang in</w:t>
      </w:r>
      <w:r w:rsidR="00F06B55" w:rsidRPr="00997F71">
        <w:rPr>
          <w:color w:val="262626" w:themeColor="text1" w:themeTint="D9"/>
          <w:lang w:val="id-ID"/>
        </w:rPr>
        <w:t>gin</w:t>
      </w:r>
      <w:r w:rsidR="00F06B55" w:rsidRPr="00997F71">
        <w:rPr>
          <w:color w:val="262626" w:themeColor="text1" w:themeTint="D9"/>
        </w:rPr>
        <w:t xml:space="preserve"> dicapai pada penelitian ini, yaitu untuk mengetahui pengaruh penerapan strategi belajar overleaning dengan media </w:t>
      </w:r>
      <w:r w:rsidR="00F06B55" w:rsidRPr="00997F71">
        <w:rPr>
          <w:i/>
          <w:color w:val="262626" w:themeColor="text1" w:themeTint="D9"/>
        </w:rPr>
        <w:t>Quipper School</w:t>
      </w:r>
      <w:r w:rsidR="00F06B55" w:rsidRPr="00997F71">
        <w:rPr>
          <w:color w:val="262626" w:themeColor="text1" w:themeTint="D9"/>
        </w:rPr>
        <w:t xml:space="preserve"> terhadap hasil belajar </w:t>
      </w:r>
      <w:r w:rsidR="00F06B55" w:rsidRPr="00997F71">
        <w:rPr>
          <w:color w:val="262626" w:themeColor="text1" w:themeTint="D9"/>
          <w:lang w:val="id-ID"/>
        </w:rPr>
        <w:t xml:space="preserve">dan </w:t>
      </w:r>
      <w:r w:rsidR="00F06B55" w:rsidRPr="00997F71">
        <w:rPr>
          <w:color w:val="262626" w:themeColor="text1" w:themeTint="D9"/>
        </w:rPr>
        <w:t>retensi biologi peserta didik.</w:t>
      </w:r>
      <w:r w:rsidR="00F06B55" w:rsidRPr="00997F71">
        <w:rPr>
          <w:color w:val="262626" w:themeColor="text1" w:themeTint="D9"/>
          <w:lang w:val="id-ID"/>
        </w:rPr>
        <w:t xml:space="preserve"> Jenis penelitian adalah</w:t>
      </w:r>
      <w:r w:rsidR="00F06B55" w:rsidRPr="00997F71">
        <w:rPr>
          <w:color w:val="262626" w:themeColor="text1" w:themeTint="D9"/>
        </w:rPr>
        <w:t xml:space="preserve"> </w:t>
      </w:r>
      <w:r w:rsidR="00F06B55" w:rsidRPr="00997F71">
        <w:rPr>
          <w:color w:val="262626" w:themeColor="text1" w:themeTint="D9"/>
          <w:lang w:val="id-ID"/>
        </w:rPr>
        <w:t>pra eksperimen</w:t>
      </w:r>
      <w:r w:rsidR="00F06B55" w:rsidRPr="00997F71">
        <w:rPr>
          <w:color w:val="262626" w:themeColor="text1" w:themeTint="D9"/>
        </w:rPr>
        <w:t xml:space="preserve"> </w:t>
      </w:r>
      <w:r w:rsidR="00F06B55" w:rsidRPr="00997F71">
        <w:rPr>
          <w:color w:val="262626" w:themeColor="text1" w:themeTint="D9"/>
          <w:lang w:val="id-ID"/>
        </w:rPr>
        <w:t xml:space="preserve">dengan desain </w:t>
      </w:r>
      <w:r w:rsidR="00F06B55" w:rsidRPr="00997F71">
        <w:rPr>
          <w:color w:val="262626" w:themeColor="text1" w:themeTint="D9"/>
        </w:rPr>
        <w:t>one group pretest-posttest design</w:t>
      </w:r>
      <w:r w:rsidR="00F06B55" w:rsidRPr="00997F71">
        <w:rPr>
          <w:color w:val="262626" w:themeColor="text1" w:themeTint="D9"/>
          <w:lang w:val="id-ID"/>
        </w:rPr>
        <w:t>. P</w:t>
      </w:r>
      <w:r w:rsidR="00F06B55" w:rsidRPr="00997F71">
        <w:rPr>
          <w:color w:val="262626" w:themeColor="text1" w:themeTint="D9"/>
        </w:rPr>
        <w:t>engumpulan data menggunakan soal pilihan ganda</w:t>
      </w:r>
      <w:r w:rsidR="00F06B55" w:rsidRPr="00997F71">
        <w:rPr>
          <w:color w:val="262626" w:themeColor="text1" w:themeTint="D9"/>
          <w:lang w:val="id-ID"/>
        </w:rPr>
        <w:t xml:space="preserve"> melalui </w:t>
      </w:r>
      <w:r w:rsidR="00F06B55" w:rsidRPr="00997F71">
        <w:rPr>
          <w:i/>
          <w:color w:val="262626" w:themeColor="text1" w:themeTint="D9"/>
          <w:lang w:val="id-ID"/>
        </w:rPr>
        <w:t>Quipper School</w:t>
      </w:r>
      <w:r w:rsidR="00F06B55" w:rsidRPr="00997F71">
        <w:rPr>
          <w:color w:val="262626" w:themeColor="text1" w:themeTint="D9"/>
          <w:lang w:val="id-ID"/>
        </w:rPr>
        <w:t xml:space="preserve"> menggunakan analisis </w:t>
      </w:r>
      <w:r w:rsidR="00F06B55" w:rsidRPr="00997F71">
        <w:rPr>
          <w:color w:val="262626" w:themeColor="text1" w:themeTint="D9"/>
          <w:lang w:val="sv-SE"/>
        </w:rPr>
        <w:t xml:space="preserve">statistik deskriptif </w:t>
      </w:r>
      <w:r w:rsidR="00F06B55" w:rsidRPr="00997F71">
        <w:rPr>
          <w:color w:val="262626" w:themeColor="text1" w:themeTint="D9"/>
          <w:lang w:val="id-ID"/>
        </w:rPr>
        <w:t>menggunakan uji normalitas gain. Hasil belajar peserta didik mengalami peningkatan dari skor rata-rata pretest sebesar 24,38 ke posttest dengan rata-rata skor sebesar 69,88 yang berada pada kategori kurang,  dengan nilai n-gain sebesar 0,6 yang berada pada kategori sedang. Perubahan retensi dengan peningkatan rata-rata skor dari pretest 24,38 ke posttest 65,50 yang berada pada kategori sedang dengan nilai gain 0,5 yang termasuk kategori sedang.</w:t>
      </w:r>
    </w:p>
    <w:p w:rsidR="0005302F" w:rsidRPr="00997F71" w:rsidRDefault="0005302F" w:rsidP="0005302F">
      <w:pPr>
        <w:ind w:right="-1"/>
        <w:jc w:val="both"/>
        <w:rPr>
          <w:i/>
          <w:lang w:val="id-ID"/>
        </w:rPr>
      </w:pPr>
    </w:p>
    <w:p w:rsidR="00D9723F" w:rsidRPr="00997F71" w:rsidRDefault="00D9723F" w:rsidP="0005302F">
      <w:pPr>
        <w:ind w:right="-1"/>
        <w:jc w:val="both"/>
        <w:rPr>
          <w:rFonts w:eastAsiaTheme="minorHAnsi"/>
          <w:i/>
          <w:color w:val="000000" w:themeColor="text1"/>
          <w:lang w:val="id-ID"/>
        </w:rPr>
      </w:pPr>
      <w:r w:rsidRPr="00997F71">
        <w:rPr>
          <w:b/>
          <w:lang w:val="id-ID"/>
        </w:rPr>
        <w:t>Kata kunci:</w:t>
      </w:r>
      <w:r w:rsidRPr="00997F71">
        <w:rPr>
          <w:lang w:val="id-ID"/>
        </w:rPr>
        <w:t xml:space="preserve"> </w:t>
      </w:r>
      <w:r w:rsidRPr="00997F71">
        <w:rPr>
          <w:i/>
          <w:lang w:val="id-ID"/>
        </w:rPr>
        <w:t xml:space="preserve">overlearning, </w:t>
      </w:r>
      <w:r w:rsidRPr="00997F71">
        <w:rPr>
          <w:i/>
        </w:rPr>
        <w:t>Quipper School</w:t>
      </w:r>
      <w:r w:rsidRPr="00997F71">
        <w:rPr>
          <w:i/>
          <w:lang w:val="id-ID"/>
        </w:rPr>
        <w:t>, hasil belajar, retensi</w:t>
      </w:r>
    </w:p>
    <w:p w:rsidR="00F06B55" w:rsidRPr="00997F71" w:rsidRDefault="00F06B55" w:rsidP="00C7264E">
      <w:pPr>
        <w:jc w:val="both"/>
        <w:rPr>
          <w:b/>
          <w:lang w:val="id-ID"/>
        </w:rPr>
      </w:pPr>
    </w:p>
    <w:p w:rsidR="00F06B55" w:rsidRPr="00997F71" w:rsidRDefault="00F06B55" w:rsidP="00C7264E">
      <w:pPr>
        <w:jc w:val="both"/>
        <w:rPr>
          <w:b/>
          <w:lang w:val="id-ID"/>
        </w:rPr>
      </w:pPr>
    </w:p>
    <w:p w:rsidR="00C7264E" w:rsidRPr="00997F71" w:rsidRDefault="00B61B23" w:rsidP="00C7264E">
      <w:pPr>
        <w:jc w:val="both"/>
        <w:rPr>
          <w:b/>
          <w:lang w:val="id-ID"/>
        </w:rPr>
      </w:pPr>
      <w:r w:rsidRPr="00997F71">
        <w:rPr>
          <w:b/>
          <w:lang w:val="id-ID"/>
        </w:rPr>
        <w:lastRenderedPageBreak/>
        <w:t>Pendahuluan</w:t>
      </w:r>
    </w:p>
    <w:p w:rsidR="00C7264E" w:rsidRPr="00997F71" w:rsidRDefault="00D9723F" w:rsidP="008F1FD5">
      <w:pPr>
        <w:ind w:firstLine="720"/>
        <w:jc w:val="both"/>
        <w:rPr>
          <w:lang w:val="id-ID"/>
        </w:rPr>
      </w:pPr>
      <w:proofErr w:type="gramStart"/>
      <w:r w:rsidRPr="00997F71">
        <w:rPr>
          <w:color w:val="000000"/>
        </w:rPr>
        <w:t>Prestasi dan hasil belajar peserta didik dapat dipengaruhi oleh kemampuan mereka dalam mengingat materi pelajaran bahkan materi yang telah dipelajari beberapa tahun sebelumnya.</w:t>
      </w:r>
      <w:proofErr w:type="gramEnd"/>
      <w:r w:rsidRPr="00997F71">
        <w:rPr>
          <w:rFonts w:eastAsia="Calibri"/>
          <w:color w:val="000000"/>
        </w:rPr>
        <w:t xml:space="preserve"> </w:t>
      </w:r>
      <w:proofErr w:type="gramStart"/>
      <w:r w:rsidR="008F1FD5" w:rsidRPr="00997F71">
        <w:t xml:space="preserve">Peserta didik yang mengalami </w:t>
      </w:r>
      <w:r w:rsidR="008F1FD5" w:rsidRPr="00997F71">
        <w:rPr>
          <w:i/>
        </w:rPr>
        <w:t>overlearning</w:t>
      </w:r>
      <w:r w:rsidR="008F1FD5" w:rsidRPr="00997F71">
        <w:t xml:space="preserve"> mampu mengingat materi yang telah dipelajarinya walaupun dilihat pada 28 hari berikutnya dan hal ini membuktikan bahwa </w:t>
      </w:r>
      <w:r w:rsidR="008F1FD5" w:rsidRPr="00997F71">
        <w:rPr>
          <w:i/>
        </w:rPr>
        <w:t>overlearning</w:t>
      </w:r>
      <w:r w:rsidR="008F1FD5" w:rsidRPr="00997F71">
        <w:t xml:space="preserve"> meningkatkan retensi peserta didik.</w:t>
      </w:r>
      <w:proofErr w:type="gramEnd"/>
      <w:r w:rsidR="008F1FD5" w:rsidRPr="00997F71">
        <w:t xml:space="preserve"> Pemantapan informasi melalui </w:t>
      </w:r>
      <w:r w:rsidR="008F1FD5" w:rsidRPr="00997F71">
        <w:rPr>
          <w:i/>
        </w:rPr>
        <w:t xml:space="preserve">overlearning </w:t>
      </w:r>
      <w:proofErr w:type="gramStart"/>
      <w:r w:rsidR="008F1FD5" w:rsidRPr="00997F71">
        <w:t>akan</w:t>
      </w:r>
      <w:proofErr w:type="gramEnd"/>
      <w:r w:rsidR="008F1FD5" w:rsidRPr="00997F71">
        <w:t xml:space="preserve"> memudahkan dalam meneruskan informasi tersebut ke memori jangka panjang karena terjadi proses pengulangan informasi sehingga proses pengkodean informasi tersebut akan diperbaharui sehingga mendukung retensi peserta didik (Soderstrom &amp; Bjork, 2015)</w:t>
      </w:r>
      <w:r w:rsidRPr="00997F71">
        <w:t>.</w:t>
      </w:r>
      <w:r w:rsidRPr="00997F71">
        <w:rPr>
          <w:lang w:val="id-ID"/>
        </w:rPr>
        <w:t xml:space="preserve"> </w:t>
      </w:r>
      <w:proofErr w:type="gramStart"/>
      <w:r w:rsidRPr="00997F71">
        <w:t xml:space="preserve">Penerapan </w:t>
      </w:r>
      <w:r w:rsidRPr="00997F71">
        <w:rPr>
          <w:i/>
        </w:rPr>
        <w:t>Quipper School</w:t>
      </w:r>
      <w:r w:rsidRPr="00997F71">
        <w:t xml:space="preserve"> sebagai metode pembelajaran secara </w:t>
      </w:r>
      <w:r w:rsidRPr="00997F71">
        <w:rPr>
          <w:i/>
        </w:rPr>
        <w:t>online</w:t>
      </w:r>
      <w:r w:rsidRPr="00997F71">
        <w:t xml:space="preserve"> di sekolah didukung dengan adanya perilaku para siswa dalam menggunakan internet.</w:t>
      </w:r>
      <w:proofErr w:type="gramEnd"/>
      <w:r w:rsidRPr="00997F71">
        <w:t xml:space="preserve"> </w:t>
      </w:r>
      <w:proofErr w:type="gramStart"/>
      <w:r w:rsidRPr="00997F71">
        <w:t>Saat ini, hampir semua kalangan masyarakat mulai dari anak-anak hingga orang dewasa gemar menggunakan internet dalam setiap harinya.</w:t>
      </w:r>
      <w:proofErr w:type="gramEnd"/>
      <w:r w:rsidRPr="00997F71">
        <w:t xml:space="preserve"> </w:t>
      </w:r>
      <w:proofErr w:type="gramStart"/>
      <w:r w:rsidRPr="00997F71">
        <w:t>Para siswa sekolah yang termasuk dalam kategori remaja inilah yang banyak mendominasi penggunaan internet.</w:t>
      </w:r>
      <w:proofErr w:type="gramEnd"/>
      <w:r w:rsidRPr="00997F71">
        <w:rPr>
          <w:lang w:val="id-ID"/>
        </w:rPr>
        <w:t xml:space="preserve"> </w:t>
      </w:r>
    </w:p>
    <w:p w:rsidR="008F1FD5" w:rsidRPr="00997F71" w:rsidRDefault="008F1FD5" w:rsidP="008F1FD5">
      <w:pPr>
        <w:pStyle w:val="BodyText"/>
        <w:tabs>
          <w:tab w:val="left" w:pos="360"/>
        </w:tabs>
        <w:spacing w:after="0"/>
        <w:ind w:firstLine="709"/>
        <w:jc w:val="both"/>
        <w:rPr>
          <w:lang w:val="id-ID"/>
        </w:rPr>
      </w:pPr>
      <w:proofErr w:type="gramStart"/>
      <w:r w:rsidRPr="00997F71">
        <w:rPr>
          <w:rFonts w:eastAsia="Calibri"/>
        </w:rPr>
        <w:t>Hasil belajar merupakan penilaian yang dicapai seorang peserta didik untuk mengetahui pemahaman tentang bahan pelajaran atau materi yang diajarkan sehingga dapat dipahami peserta didik untuk menentukan tercapai atau tidaknya tujuan pembelajaran dilakukan usaha untuk menilai hasil belajar (Arikunto, 2006).</w:t>
      </w:r>
      <w:proofErr w:type="gramEnd"/>
      <w:r w:rsidRPr="00997F71">
        <w:rPr>
          <w:rFonts w:eastAsia="Calibri"/>
          <w:lang w:val="id-ID"/>
        </w:rPr>
        <w:t xml:space="preserve"> </w:t>
      </w:r>
      <w:r w:rsidRPr="00997F71">
        <w:t xml:space="preserve">Alat penilaian hasil belajar dapat memanfaatkan teknologi yang berkembang dimana penilaian hasil belajar peserta didik lebih cepat menggunakan mesin (komputasi), </w:t>
      </w:r>
      <w:r w:rsidRPr="00997F71">
        <w:rPr>
          <w:lang w:val="id-ID"/>
        </w:rPr>
        <w:t xml:space="preserve">dapat </w:t>
      </w:r>
      <w:r w:rsidRPr="00997F71">
        <w:t>menjangkau segala pekerjaan rutin (otomatisasi), dan komunikasi</w:t>
      </w:r>
      <w:r w:rsidRPr="00997F71">
        <w:rPr>
          <w:lang w:val="id-ID"/>
        </w:rPr>
        <w:t xml:space="preserve"> </w:t>
      </w:r>
      <w:proofErr w:type="gramStart"/>
      <w:r w:rsidRPr="00997F71">
        <w:rPr>
          <w:lang w:val="id-ID"/>
        </w:rPr>
        <w:t xml:space="preserve">dapat </w:t>
      </w:r>
      <w:r w:rsidRPr="00997F71">
        <w:t xml:space="preserve"> dilakukan</w:t>
      </w:r>
      <w:proofErr w:type="gramEnd"/>
      <w:r w:rsidRPr="00997F71">
        <w:t xml:space="preserve"> dari mana saja dan kapan saja</w:t>
      </w:r>
      <w:r w:rsidRPr="00997F71">
        <w:rPr>
          <w:lang w:val="id-ID"/>
        </w:rPr>
        <w:t xml:space="preserve"> (Hamid, 2016).</w:t>
      </w:r>
    </w:p>
    <w:p w:rsidR="008F1FD5" w:rsidRPr="00997F71" w:rsidRDefault="008F1FD5" w:rsidP="008F1FD5">
      <w:pPr>
        <w:pStyle w:val="BodyText"/>
        <w:tabs>
          <w:tab w:val="left" w:pos="360"/>
        </w:tabs>
        <w:spacing w:after="0"/>
        <w:ind w:firstLine="709"/>
        <w:jc w:val="both"/>
        <w:rPr>
          <w:color w:val="000000" w:themeColor="text1"/>
          <w:lang w:val="id-ID"/>
        </w:rPr>
      </w:pPr>
      <w:proofErr w:type="gramStart"/>
      <w:r w:rsidRPr="00997F71">
        <w:t>Memori yang biasanya diartikan sebagai ingatan (retensi) adalah fungsi mental yang menangkap informasi dari stimulus.</w:t>
      </w:r>
      <w:proofErr w:type="gramEnd"/>
      <w:r w:rsidRPr="00997F71">
        <w:t xml:space="preserve"> </w:t>
      </w:r>
      <w:proofErr w:type="gramStart"/>
      <w:r w:rsidRPr="00997F71">
        <w:t xml:space="preserve">Memori juga merupakan </w:t>
      </w:r>
      <w:r w:rsidRPr="00997F71">
        <w:rPr>
          <w:i/>
        </w:rPr>
        <w:t>storage</w:t>
      </w:r>
      <w:r w:rsidRPr="00997F71">
        <w:t xml:space="preserve"> </w:t>
      </w:r>
      <w:r w:rsidRPr="00997F71">
        <w:rPr>
          <w:i/>
        </w:rPr>
        <w:t xml:space="preserve">system, </w:t>
      </w:r>
      <w:r w:rsidRPr="00997F71">
        <w:t>yakni sistem penyimpanan informasi dan pengetahuan yang terdapat dalam otak manusia (Syah, 2010).</w:t>
      </w:r>
      <w:proofErr w:type="gramEnd"/>
      <w:r w:rsidRPr="00997F71">
        <w:rPr>
          <w:lang w:val="id-ID"/>
        </w:rPr>
        <w:t xml:space="preserve"> </w:t>
      </w:r>
      <w:proofErr w:type="gramStart"/>
      <w:r w:rsidRPr="00997F71">
        <w:t>Retensi merupakan salah satu indikator penting dalam pembelajaran.</w:t>
      </w:r>
      <w:proofErr w:type="gramEnd"/>
      <w:r w:rsidRPr="00997F71">
        <w:t xml:space="preserve"> </w:t>
      </w:r>
      <w:r w:rsidRPr="00997F71">
        <w:rPr>
          <w:color w:val="000000" w:themeColor="text1"/>
          <w:lang w:val="id-ID" w:eastAsia="id-ID"/>
        </w:rPr>
        <w:t>T</w:t>
      </w:r>
      <w:r w:rsidRPr="00997F71">
        <w:rPr>
          <w:color w:val="000000" w:themeColor="text1"/>
          <w:lang w:eastAsia="id-ID"/>
        </w:rPr>
        <w:t xml:space="preserve">ujuan utama dalam pengajaran seharusnya memfasilitasi </w:t>
      </w:r>
      <w:r w:rsidRPr="00997F71">
        <w:rPr>
          <w:i/>
          <w:color w:val="000000" w:themeColor="text1"/>
          <w:lang w:eastAsia="id-ID"/>
        </w:rPr>
        <w:t>long-term learning</w:t>
      </w:r>
      <w:r w:rsidRPr="00997F71">
        <w:rPr>
          <w:color w:val="000000" w:themeColor="text1"/>
          <w:lang w:eastAsia="id-ID"/>
        </w:rPr>
        <w:t xml:space="preserve">, yaitu untuk menciptakan perubahan yang relatif permanen pada pemahaman dan </w:t>
      </w:r>
      <w:r w:rsidRPr="00997F71">
        <w:rPr>
          <w:i/>
          <w:color w:val="000000" w:themeColor="text1"/>
          <w:lang w:eastAsia="id-ID"/>
        </w:rPr>
        <w:t xml:space="preserve">skill </w:t>
      </w:r>
      <w:r w:rsidRPr="00997F71">
        <w:rPr>
          <w:color w:val="000000" w:themeColor="text1"/>
          <w:lang w:eastAsia="id-ID"/>
        </w:rPr>
        <w:t>yang akan mendukung ingatan jangka panjang (</w:t>
      </w:r>
      <w:r w:rsidRPr="00997F71">
        <w:rPr>
          <w:i/>
          <w:color w:val="000000" w:themeColor="text1"/>
          <w:lang w:eastAsia="id-ID"/>
        </w:rPr>
        <w:t>long term retention</w:t>
      </w:r>
      <w:r w:rsidRPr="00997F71">
        <w:rPr>
          <w:color w:val="000000" w:themeColor="text1"/>
          <w:lang w:eastAsia="id-ID"/>
        </w:rPr>
        <w:t>) dan transfer</w:t>
      </w:r>
      <w:r w:rsidRPr="00997F71">
        <w:rPr>
          <w:color w:val="000000" w:themeColor="text1"/>
          <w:lang w:val="id-ID" w:eastAsia="id-ID"/>
        </w:rPr>
        <w:t xml:space="preserve"> (</w:t>
      </w:r>
      <w:r w:rsidRPr="00997F71">
        <w:rPr>
          <w:color w:val="000000" w:themeColor="text1"/>
          <w:lang w:eastAsia="id-ID"/>
        </w:rPr>
        <w:t xml:space="preserve">Soderstorm </w:t>
      </w:r>
      <w:r w:rsidRPr="00997F71">
        <w:rPr>
          <w:color w:val="000000" w:themeColor="text1"/>
          <w:lang w:val="id-ID" w:eastAsia="id-ID"/>
        </w:rPr>
        <w:t>&amp;</w:t>
      </w:r>
      <w:r w:rsidRPr="00997F71">
        <w:rPr>
          <w:color w:val="000000" w:themeColor="text1"/>
          <w:lang w:eastAsia="id-ID"/>
        </w:rPr>
        <w:t xml:space="preserve"> Bjork</w:t>
      </w:r>
      <w:r w:rsidRPr="00997F71">
        <w:rPr>
          <w:color w:val="000000" w:themeColor="text1"/>
          <w:lang w:val="id-ID" w:eastAsia="id-ID"/>
        </w:rPr>
        <w:t xml:space="preserve">, </w:t>
      </w:r>
      <w:r w:rsidRPr="00997F71">
        <w:rPr>
          <w:color w:val="000000" w:themeColor="text1"/>
          <w:lang w:eastAsia="id-ID"/>
        </w:rPr>
        <w:t>2015).</w:t>
      </w:r>
      <w:r w:rsidRPr="00997F71">
        <w:rPr>
          <w:color w:val="000000" w:themeColor="text1"/>
          <w:lang w:val="id-ID" w:eastAsia="id-ID"/>
        </w:rPr>
        <w:t xml:space="preserve"> </w:t>
      </w:r>
      <w:proofErr w:type="gramStart"/>
      <w:r w:rsidRPr="00997F71">
        <w:rPr>
          <w:color w:val="000000" w:themeColor="text1"/>
          <w:lang w:eastAsia="id-ID"/>
        </w:rPr>
        <w:t xml:space="preserve">Jenis strategi belajar </w:t>
      </w:r>
      <w:r w:rsidRPr="00997F71">
        <w:rPr>
          <w:i/>
          <w:color w:val="000000" w:themeColor="text1"/>
          <w:lang w:eastAsia="id-ID"/>
        </w:rPr>
        <w:t>overlearning</w:t>
      </w:r>
      <w:r w:rsidRPr="00997F71">
        <w:rPr>
          <w:color w:val="000000" w:themeColor="text1"/>
          <w:lang w:eastAsia="id-ID"/>
        </w:rPr>
        <w:t xml:space="preserve"> dapat dicapai dengan latihan, atau latihan setelah penguasaan materi awal telah ditunjukkan oleh peserta didik (Farr, 1987).</w:t>
      </w:r>
      <w:proofErr w:type="gramEnd"/>
      <w:r w:rsidR="00997589" w:rsidRPr="00997F71">
        <w:rPr>
          <w:color w:val="000000" w:themeColor="text1"/>
          <w:lang w:val="id-ID" w:eastAsia="id-ID"/>
        </w:rPr>
        <w:t xml:space="preserve"> </w:t>
      </w:r>
      <w:r w:rsidR="00997589" w:rsidRPr="00997F71">
        <w:rPr>
          <w:color w:val="000000" w:themeColor="text1"/>
          <w:lang w:val="id-ID"/>
        </w:rPr>
        <w:t xml:space="preserve">Jika seseorang menderita kecemasan tes, </w:t>
      </w:r>
      <w:r w:rsidR="00997589" w:rsidRPr="00997F71">
        <w:rPr>
          <w:i/>
          <w:color w:val="000000" w:themeColor="text1"/>
          <w:lang w:val="id-ID"/>
        </w:rPr>
        <w:t>overlearning</w:t>
      </w:r>
      <w:r w:rsidR="00997589" w:rsidRPr="00997F71">
        <w:rPr>
          <w:color w:val="000000" w:themeColor="text1"/>
          <w:lang w:val="id-ID"/>
        </w:rPr>
        <w:t xml:space="preserve"> adalah sesuatu yang harus dilakukan untuk menghadapi setiap tes. Kecemasan mengganggu kemampuan seseorang untuk mengingat informasi. Namun, informasi </w:t>
      </w:r>
      <w:r w:rsidR="00997589" w:rsidRPr="00997F71">
        <w:rPr>
          <w:i/>
          <w:color w:val="000000" w:themeColor="text1"/>
          <w:lang w:val="id-ID"/>
        </w:rPr>
        <w:t>overlearned</w:t>
      </w:r>
      <w:r w:rsidR="00997589" w:rsidRPr="00997F71">
        <w:rPr>
          <w:color w:val="000000" w:themeColor="text1"/>
          <w:lang w:val="id-ID"/>
        </w:rPr>
        <w:t xml:space="preserve"> yang kuat tertanam dalam memori jangka panjang akan membuat seseorang tidak rentan terhadap kecemasan (</w:t>
      </w:r>
      <w:r w:rsidR="00997589" w:rsidRPr="00997F71">
        <w:rPr>
          <w:color w:val="000000" w:themeColor="text1"/>
        </w:rPr>
        <w:t>Blerkom</w:t>
      </w:r>
      <w:r w:rsidR="00997589" w:rsidRPr="00997F71">
        <w:rPr>
          <w:color w:val="000000" w:themeColor="text1"/>
          <w:lang w:val="id-ID"/>
        </w:rPr>
        <w:t xml:space="preserve">, </w:t>
      </w:r>
      <w:r w:rsidR="00997589" w:rsidRPr="00997F71">
        <w:rPr>
          <w:color w:val="000000" w:themeColor="text1"/>
        </w:rPr>
        <w:t>2009)</w:t>
      </w:r>
      <w:r w:rsidR="00997589" w:rsidRPr="00997F71">
        <w:rPr>
          <w:color w:val="000000" w:themeColor="text1"/>
          <w:lang w:val="id-ID"/>
        </w:rPr>
        <w:t>.</w:t>
      </w:r>
    </w:p>
    <w:p w:rsidR="00997589" w:rsidRPr="00997F71" w:rsidRDefault="00997589" w:rsidP="008F1FD5">
      <w:pPr>
        <w:pStyle w:val="BodyText"/>
        <w:tabs>
          <w:tab w:val="left" w:pos="360"/>
        </w:tabs>
        <w:spacing w:after="0"/>
        <w:ind w:firstLine="709"/>
        <w:jc w:val="both"/>
        <w:rPr>
          <w:lang w:val="id-ID"/>
        </w:rPr>
      </w:pPr>
      <w:proofErr w:type="gramStart"/>
      <w:r w:rsidRPr="00997F71">
        <w:t xml:space="preserve">Salah satu media </w:t>
      </w:r>
      <w:r w:rsidRPr="00997F71">
        <w:rPr>
          <w:i/>
        </w:rPr>
        <w:t>e-learning</w:t>
      </w:r>
      <w:r w:rsidRPr="00997F71">
        <w:t xml:space="preserve"> yang dapat diakses secara gratis adalah </w:t>
      </w:r>
      <w:r w:rsidRPr="00997F71">
        <w:rPr>
          <w:i/>
        </w:rPr>
        <w:t>Quipper.</w:t>
      </w:r>
      <w:proofErr w:type="gramEnd"/>
      <w:r w:rsidRPr="00997F71">
        <w:rPr>
          <w:i/>
        </w:rPr>
        <w:t xml:space="preserve"> </w:t>
      </w:r>
      <w:proofErr w:type="gramStart"/>
      <w:r w:rsidRPr="00997F71">
        <w:t xml:space="preserve">Secara umum, </w:t>
      </w:r>
      <w:r w:rsidRPr="00997F71">
        <w:rPr>
          <w:i/>
        </w:rPr>
        <w:t>Quipper</w:t>
      </w:r>
      <w:r w:rsidRPr="00997F71">
        <w:t xml:space="preserve"> merupakan startup edukasi yang cukup menarik.</w:t>
      </w:r>
      <w:proofErr w:type="gramEnd"/>
      <w:r w:rsidRPr="00997F71">
        <w:t xml:space="preserve"> </w:t>
      </w:r>
      <w:r w:rsidRPr="00997F71">
        <w:rPr>
          <w:i/>
        </w:rPr>
        <w:t xml:space="preserve">Quipper </w:t>
      </w:r>
      <w:r w:rsidRPr="00997F71">
        <w:t xml:space="preserve">memiliki </w:t>
      </w:r>
      <w:proofErr w:type="gramStart"/>
      <w:r w:rsidRPr="00997F71">
        <w:t>lima</w:t>
      </w:r>
      <w:proofErr w:type="gramEnd"/>
      <w:r w:rsidRPr="00997F71">
        <w:t xml:space="preserve"> produk aplikasi e-learning seperti </w:t>
      </w:r>
      <w:r w:rsidRPr="00997F71">
        <w:rPr>
          <w:i/>
        </w:rPr>
        <w:t>Quipper Quiz, StraightAce, Quipper Courses, Gakumo,</w:t>
      </w:r>
      <w:r w:rsidRPr="00997F71">
        <w:t xml:space="preserve"> dan juga </w:t>
      </w:r>
      <w:r w:rsidRPr="00997F71">
        <w:rPr>
          <w:i/>
        </w:rPr>
        <w:t xml:space="preserve">Quipper School </w:t>
      </w:r>
      <w:r w:rsidRPr="00997F71">
        <w:t>(Setyawan &amp; Ishafit, 2015)</w:t>
      </w:r>
      <w:r w:rsidRPr="00997F71">
        <w:rPr>
          <w:i/>
        </w:rPr>
        <w:t>.</w:t>
      </w:r>
      <w:r w:rsidRPr="00997F71">
        <w:rPr>
          <w:i/>
          <w:lang w:val="id-ID"/>
        </w:rPr>
        <w:t xml:space="preserve"> </w:t>
      </w:r>
      <w:r w:rsidRPr="00997F71">
        <w:t xml:space="preserve">Prestasi belajar peserta didik meningkat 29,48% dari perbandingan sebelum menggunakan media </w:t>
      </w:r>
      <w:r w:rsidRPr="00997F71">
        <w:rPr>
          <w:i/>
        </w:rPr>
        <w:t>Quipper School</w:t>
      </w:r>
      <w:r w:rsidRPr="00997F71">
        <w:rPr>
          <w:i/>
          <w:iCs/>
        </w:rPr>
        <w:t xml:space="preserve"> </w:t>
      </w:r>
      <w:r w:rsidRPr="00997F71">
        <w:t xml:space="preserve">dan setelah menggunakan media </w:t>
      </w:r>
      <w:r w:rsidRPr="00997F71">
        <w:rPr>
          <w:i/>
        </w:rPr>
        <w:t xml:space="preserve">Quipper School </w:t>
      </w:r>
      <w:r w:rsidRPr="00997F71">
        <w:t>(Wijayanti, 2016).</w:t>
      </w:r>
    </w:p>
    <w:p w:rsidR="00C7264E" w:rsidRPr="00997F71" w:rsidRDefault="00C7264E" w:rsidP="00C7264E">
      <w:pPr>
        <w:jc w:val="both"/>
        <w:rPr>
          <w:lang w:val="id-ID"/>
        </w:rPr>
      </w:pPr>
    </w:p>
    <w:p w:rsidR="00C7264E" w:rsidRPr="00997F71" w:rsidRDefault="00B61B23" w:rsidP="00C7264E">
      <w:pPr>
        <w:jc w:val="center"/>
        <w:rPr>
          <w:i/>
          <w:lang w:val="id-ID"/>
        </w:rPr>
      </w:pPr>
      <w:r w:rsidRPr="00997F71">
        <w:rPr>
          <w:i/>
          <w:lang w:val="id-ID"/>
        </w:rPr>
        <w:t>Masalah Penelitian</w:t>
      </w:r>
    </w:p>
    <w:p w:rsidR="00812575" w:rsidRPr="00997F71" w:rsidRDefault="00812575" w:rsidP="00C7264E">
      <w:pPr>
        <w:jc w:val="center"/>
        <w:rPr>
          <w:i/>
          <w:lang w:val="id-ID"/>
        </w:rPr>
      </w:pPr>
    </w:p>
    <w:p w:rsidR="00C7264E" w:rsidRPr="00997F71" w:rsidRDefault="00997589" w:rsidP="00C7264E">
      <w:pPr>
        <w:ind w:firstLine="540"/>
        <w:jc w:val="both"/>
        <w:rPr>
          <w:lang w:val="id-ID"/>
        </w:rPr>
      </w:pPr>
      <w:r w:rsidRPr="00997F71">
        <w:rPr>
          <w:lang w:val="id-ID"/>
        </w:rPr>
        <w:t xml:space="preserve">Masalah dalam penelitian ini adalah </w:t>
      </w:r>
      <w:r w:rsidR="00F06B55" w:rsidRPr="00997F71">
        <w:rPr>
          <w:lang w:val="id-ID"/>
        </w:rPr>
        <w:t>apakah ada</w:t>
      </w:r>
      <w:r w:rsidRPr="00997F71">
        <w:t xml:space="preserve"> pengaruh penerapan strategi </w:t>
      </w:r>
      <w:r w:rsidRPr="00997F71">
        <w:rPr>
          <w:lang w:val="id-ID"/>
        </w:rPr>
        <w:t>b</w:t>
      </w:r>
      <w:r w:rsidRPr="00997F71">
        <w:t xml:space="preserve">elajar </w:t>
      </w:r>
      <w:r w:rsidRPr="00997F71">
        <w:rPr>
          <w:i/>
        </w:rPr>
        <w:t>overleaning</w:t>
      </w:r>
      <w:r w:rsidRPr="00997F71">
        <w:t xml:space="preserve"> dengan media </w:t>
      </w:r>
      <w:r w:rsidRPr="00997F71">
        <w:rPr>
          <w:i/>
        </w:rPr>
        <w:t xml:space="preserve">Quipper School </w:t>
      </w:r>
      <w:r w:rsidRPr="00997F71">
        <w:t xml:space="preserve">terhadap hasil belajar dan retensi biologi peserta didik </w:t>
      </w:r>
      <w:r w:rsidR="00F06B55" w:rsidRPr="00997F71">
        <w:rPr>
          <w:lang w:val="id-ID"/>
        </w:rPr>
        <w:t>pada konsep kingdom animalia?</w:t>
      </w:r>
    </w:p>
    <w:p w:rsidR="00C7264E" w:rsidRPr="00997F71" w:rsidRDefault="00B61B23" w:rsidP="00812575">
      <w:pPr>
        <w:spacing w:line="360" w:lineRule="auto"/>
        <w:jc w:val="both"/>
        <w:rPr>
          <w:lang w:val="id-ID"/>
        </w:rPr>
      </w:pPr>
      <w:r w:rsidRPr="00997F71">
        <w:rPr>
          <w:b/>
          <w:lang w:val="id-ID"/>
        </w:rPr>
        <w:lastRenderedPageBreak/>
        <w:t>Metode Penelitian</w:t>
      </w:r>
    </w:p>
    <w:p w:rsidR="00C7264E" w:rsidRPr="00997F71" w:rsidRDefault="00B61B23" w:rsidP="00C7264E">
      <w:pPr>
        <w:jc w:val="center"/>
        <w:rPr>
          <w:i/>
          <w:lang w:val="id-ID"/>
        </w:rPr>
      </w:pPr>
      <w:r w:rsidRPr="00997F71">
        <w:rPr>
          <w:i/>
          <w:lang w:val="id-ID"/>
        </w:rPr>
        <w:t>Gambaran Umum</w:t>
      </w:r>
    </w:p>
    <w:p w:rsidR="00C7264E" w:rsidRPr="00997F71" w:rsidRDefault="00C7264E" w:rsidP="00C7264E">
      <w:pPr>
        <w:jc w:val="both"/>
      </w:pPr>
    </w:p>
    <w:p w:rsidR="008E1273" w:rsidRPr="00997F71" w:rsidRDefault="00B61B23" w:rsidP="009921DE">
      <w:pPr>
        <w:ind w:firstLine="720"/>
        <w:jc w:val="both"/>
        <w:rPr>
          <w:i/>
        </w:rPr>
      </w:pPr>
      <w:proofErr w:type="gramStart"/>
      <w:r w:rsidRPr="00997F71">
        <w:t xml:space="preserve">Penelitian ini merupakan penelitian </w:t>
      </w:r>
      <w:r w:rsidR="009921DE" w:rsidRPr="00997F71">
        <w:rPr>
          <w:lang w:val="id-ID"/>
        </w:rPr>
        <w:t xml:space="preserve">pra </w:t>
      </w:r>
      <w:r w:rsidRPr="00997F71">
        <w:t xml:space="preserve">eksperimen </w:t>
      </w:r>
      <w:r w:rsidR="008E1273" w:rsidRPr="00997F71">
        <w:rPr>
          <w:lang w:val="id-ID"/>
        </w:rPr>
        <w:t xml:space="preserve">dengan </w:t>
      </w:r>
      <w:r w:rsidRPr="00997F71">
        <w:rPr>
          <w:lang w:val="id-ID"/>
        </w:rPr>
        <w:t>desain</w:t>
      </w:r>
      <w:r w:rsidRPr="00997F71">
        <w:t xml:space="preserve"> </w:t>
      </w:r>
      <w:r w:rsidRPr="00997F71">
        <w:rPr>
          <w:i/>
        </w:rPr>
        <w:t>one group pretest-posttest design</w:t>
      </w:r>
      <w:r w:rsidR="008E1273" w:rsidRPr="00997F71">
        <w:rPr>
          <w:i/>
          <w:lang w:val="id-ID"/>
        </w:rPr>
        <w:t>.</w:t>
      </w:r>
      <w:proofErr w:type="gramEnd"/>
      <w:r w:rsidR="008E1273" w:rsidRPr="00997F71">
        <w:rPr>
          <w:i/>
          <w:lang w:val="id-ID"/>
        </w:rPr>
        <w:t xml:space="preserve"> </w:t>
      </w:r>
      <w:proofErr w:type="gramStart"/>
      <w:r w:rsidR="008E1273" w:rsidRPr="00997F71">
        <w:t>Variabel bebas</w:t>
      </w:r>
      <w:r w:rsidR="008E1273" w:rsidRPr="00997F71">
        <w:rPr>
          <w:lang w:val="id-ID"/>
        </w:rPr>
        <w:t xml:space="preserve"> </w:t>
      </w:r>
      <w:r w:rsidR="008E1273" w:rsidRPr="00997F71">
        <w:t xml:space="preserve">dalam penelitian ini yaitu strategi belajar </w:t>
      </w:r>
      <w:r w:rsidR="008E1273" w:rsidRPr="00997F71">
        <w:rPr>
          <w:i/>
        </w:rPr>
        <w:t>overlearning</w:t>
      </w:r>
      <w:r w:rsidR="008E1273" w:rsidRPr="00997F71">
        <w:rPr>
          <w:i/>
          <w:lang w:val="id-ID"/>
        </w:rPr>
        <w:t xml:space="preserve">, </w:t>
      </w:r>
      <w:r w:rsidR="008E1273" w:rsidRPr="00997F71">
        <w:rPr>
          <w:lang w:val="id-ID"/>
        </w:rPr>
        <w:t>sedangkan</w:t>
      </w:r>
      <w:r w:rsidR="008E1273" w:rsidRPr="00997F71">
        <w:rPr>
          <w:i/>
          <w:lang w:val="id-ID"/>
        </w:rPr>
        <w:t xml:space="preserve"> v</w:t>
      </w:r>
      <w:r w:rsidR="008E1273" w:rsidRPr="00997F71">
        <w:t>ariabel terikat</w:t>
      </w:r>
      <w:r w:rsidR="008E1273" w:rsidRPr="00997F71">
        <w:rPr>
          <w:lang w:val="id-ID"/>
        </w:rPr>
        <w:t>nya adalah</w:t>
      </w:r>
      <w:r w:rsidR="008E1273" w:rsidRPr="00997F71">
        <w:t xml:space="preserve"> hasil belajar dan retensi peserta didik.</w:t>
      </w:r>
      <w:proofErr w:type="gramEnd"/>
      <w:r w:rsidR="008E1273" w:rsidRPr="00997F71">
        <w:t xml:space="preserve"> </w:t>
      </w:r>
    </w:p>
    <w:p w:rsidR="00C7264E" w:rsidRPr="00997F71" w:rsidRDefault="00C7264E" w:rsidP="00C7264E">
      <w:pPr>
        <w:jc w:val="both"/>
      </w:pPr>
    </w:p>
    <w:p w:rsidR="00C7264E" w:rsidRPr="00997F71" w:rsidRDefault="00650112" w:rsidP="00C7264E">
      <w:pPr>
        <w:jc w:val="center"/>
        <w:rPr>
          <w:i/>
          <w:lang w:val="id-ID"/>
        </w:rPr>
      </w:pPr>
      <w:r w:rsidRPr="00997F71">
        <w:rPr>
          <w:i/>
          <w:lang w:val="id-ID"/>
        </w:rPr>
        <w:t>S</w:t>
      </w:r>
      <w:r w:rsidR="00F06B55" w:rsidRPr="00997F71">
        <w:rPr>
          <w:i/>
          <w:lang w:val="id-ID"/>
        </w:rPr>
        <w:t>ubjek</w:t>
      </w:r>
      <w:r w:rsidRPr="00997F71">
        <w:rPr>
          <w:i/>
          <w:lang w:val="id-ID"/>
        </w:rPr>
        <w:t xml:space="preserve"> Penelitian</w:t>
      </w:r>
    </w:p>
    <w:p w:rsidR="00C7264E" w:rsidRPr="00997F71" w:rsidRDefault="00C7264E" w:rsidP="00C7264E">
      <w:pPr>
        <w:jc w:val="both"/>
        <w:rPr>
          <w:b/>
        </w:rPr>
      </w:pPr>
    </w:p>
    <w:p w:rsidR="00C7264E" w:rsidRPr="00997F71" w:rsidRDefault="00C7264E" w:rsidP="00C7264E">
      <w:pPr>
        <w:jc w:val="both"/>
        <w:rPr>
          <w:lang w:val="id-ID"/>
        </w:rPr>
      </w:pPr>
      <w:r w:rsidRPr="00997F71">
        <w:tab/>
      </w:r>
      <w:r w:rsidR="00F06B55" w:rsidRPr="00997F71">
        <w:rPr>
          <w:color w:val="000000" w:themeColor="text1"/>
          <w:lang w:val="id-ID"/>
        </w:rPr>
        <w:t>Subjek</w:t>
      </w:r>
      <w:r w:rsidR="008E1273" w:rsidRPr="00997F71">
        <w:rPr>
          <w:color w:val="000000" w:themeColor="text1"/>
          <w:lang w:val="sv-SE"/>
        </w:rPr>
        <w:t xml:space="preserve"> dalam penelitian ini adalah kelas X </w:t>
      </w:r>
      <w:r w:rsidR="00F06B55" w:rsidRPr="00997F71">
        <w:rPr>
          <w:color w:val="000000" w:themeColor="text1"/>
          <w:lang w:val="id-ID"/>
        </w:rPr>
        <w:t xml:space="preserve">MIA 4 </w:t>
      </w:r>
      <w:r w:rsidR="008E1273" w:rsidRPr="00997F71">
        <w:t xml:space="preserve">SMAN 2 Parepare </w:t>
      </w:r>
      <w:r w:rsidR="008E1273" w:rsidRPr="00997F71">
        <w:rPr>
          <w:color w:val="000000" w:themeColor="text1"/>
          <w:lang w:val="sv-SE"/>
        </w:rPr>
        <w:t>tahun ajaran 201</w:t>
      </w:r>
      <w:r w:rsidR="008E1273" w:rsidRPr="00997F71">
        <w:rPr>
          <w:color w:val="000000" w:themeColor="text1"/>
        </w:rPr>
        <w:t>8</w:t>
      </w:r>
      <w:r w:rsidR="008E1273" w:rsidRPr="00997F71">
        <w:rPr>
          <w:color w:val="000000" w:themeColor="text1"/>
          <w:lang w:val="sv-SE"/>
        </w:rPr>
        <w:t>/201</w:t>
      </w:r>
      <w:r w:rsidR="00F06B55" w:rsidRPr="00997F71">
        <w:rPr>
          <w:color w:val="000000" w:themeColor="text1"/>
          <w:lang w:val="id-ID"/>
        </w:rPr>
        <w:t>9 yang berjumlah sebanyak 34 peserta didik</w:t>
      </w:r>
      <w:r w:rsidR="008E1273" w:rsidRPr="00997F71">
        <w:rPr>
          <w:color w:val="000000" w:themeColor="text1"/>
          <w:lang w:val="sv-SE"/>
        </w:rPr>
        <w:t>.</w:t>
      </w:r>
    </w:p>
    <w:p w:rsidR="00C7264E" w:rsidRPr="00997F71" w:rsidRDefault="00C7264E" w:rsidP="00C7264E">
      <w:pPr>
        <w:jc w:val="both"/>
        <w:rPr>
          <w:b/>
        </w:rPr>
      </w:pPr>
    </w:p>
    <w:p w:rsidR="00C7264E" w:rsidRPr="00997F71" w:rsidRDefault="009921DE" w:rsidP="00812575">
      <w:pPr>
        <w:jc w:val="center"/>
        <w:rPr>
          <w:i/>
          <w:lang w:val="id-ID"/>
        </w:rPr>
      </w:pPr>
      <w:r w:rsidRPr="00997F71">
        <w:rPr>
          <w:i/>
          <w:lang w:val="id-ID"/>
        </w:rPr>
        <w:t>Instrumen dan Prosedur</w:t>
      </w:r>
    </w:p>
    <w:p w:rsidR="00C7264E" w:rsidRPr="00997F71" w:rsidRDefault="00C7264E" w:rsidP="00C7264E">
      <w:pPr>
        <w:ind w:firstLine="720"/>
        <w:jc w:val="both"/>
      </w:pPr>
    </w:p>
    <w:p w:rsidR="00C7264E" w:rsidRPr="00997F71" w:rsidRDefault="008E1273" w:rsidP="009921DE">
      <w:pPr>
        <w:ind w:firstLine="709"/>
        <w:jc w:val="both"/>
        <w:rPr>
          <w:color w:val="000000" w:themeColor="text1"/>
          <w:lang w:val="id-ID"/>
        </w:rPr>
      </w:pPr>
      <w:r w:rsidRPr="00997F71">
        <w:rPr>
          <w:lang w:val="id-ID"/>
        </w:rPr>
        <w:t xml:space="preserve">Instrumen untuk menilai hasil belajar dan retensi peserta didik adalah soal pilihan ganda yang terdiri dari masing-masing </w:t>
      </w:r>
      <w:r w:rsidR="00F06B55" w:rsidRPr="00997F71">
        <w:rPr>
          <w:lang w:val="id-ID"/>
        </w:rPr>
        <w:t>25</w:t>
      </w:r>
      <w:r w:rsidRPr="00997F71">
        <w:rPr>
          <w:lang w:val="id-ID"/>
        </w:rPr>
        <w:t xml:space="preserve"> soal dan dikerjakan melalui media </w:t>
      </w:r>
      <w:r w:rsidRPr="00997F71">
        <w:rPr>
          <w:i/>
          <w:lang w:val="id-ID"/>
        </w:rPr>
        <w:t>Quipper School</w:t>
      </w:r>
      <w:r w:rsidRPr="00997F71">
        <w:rPr>
          <w:lang w:val="id-ID"/>
        </w:rPr>
        <w:t xml:space="preserve">. </w:t>
      </w:r>
      <w:r w:rsidR="00153B81" w:rsidRPr="00997F71">
        <w:rPr>
          <w:lang w:val="id-ID"/>
        </w:rPr>
        <w:t>Pe</w:t>
      </w:r>
      <w:r w:rsidR="00153B81" w:rsidRPr="00997F71">
        <w:rPr>
          <w:lang w:val="fi-FI"/>
        </w:rPr>
        <w:t xml:space="preserve">nerapan strategi belajar </w:t>
      </w:r>
      <w:r w:rsidR="00153B81" w:rsidRPr="00997F71">
        <w:rPr>
          <w:i/>
        </w:rPr>
        <w:t>overlearning</w:t>
      </w:r>
      <w:r w:rsidR="00153B81" w:rsidRPr="00997F71">
        <w:rPr>
          <w:i/>
          <w:lang w:val="id-ID"/>
        </w:rPr>
        <w:t xml:space="preserve"> </w:t>
      </w:r>
      <w:r w:rsidR="00153B81" w:rsidRPr="00997F71">
        <w:t>pada</w:t>
      </w:r>
      <w:r w:rsidR="00153B81" w:rsidRPr="00997F71">
        <w:rPr>
          <w:i/>
        </w:rPr>
        <w:t xml:space="preserve"> </w:t>
      </w:r>
      <w:r w:rsidR="00153B81" w:rsidRPr="00997F71">
        <w:t>akhir pembelajaran</w:t>
      </w:r>
      <w:r w:rsidR="00153B81" w:rsidRPr="00997F71">
        <w:rPr>
          <w:lang w:val="fi-FI"/>
        </w:rPr>
        <w:t xml:space="preserve"> di</w:t>
      </w:r>
      <w:r w:rsidR="00153B81" w:rsidRPr="00997F71">
        <w:t xml:space="preserve">lakukan </w:t>
      </w:r>
      <w:r w:rsidR="00153B81" w:rsidRPr="00997F71">
        <w:rPr>
          <w:lang w:val="fi-FI"/>
        </w:rPr>
        <w:t xml:space="preserve">dengan pemberian </w:t>
      </w:r>
      <w:r w:rsidR="00153B81" w:rsidRPr="00997F71">
        <w:rPr>
          <w:lang w:val="id-ID"/>
        </w:rPr>
        <w:t>tugas</w:t>
      </w:r>
      <w:r w:rsidR="00153B81" w:rsidRPr="00997F71">
        <w:t xml:space="preserve"> </w:t>
      </w:r>
      <w:r w:rsidR="00153B81" w:rsidRPr="00997F71">
        <w:rPr>
          <w:lang w:val="id-ID"/>
        </w:rPr>
        <w:t>m</w:t>
      </w:r>
      <w:r w:rsidR="00153B81" w:rsidRPr="00997F71">
        <w:t xml:space="preserve">embuat </w:t>
      </w:r>
      <w:r w:rsidR="00153B81" w:rsidRPr="00997F71">
        <w:rPr>
          <w:i/>
        </w:rPr>
        <w:t>mind map</w:t>
      </w:r>
      <w:r w:rsidR="00153B81" w:rsidRPr="00997F71">
        <w:rPr>
          <w:color w:val="000000" w:themeColor="text1"/>
          <w:lang w:val="id-ID"/>
        </w:rPr>
        <w:t xml:space="preserve">. </w:t>
      </w:r>
      <w:proofErr w:type="gramStart"/>
      <w:r w:rsidRPr="00997F71">
        <w:rPr>
          <w:color w:val="000000" w:themeColor="text1"/>
        </w:rPr>
        <w:t xml:space="preserve">Pelaksanaan tes </w:t>
      </w:r>
      <w:r w:rsidRPr="00997F71">
        <w:rPr>
          <w:color w:val="000000" w:themeColor="text1"/>
          <w:lang w:val="id-ID"/>
        </w:rPr>
        <w:t xml:space="preserve">hasl belajar </w:t>
      </w:r>
      <w:r w:rsidRPr="00997F71">
        <w:rPr>
          <w:color w:val="000000" w:themeColor="text1"/>
        </w:rPr>
        <w:t xml:space="preserve">dilakukan melalui dengan </w:t>
      </w:r>
      <w:r w:rsidR="00F06B55" w:rsidRPr="00997F71">
        <w:rPr>
          <w:color w:val="000000" w:themeColor="text1"/>
          <w:lang w:val="id-ID"/>
        </w:rPr>
        <w:t>2</w:t>
      </w:r>
      <w:r w:rsidRPr="00997F71">
        <w:rPr>
          <w:color w:val="000000" w:themeColor="text1"/>
        </w:rPr>
        <w:t xml:space="preserve"> tahap yaitu tahap pertama dilakukan kegiatan </w:t>
      </w:r>
      <w:r w:rsidRPr="00997F71">
        <w:rPr>
          <w:i/>
          <w:color w:val="000000" w:themeColor="text1"/>
        </w:rPr>
        <w:t>pretest</w:t>
      </w:r>
      <w:r w:rsidRPr="00997F71">
        <w:rPr>
          <w:color w:val="000000" w:themeColor="text1"/>
          <w:lang w:val="id-ID"/>
        </w:rPr>
        <w:t xml:space="preserve"> dan yang kedua adalah </w:t>
      </w:r>
      <w:r w:rsidRPr="00997F71">
        <w:rPr>
          <w:i/>
          <w:color w:val="000000" w:themeColor="text1"/>
          <w:lang w:val="id-ID"/>
        </w:rPr>
        <w:t>posttest.</w:t>
      </w:r>
      <w:proofErr w:type="gramEnd"/>
      <w:r w:rsidRPr="00997F71">
        <w:rPr>
          <w:i/>
          <w:color w:val="000000" w:themeColor="text1"/>
          <w:lang w:val="id-ID"/>
        </w:rPr>
        <w:t xml:space="preserve"> </w:t>
      </w:r>
      <w:r w:rsidRPr="00997F71">
        <w:rPr>
          <w:color w:val="000000" w:themeColor="text1"/>
        </w:rPr>
        <w:t xml:space="preserve">Pelaksanaan tes </w:t>
      </w:r>
      <w:r w:rsidRPr="00997F71">
        <w:rPr>
          <w:color w:val="000000" w:themeColor="text1"/>
          <w:lang w:val="id-ID"/>
        </w:rPr>
        <w:t xml:space="preserve">retensi </w:t>
      </w:r>
      <w:r w:rsidRPr="00997F71">
        <w:rPr>
          <w:color w:val="000000" w:themeColor="text1"/>
        </w:rPr>
        <w:t xml:space="preserve">dilakukan dengan tiga tahap yaitu tahap pertama dilakukan kegiatan </w:t>
      </w:r>
      <w:r w:rsidRPr="00997F71">
        <w:rPr>
          <w:i/>
          <w:color w:val="000000" w:themeColor="text1"/>
        </w:rPr>
        <w:t>pretest</w:t>
      </w:r>
      <w:r w:rsidRPr="00997F71">
        <w:rPr>
          <w:color w:val="000000" w:themeColor="text1"/>
        </w:rPr>
        <w:t>, tahap kedua 2 minggu setelah kegiatan pembelajaran dan final tes untuk melihat retensi peserta didik dilakukan 4 minggu setelah pemberian tes tahap kedua</w:t>
      </w:r>
      <w:r w:rsidR="009921DE" w:rsidRPr="00997F71">
        <w:rPr>
          <w:color w:val="000000" w:themeColor="text1"/>
          <w:lang w:val="id-ID"/>
        </w:rPr>
        <w:t xml:space="preserve">. </w:t>
      </w:r>
      <w:r w:rsidR="009921DE" w:rsidRPr="00997F71">
        <w:rPr>
          <w:color w:val="000000" w:themeColor="text1"/>
          <w:lang w:val="sv-SE"/>
        </w:rPr>
        <w:t xml:space="preserve">Untuk uji deskriptif pada penelitian ini, digunakan ukuran mean, standar deviasi, pengkategorian </w:t>
      </w:r>
      <w:r w:rsidR="009921DE" w:rsidRPr="00997F71">
        <w:rPr>
          <w:color w:val="000000" w:themeColor="text1"/>
        </w:rPr>
        <w:t xml:space="preserve">hasil belajar </w:t>
      </w:r>
      <w:r w:rsidR="009921DE" w:rsidRPr="00997F71">
        <w:rPr>
          <w:color w:val="000000" w:themeColor="text1"/>
          <w:lang w:val="sv-SE"/>
        </w:rPr>
        <w:t>dan pengkategorian retensi.</w:t>
      </w:r>
      <w:r w:rsidR="00F06B55" w:rsidRPr="00997F71">
        <w:rPr>
          <w:color w:val="000000" w:themeColor="text1"/>
          <w:lang w:val="id-ID"/>
        </w:rPr>
        <w:t xml:space="preserve"> </w:t>
      </w:r>
      <w:r w:rsidR="009921DE" w:rsidRPr="00997F71">
        <w:rPr>
          <w:color w:val="000000" w:themeColor="text1"/>
        </w:rPr>
        <w:t>Teknik analisis statistik inferensial digunakan untuk menguji hipotesis penelitian</w:t>
      </w:r>
      <w:r w:rsidR="009921DE" w:rsidRPr="00997F71">
        <w:rPr>
          <w:color w:val="000000" w:themeColor="text1"/>
          <w:lang w:val="id-ID"/>
        </w:rPr>
        <w:t xml:space="preserve"> dengan menggunakan uji </w:t>
      </w:r>
      <w:r w:rsidR="00F06B55" w:rsidRPr="00997F71">
        <w:rPr>
          <w:color w:val="000000" w:themeColor="text1"/>
          <w:lang w:val="id-ID"/>
        </w:rPr>
        <w:t xml:space="preserve">t dan analisis statistik deskriptif menggunakan uji </w:t>
      </w:r>
      <w:r w:rsidR="009921DE" w:rsidRPr="00997F71">
        <w:rPr>
          <w:color w:val="000000" w:themeColor="text1"/>
          <w:lang w:val="id-ID"/>
        </w:rPr>
        <w:t>normalitas gain.</w:t>
      </w:r>
    </w:p>
    <w:p w:rsidR="00C7264E" w:rsidRPr="00997F71" w:rsidRDefault="00C7264E" w:rsidP="00C7264E">
      <w:pPr>
        <w:jc w:val="both"/>
        <w:rPr>
          <w:lang w:val="id-ID"/>
        </w:rPr>
      </w:pPr>
    </w:p>
    <w:p w:rsidR="00C7264E" w:rsidRPr="00997F71" w:rsidRDefault="009921DE" w:rsidP="00812575">
      <w:pPr>
        <w:spacing w:line="360" w:lineRule="auto"/>
        <w:jc w:val="both"/>
        <w:rPr>
          <w:b/>
          <w:lang w:val="id-ID"/>
        </w:rPr>
      </w:pPr>
      <w:r w:rsidRPr="00997F71">
        <w:rPr>
          <w:b/>
          <w:lang w:val="id-ID"/>
        </w:rPr>
        <w:t xml:space="preserve">Hasil Penelitian </w:t>
      </w:r>
    </w:p>
    <w:p w:rsidR="00492B97" w:rsidRPr="00997F71" w:rsidRDefault="00492B97" w:rsidP="00812575">
      <w:pPr>
        <w:tabs>
          <w:tab w:val="right" w:pos="8505"/>
          <w:tab w:val="right" w:pos="9072"/>
        </w:tabs>
        <w:ind w:firstLine="709"/>
        <w:jc w:val="both"/>
        <w:rPr>
          <w:color w:val="000000"/>
          <w:kern w:val="36"/>
          <w:lang w:val="id-ID"/>
        </w:rPr>
      </w:pPr>
      <w:proofErr w:type="gramStart"/>
      <w:r w:rsidRPr="00997F71">
        <w:rPr>
          <w:color w:val="000000"/>
          <w:kern w:val="36"/>
        </w:rPr>
        <w:t xml:space="preserve">Sebelum dilakukan pembelajaran dengan </w:t>
      </w:r>
      <w:r w:rsidRPr="00997F71">
        <w:rPr>
          <w:color w:val="000000"/>
          <w:kern w:val="36"/>
          <w:lang w:val="id-ID"/>
        </w:rPr>
        <w:t xml:space="preserve">penerapan strategi belajar overlearning </w:t>
      </w:r>
      <w:r w:rsidRPr="00997F71">
        <w:rPr>
          <w:color w:val="000000"/>
          <w:kern w:val="36"/>
        </w:rPr>
        <w:t xml:space="preserve">terlebih dahulu dilaksanakan </w:t>
      </w:r>
      <w:r w:rsidRPr="00997F71">
        <w:rPr>
          <w:i/>
          <w:color w:val="000000"/>
          <w:kern w:val="36"/>
        </w:rPr>
        <w:t>pretest</w:t>
      </w:r>
      <w:r w:rsidRPr="00997F71">
        <w:rPr>
          <w:color w:val="000000"/>
          <w:kern w:val="36"/>
          <w:lang w:val="id-ID"/>
        </w:rPr>
        <w:t xml:space="preserve"> dan </w:t>
      </w:r>
      <w:r w:rsidRPr="00997F71">
        <w:rPr>
          <w:i/>
          <w:color w:val="000000"/>
          <w:kern w:val="36"/>
          <w:lang w:val="id-ID"/>
        </w:rPr>
        <w:t>posttest</w:t>
      </w:r>
      <w:r w:rsidRPr="00997F71">
        <w:rPr>
          <w:color w:val="000000"/>
          <w:kern w:val="36"/>
          <w:lang w:val="id-ID"/>
        </w:rPr>
        <w:t xml:space="preserve"> dilaksanakan 2 minggu setelah kegiatan pembelajaran</w:t>
      </w:r>
      <w:r w:rsidRPr="00997F71">
        <w:rPr>
          <w:i/>
          <w:color w:val="000000"/>
          <w:kern w:val="36"/>
          <w:lang w:val="id-ID"/>
        </w:rPr>
        <w:t>.</w:t>
      </w:r>
      <w:proofErr w:type="gramEnd"/>
      <w:r w:rsidRPr="00997F71">
        <w:rPr>
          <w:color w:val="000000"/>
          <w:kern w:val="36"/>
        </w:rPr>
        <w:t xml:space="preserve"> </w:t>
      </w:r>
      <w:r w:rsidRPr="00997F71">
        <w:rPr>
          <w:color w:val="000000"/>
          <w:kern w:val="36"/>
          <w:lang w:val="id-ID"/>
        </w:rPr>
        <w:t>Hasil</w:t>
      </w:r>
      <w:r w:rsidRPr="00997F71">
        <w:rPr>
          <w:color w:val="000000"/>
          <w:kern w:val="36"/>
        </w:rPr>
        <w:t xml:space="preserve"> tersebut dapat dilihat pada Tabel 4.1 berikut.</w:t>
      </w:r>
    </w:p>
    <w:p w:rsidR="00492B97" w:rsidRPr="00997F71" w:rsidRDefault="00492B97" w:rsidP="00812575">
      <w:pPr>
        <w:pStyle w:val="ListParagraph"/>
        <w:spacing w:before="240" w:after="0" w:line="240" w:lineRule="auto"/>
        <w:ind w:left="2160" w:hanging="1440"/>
        <w:jc w:val="both"/>
        <w:rPr>
          <w:rFonts w:ascii="Times New Roman" w:hAnsi="Times New Roman" w:cs="Times New Roman"/>
          <w:b/>
          <w:sz w:val="24"/>
          <w:szCs w:val="24"/>
          <w:lang w:val="id-ID"/>
        </w:rPr>
      </w:pPr>
      <w:proofErr w:type="gramStart"/>
      <w:r w:rsidRPr="00997F71">
        <w:rPr>
          <w:rFonts w:ascii="Times New Roman" w:hAnsi="Times New Roman" w:cs="Times New Roman"/>
          <w:b/>
          <w:sz w:val="24"/>
          <w:szCs w:val="24"/>
        </w:rPr>
        <w:t>Tabel 4.</w:t>
      </w:r>
      <w:r w:rsidRPr="00997F71">
        <w:rPr>
          <w:rFonts w:ascii="Times New Roman" w:hAnsi="Times New Roman" w:cs="Times New Roman"/>
          <w:b/>
          <w:sz w:val="24"/>
          <w:szCs w:val="24"/>
          <w:lang w:val="id-ID"/>
        </w:rPr>
        <w:t>1.</w:t>
      </w:r>
      <w:proofErr w:type="gramEnd"/>
      <w:r w:rsidRPr="00997F71">
        <w:rPr>
          <w:rFonts w:ascii="Times New Roman" w:hAnsi="Times New Roman" w:cs="Times New Roman"/>
          <w:b/>
          <w:sz w:val="24"/>
          <w:szCs w:val="24"/>
          <w:lang w:val="id-ID"/>
        </w:rPr>
        <w:t xml:space="preserve"> Analisis Statistik Deskriptif Hasil Belajar Kelas X MIA 4</w:t>
      </w:r>
    </w:p>
    <w:tbl>
      <w:tblPr>
        <w:tblW w:w="9001" w:type="dxa"/>
        <w:tblInd w:w="108" w:type="dxa"/>
        <w:tblBorders>
          <w:top w:val="single" w:sz="4" w:space="0" w:color="auto"/>
          <w:bottom w:val="single" w:sz="4" w:space="0" w:color="auto"/>
          <w:insideH w:val="single" w:sz="4" w:space="0" w:color="auto"/>
        </w:tblBorders>
        <w:tblLook w:val="04A0"/>
      </w:tblPr>
      <w:tblGrid>
        <w:gridCol w:w="3544"/>
        <w:gridCol w:w="2764"/>
        <w:gridCol w:w="2693"/>
      </w:tblGrid>
      <w:tr w:rsidR="00492B97" w:rsidRPr="00997F71" w:rsidTr="00997F71">
        <w:trPr>
          <w:trHeight w:val="283"/>
        </w:trPr>
        <w:tc>
          <w:tcPr>
            <w:tcW w:w="3544" w:type="dxa"/>
            <w:shd w:val="clear" w:color="auto" w:fill="auto"/>
            <w:noWrap/>
            <w:vAlign w:val="bottom"/>
            <w:hideMark/>
          </w:tcPr>
          <w:p w:rsidR="00492B97" w:rsidRPr="00997F71" w:rsidRDefault="00492B97" w:rsidP="00812575">
            <w:pPr>
              <w:jc w:val="center"/>
              <w:rPr>
                <w:b/>
                <w:lang w:val="id-ID" w:eastAsia="id-ID"/>
              </w:rPr>
            </w:pPr>
            <w:r w:rsidRPr="00997F71">
              <w:rPr>
                <w:b/>
                <w:lang w:val="id-ID" w:eastAsia="id-ID"/>
              </w:rPr>
              <w:t>Statistik Deskriptif</w:t>
            </w:r>
          </w:p>
        </w:tc>
        <w:tc>
          <w:tcPr>
            <w:tcW w:w="2764" w:type="dxa"/>
            <w:shd w:val="clear" w:color="auto" w:fill="auto"/>
            <w:noWrap/>
            <w:vAlign w:val="bottom"/>
            <w:hideMark/>
          </w:tcPr>
          <w:p w:rsidR="00492B97" w:rsidRPr="00997F71" w:rsidRDefault="00492B97" w:rsidP="00812575">
            <w:pPr>
              <w:jc w:val="center"/>
              <w:rPr>
                <w:b/>
                <w:i/>
                <w:lang w:val="id-ID" w:eastAsia="id-ID"/>
              </w:rPr>
            </w:pPr>
            <w:r w:rsidRPr="00997F71">
              <w:rPr>
                <w:b/>
                <w:i/>
                <w:lang w:val="id-ID" w:eastAsia="id-ID"/>
              </w:rPr>
              <w:t>Pretest</w:t>
            </w:r>
          </w:p>
        </w:tc>
        <w:tc>
          <w:tcPr>
            <w:tcW w:w="2693" w:type="dxa"/>
            <w:shd w:val="clear" w:color="auto" w:fill="auto"/>
          </w:tcPr>
          <w:p w:rsidR="00492B97" w:rsidRPr="00997F71" w:rsidRDefault="00492B97" w:rsidP="00812575">
            <w:pPr>
              <w:jc w:val="center"/>
              <w:rPr>
                <w:b/>
                <w:i/>
                <w:lang w:val="id-ID" w:eastAsia="id-ID"/>
              </w:rPr>
            </w:pPr>
            <w:r w:rsidRPr="00997F71">
              <w:rPr>
                <w:b/>
                <w:i/>
                <w:lang w:val="id-ID" w:eastAsia="id-ID"/>
              </w:rPr>
              <w:t>Posttest</w:t>
            </w:r>
          </w:p>
        </w:tc>
      </w:tr>
      <w:tr w:rsidR="00492B97" w:rsidRPr="00997F71" w:rsidTr="00812575">
        <w:trPr>
          <w:trHeight w:val="283"/>
        </w:trPr>
        <w:tc>
          <w:tcPr>
            <w:tcW w:w="3544" w:type="dxa"/>
            <w:shd w:val="clear" w:color="auto" w:fill="auto"/>
            <w:noWrap/>
            <w:vAlign w:val="bottom"/>
            <w:hideMark/>
          </w:tcPr>
          <w:p w:rsidR="00492B97" w:rsidRPr="00997F71" w:rsidRDefault="00492B97" w:rsidP="00812575">
            <w:pPr>
              <w:jc w:val="center"/>
              <w:rPr>
                <w:lang w:val="id-ID" w:eastAsia="id-ID"/>
              </w:rPr>
            </w:pPr>
            <w:r w:rsidRPr="00997F71">
              <w:rPr>
                <w:lang w:val="id-ID" w:eastAsia="id-ID"/>
              </w:rPr>
              <w:t>Nilai maksimal</w:t>
            </w:r>
          </w:p>
        </w:tc>
        <w:tc>
          <w:tcPr>
            <w:tcW w:w="2764" w:type="dxa"/>
            <w:shd w:val="clear" w:color="auto" w:fill="auto"/>
            <w:noWrap/>
            <w:vAlign w:val="bottom"/>
            <w:hideMark/>
          </w:tcPr>
          <w:p w:rsidR="00492B97" w:rsidRPr="00997F71" w:rsidRDefault="00492B97" w:rsidP="00812575">
            <w:pPr>
              <w:jc w:val="center"/>
              <w:rPr>
                <w:color w:val="000000"/>
              </w:rPr>
            </w:pPr>
            <w:r w:rsidRPr="00997F71">
              <w:rPr>
                <w:color w:val="000000"/>
              </w:rPr>
              <w:t>40</w:t>
            </w:r>
          </w:p>
        </w:tc>
        <w:tc>
          <w:tcPr>
            <w:tcW w:w="2693" w:type="dxa"/>
            <w:vAlign w:val="bottom"/>
          </w:tcPr>
          <w:p w:rsidR="00492B97" w:rsidRPr="00997F71" w:rsidRDefault="00492B97" w:rsidP="00812575">
            <w:pPr>
              <w:jc w:val="center"/>
              <w:rPr>
                <w:color w:val="000000"/>
              </w:rPr>
            </w:pPr>
            <w:r w:rsidRPr="00997F71">
              <w:rPr>
                <w:color w:val="000000"/>
              </w:rPr>
              <w:t>96</w:t>
            </w:r>
          </w:p>
        </w:tc>
      </w:tr>
      <w:tr w:rsidR="00492B97" w:rsidRPr="00997F71" w:rsidTr="00812575">
        <w:trPr>
          <w:trHeight w:val="283"/>
        </w:trPr>
        <w:tc>
          <w:tcPr>
            <w:tcW w:w="3544" w:type="dxa"/>
            <w:shd w:val="clear" w:color="auto" w:fill="auto"/>
            <w:noWrap/>
            <w:vAlign w:val="bottom"/>
            <w:hideMark/>
          </w:tcPr>
          <w:p w:rsidR="00492B97" w:rsidRPr="00997F71" w:rsidRDefault="00492B97" w:rsidP="00812575">
            <w:pPr>
              <w:jc w:val="center"/>
              <w:rPr>
                <w:lang w:val="id-ID" w:eastAsia="id-ID"/>
              </w:rPr>
            </w:pPr>
            <w:r w:rsidRPr="00997F71">
              <w:rPr>
                <w:lang w:val="id-ID" w:eastAsia="id-ID"/>
              </w:rPr>
              <w:t>Nilai minimal</w:t>
            </w:r>
          </w:p>
        </w:tc>
        <w:tc>
          <w:tcPr>
            <w:tcW w:w="2764" w:type="dxa"/>
            <w:shd w:val="clear" w:color="auto" w:fill="auto"/>
            <w:noWrap/>
            <w:vAlign w:val="bottom"/>
            <w:hideMark/>
          </w:tcPr>
          <w:p w:rsidR="00492B97" w:rsidRPr="00997F71" w:rsidRDefault="00492B97" w:rsidP="00812575">
            <w:pPr>
              <w:jc w:val="center"/>
              <w:rPr>
                <w:color w:val="000000"/>
              </w:rPr>
            </w:pPr>
            <w:r w:rsidRPr="00997F71">
              <w:rPr>
                <w:color w:val="000000"/>
              </w:rPr>
              <w:t>8</w:t>
            </w:r>
          </w:p>
        </w:tc>
        <w:tc>
          <w:tcPr>
            <w:tcW w:w="2693" w:type="dxa"/>
            <w:vAlign w:val="bottom"/>
          </w:tcPr>
          <w:p w:rsidR="00492B97" w:rsidRPr="00997F71" w:rsidRDefault="00492B97" w:rsidP="00812575">
            <w:pPr>
              <w:jc w:val="center"/>
              <w:rPr>
                <w:color w:val="000000"/>
              </w:rPr>
            </w:pPr>
            <w:r w:rsidRPr="00997F71">
              <w:rPr>
                <w:color w:val="000000"/>
              </w:rPr>
              <w:t>20</w:t>
            </w:r>
          </w:p>
        </w:tc>
      </w:tr>
      <w:tr w:rsidR="00492B97" w:rsidRPr="00997F71" w:rsidTr="00812575">
        <w:trPr>
          <w:trHeight w:val="283"/>
        </w:trPr>
        <w:tc>
          <w:tcPr>
            <w:tcW w:w="3544" w:type="dxa"/>
            <w:shd w:val="clear" w:color="auto" w:fill="auto"/>
            <w:noWrap/>
            <w:vAlign w:val="bottom"/>
            <w:hideMark/>
          </w:tcPr>
          <w:p w:rsidR="00492B97" w:rsidRPr="00997F71" w:rsidRDefault="00492B97" w:rsidP="00812575">
            <w:pPr>
              <w:jc w:val="center"/>
              <w:rPr>
                <w:lang w:val="id-ID" w:eastAsia="id-ID"/>
              </w:rPr>
            </w:pPr>
            <w:r w:rsidRPr="00997F71">
              <w:rPr>
                <w:lang w:val="id-ID" w:eastAsia="id-ID"/>
              </w:rPr>
              <w:t>Rata-rata</w:t>
            </w:r>
          </w:p>
        </w:tc>
        <w:tc>
          <w:tcPr>
            <w:tcW w:w="2764" w:type="dxa"/>
            <w:shd w:val="clear" w:color="auto" w:fill="auto"/>
            <w:noWrap/>
            <w:vAlign w:val="bottom"/>
            <w:hideMark/>
          </w:tcPr>
          <w:p w:rsidR="00492B97" w:rsidRPr="00997F71" w:rsidRDefault="00492B97" w:rsidP="00812575">
            <w:pPr>
              <w:jc w:val="center"/>
              <w:rPr>
                <w:color w:val="000000"/>
              </w:rPr>
            </w:pPr>
            <w:r w:rsidRPr="00997F71">
              <w:rPr>
                <w:color w:val="000000"/>
              </w:rPr>
              <w:t>24,38</w:t>
            </w:r>
          </w:p>
        </w:tc>
        <w:tc>
          <w:tcPr>
            <w:tcW w:w="2693" w:type="dxa"/>
            <w:vAlign w:val="bottom"/>
          </w:tcPr>
          <w:p w:rsidR="00492B97" w:rsidRPr="00997F71" w:rsidRDefault="00492B97" w:rsidP="00812575">
            <w:pPr>
              <w:jc w:val="center"/>
              <w:rPr>
                <w:color w:val="000000"/>
              </w:rPr>
            </w:pPr>
            <w:r w:rsidRPr="00997F71">
              <w:rPr>
                <w:color w:val="000000"/>
              </w:rPr>
              <w:t>69,88</w:t>
            </w:r>
          </w:p>
        </w:tc>
      </w:tr>
      <w:tr w:rsidR="00492B97" w:rsidRPr="00997F71" w:rsidTr="00812575">
        <w:trPr>
          <w:trHeight w:val="283"/>
        </w:trPr>
        <w:tc>
          <w:tcPr>
            <w:tcW w:w="3544" w:type="dxa"/>
            <w:shd w:val="clear" w:color="auto" w:fill="auto"/>
            <w:noWrap/>
            <w:vAlign w:val="bottom"/>
            <w:hideMark/>
          </w:tcPr>
          <w:p w:rsidR="00492B97" w:rsidRPr="00997F71" w:rsidRDefault="00492B97" w:rsidP="00812575">
            <w:pPr>
              <w:jc w:val="center"/>
              <w:rPr>
                <w:lang w:val="id-ID" w:eastAsia="id-ID"/>
              </w:rPr>
            </w:pPr>
            <w:r w:rsidRPr="00997F71">
              <w:rPr>
                <w:lang w:val="id-ID" w:eastAsia="id-ID"/>
              </w:rPr>
              <w:t>Standar deviasi</w:t>
            </w:r>
          </w:p>
        </w:tc>
        <w:tc>
          <w:tcPr>
            <w:tcW w:w="2764" w:type="dxa"/>
            <w:shd w:val="clear" w:color="auto" w:fill="auto"/>
            <w:noWrap/>
            <w:vAlign w:val="bottom"/>
            <w:hideMark/>
          </w:tcPr>
          <w:p w:rsidR="00492B97" w:rsidRPr="00997F71" w:rsidRDefault="00492B97" w:rsidP="00812575">
            <w:pPr>
              <w:jc w:val="center"/>
              <w:rPr>
                <w:color w:val="000000"/>
              </w:rPr>
            </w:pPr>
            <w:r w:rsidRPr="00997F71">
              <w:rPr>
                <w:color w:val="000000"/>
              </w:rPr>
              <w:t>7,56</w:t>
            </w:r>
          </w:p>
        </w:tc>
        <w:tc>
          <w:tcPr>
            <w:tcW w:w="2693" w:type="dxa"/>
            <w:vAlign w:val="bottom"/>
          </w:tcPr>
          <w:p w:rsidR="00492B97" w:rsidRPr="00997F71" w:rsidRDefault="00492B97" w:rsidP="00812575">
            <w:pPr>
              <w:jc w:val="center"/>
              <w:rPr>
                <w:color w:val="000000"/>
              </w:rPr>
            </w:pPr>
            <w:r w:rsidRPr="00997F71">
              <w:rPr>
                <w:color w:val="000000"/>
              </w:rPr>
              <w:t>19,28</w:t>
            </w:r>
          </w:p>
        </w:tc>
      </w:tr>
    </w:tbl>
    <w:p w:rsidR="00C7264E" w:rsidRPr="00997F71" w:rsidRDefault="00C7264E" w:rsidP="00812575">
      <w:pPr>
        <w:jc w:val="both"/>
        <w:rPr>
          <w:color w:val="0000FF"/>
          <w:lang w:val="id-ID"/>
        </w:rPr>
      </w:pPr>
    </w:p>
    <w:p w:rsidR="00C7264E" w:rsidRPr="00997F71" w:rsidRDefault="00492B97" w:rsidP="00812575">
      <w:pPr>
        <w:ind w:firstLine="540"/>
        <w:jc w:val="both"/>
        <w:rPr>
          <w:lang w:val="id-ID"/>
        </w:rPr>
      </w:pPr>
      <w:r w:rsidRPr="00997F71">
        <w:rPr>
          <w:color w:val="0D0D0D"/>
        </w:rPr>
        <w:t xml:space="preserve">Rata-rata hasil </w:t>
      </w:r>
      <w:r w:rsidRPr="00997F71">
        <w:rPr>
          <w:i/>
          <w:color w:val="0D0D0D"/>
          <w:lang w:val="id-ID"/>
        </w:rPr>
        <w:t>pretest</w:t>
      </w:r>
      <w:r w:rsidRPr="00997F71">
        <w:rPr>
          <w:color w:val="0D0D0D"/>
        </w:rPr>
        <w:t xml:space="preserve"> peserta didik yaitu </w:t>
      </w:r>
      <w:r w:rsidRPr="00997F71">
        <w:rPr>
          <w:color w:val="0D0D0D"/>
          <w:lang w:val="id-ID"/>
        </w:rPr>
        <w:t>24</w:t>
      </w:r>
      <w:proofErr w:type="gramStart"/>
      <w:r w:rsidRPr="00997F71">
        <w:rPr>
          <w:color w:val="0D0D0D"/>
          <w:lang w:val="id-ID"/>
        </w:rPr>
        <w:t>,38</w:t>
      </w:r>
      <w:proofErr w:type="gramEnd"/>
      <w:r w:rsidRPr="00997F71">
        <w:rPr>
          <w:color w:val="0D0D0D"/>
          <w:lang w:val="id-ID"/>
        </w:rPr>
        <w:t xml:space="preserve"> yang termasuk kategori sangat kurang,</w:t>
      </w:r>
      <w:r w:rsidRPr="00997F71">
        <w:rPr>
          <w:color w:val="0D0D0D"/>
        </w:rPr>
        <w:t xml:space="preserve"> sedangkan pada saat </w:t>
      </w:r>
      <w:r w:rsidRPr="00997F71">
        <w:rPr>
          <w:i/>
          <w:color w:val="0D0D0D"/>
          <w:lang w:val="id-ID"/>
        </w:rPr>
        <w:t>posttest</w:t>
      </w:r>
      <w:r w:rsidRPr="00997F71">
        <w:rPr>
          <w:color w:val="0D0D0D"/>
        </w:rPr>
        <w:t xml:space="preserve"> yaitu </w:t>
      </w:r>
      <w:r w:rsidRPr="00997F71">
        <w:rPr>
          <w:color w:val="0D0D0D"/>
          <w:lang w:val="id-ID"/>
        </w:rPr>
        <w:t>69,88 yang termasuk kategori cukup</w:t>
      </w:r>
      <w:r w:rsidRPr="00997F71">
        <w:rPr>
          <w:color w:val="0D0D0D"/>
        </w:rPr>
        <w:t>. Nilai standar deviasi yang di</w:t>
      </w:r>
      <w:r w:rsidRPr="00997F71">
        <w:rPr>
          <w:color w:val="0D0D0D"/>
          <w:lang w:val="id-ID"/>
        </w:rPr>
        <w:t>peroleh</w:t>
      </w:r>
      <w:r w:rsidRPr="00997F71">
        <w:rPr>
          <w:color w:val="0D0D0D"/>
        </w:rPr>
        <w:t xml:space="preserve"> pada saat </w:t>
      </w:r>
      <w:r w:rsidRPr="00997F71">
        <w:rPr>
          <w:i/>
          <w:color w:val="0D0D0D"/>
        </w:rPr>
        <w:t>pretest</w:t>
      </w:r>
      <w:r w:rsidRPr="00997F71">
        <w:rPr>
          <w:color w:val="0D0D0D"/>
        </w:rPr>
        <w:t xml:space="preserve"> yaitu </w:t>
      </w:r>
      <w:r w:rsidRPr="00997F71">
        <w:rPr>
          <w:color w:val="0D0D0D"/>
          <w:lang w:val="id-ID"/>
        </w:rPr>
        <w:t>7</w:t>
      </w:r>
      <w:proofErr w:type="gramStart"/>
      <w:r w:rsidRPr="00997F71">
        <w:rPr>
          <w:color w:val="0D0D0D"/>
          <w:lang w:val="id-ID"/>
        </w:rPr>
        <w:t>,56</w:t>
      </w:r>
      <w:proofErr w:type="gramEnd"/>
      <w:r w:rsidRPr="00997F71">
        <w:rPr>
          <w:color w:val="0D0D0D"/>
        </w:rPr>
        <w:t xml:space="preserve"> dan </w:t>
      </w:r>
      <w:r w:rsidRPr="00997F71">
        <w:rPr>
          <w:color w:val="0D0D0D"/>
          <w:lang w:val="id-ID"/>
        </w:rPr>
        <w:t xml:space="preserve">pada saat </w:t>
      </w:r>
      <w:r w:rsidRPr="00997F71">
        <w:rPr>
          <w:i/>
          <w:color w:val="0D0D0D"/>
          <w:lang w:val="id-ID"/>
        </w:rPr>
        <w:t>posttest</w:t>
      </w:r>
      <w:r w:rsidRPr="00997F71">
        <w:rPr>
          <w:color w:val="0D0D0D"/>
        </w:rPr>
        <w:t xml:space="preserve"> </w:t>
      </w:r>
      <w:r w:rsidRPr="00997F71">
        <w:rPr>
          <w:color w:val="0D0D0D"/>
          <w:lang w:val="id-ID"/>
        </w:rPr>
        <w:t xml:space="preserve">meningkat hampir dua kali lipat </w:t>
      </w:r>
      <w:r w:rsidRPr="00997F71">
        <w:rPr>
          <w:color w:val="0D0D0D"/>
        </w:rPr>
        <w:t>yaitu 1</w:t>
      </w:r>
      <w:r w:rsidRPr="00997F71">
        <w:rPr>
          <w:color w:val="0D0D0D"/>
          <w:lang w:val="id-ID"/>
        </w:rPr>
        <w:t>9,28</w:t>
      </w:r>
      <w:r w:rsidRPr="00997F71">
        <w:t>.</w:t>
      </w:r>
    </w:p>
    <w:p w:rsidR="00997F71" w:rsidRPr="00997F71" w:rsidRDefault="00997F71" w:rsidP="00812575">
      <w:pPr>
        <w:ind w:firstLine="540"/>
        <w:jc w:val="both"/>
        <w:rPr>
          <w:lang w:val="id-ID"/>
        </w:rPr>
      </w:pPr>
    </w:p>
    <w:p w:rsidR="00492B97" w:rsidRPr="00997F71" w:rsidRDefault="00492B97" w:rsidP="00812575">
      <w:pPr>
        <w:pStyle w:val="ListParagraph"/>
        <w:spacing w:after="0" w:line="240" w:lineRule="auto"/>
        <w:ind w:left="1843" w:hanging="1123"/>
        <w:jc w:val="both"/>
        <w:rPr>
          <w:rFonts w:ascii="Times New Roman" w:hAnsi="Times New Roman" w:cs="Times New Roman"/>
          <w:b/>
          <w:sz w:val="24"/>
          <w:szCs w:val="24"/>
          <w:lang w:val="id-ID"/>
        </w:rPr>
      </w:pPr>
      <w:proofErr w:type="gramStart"/>
      <w:r w:rsidRPr="00997F71">
        <w:rPr>
          <w:rFonts w:ascii="Times New Roman" w:hAnsi="Times New Roman" w:cs="Times New Roman"/>
          <w:b/>
          <w:sz w:val="24"/>
          <w:szCs w:val="24"/>
        </w:rPr>
        <w:lastRenderedPageBreak/>
        <w:t>Tabel 4.</w:t>
      </w:r>
      <w:r w:rsidR="00997F71" w:rsidRPr="00997F71">
        <w:rPr>
          <w:rFonts w:ascii="Times New Roman" w:hAnsi="Times New Roman" w:cs="Times New Roman"/>
          <w:b/>
          <w:sz w:val="24"/>
          <w:szCs w:val="24"/>
          <w:lang w:val="id-ID"/>
        </w:rPr>
        <w:t>2</w:t>
      </w:r>
      <w:r w:rsidRPr="00997F71">
        <w:rPr>
          <w:rFonts w:ascii="Times New Roman" w:hAnsi="Times New Roman" w:cs="Times New Roman"/>
          <w:b/>
          <w:sz w:val="24"/>
          <w:szCs w:val="24"/>
          <w:lang w:val="id-ID"/>
        </w:rPr>
        <w:t>.</w:t>
      </w:r>
      <w:proofErr w:type="gramEnd"/>
      <w:r w:rsidRPr="00997F71">
        <w:rPr>
          <w:rFonts w:ascii="Times New Roman" w:hAnsi="Times New Roman" w:cs="Times New Roman"/>
          <w:b/>
          <w:sz w:val="24"/>
          <w:szCs w:val="24"/>
          <w:lang w:val="id-ID"/>
        </w:rPr>
        <w:t xml:space="preserve"> </w:t>
      </w:r>
      <w:r w:rsidRPr="00997F71">
        <w:rPr>
          <w:rFonts w:ascii="Times New Roman" w:hAnsi="Times New Roman" w:cs="Times New Roman"/>
          <w:b/>
          <w:sz w:val="24"/>
          <w:szCs w:val="24"/>
        </w:rPr>
        <w:t xml:space="preserve">Hasil </w:t>
      </w:r>
      <w:r w:rsidRPr="00997F71">
        <w:rPr>
          <w:rFonts w:ascii="Times New Roman" w:hAnsi="Times New Roman" w:cs="Times New Roman"/>
          <w:b/>
          <w:sz w:val="24"/>
          <w:szCs w:val="24"/>
          <w:lang w:val="id-ID"/>
        </w:rPr>
        <w:t>Analisis N-Gain untuk Hasil Belajar</w:t>
      </w:r>
      <w:r w:rsidRPr="00997F71">
        <w:rPr>
          <w:rFonts w:ascii="Times New Roman" w:hAnsi="Times New Roman" w:cs="Times New Roman"/>
          <w:b/>
          <w:sz w:val="24"/>
          <w:szCs w:val="24"/>
        </w:rPr>
        <w:t xml:space="preserve"> </w:t>
      </w:r>
      <w:r w:rsidRPr="00997F71">
        <w:rPr>
          <w:rFonts w:ascii="Times New Roman" w:hAnsi="Times New Roman" w:cs="Times New Roman"/>
          <w:b/>
          <w:sz w:val="24"/>
          <w:szCs w:val="24"/>
          <w:lang w:val="id-ID"/>
        </w:rPr>
        <w:t xml:space="preserve">Peserta Didik </w:t>
      </w:r>
      <w:r w:rsidRPr="00997F71">
        <w:rPr>
          <w:rFonts w:ascii="Times New Roman" w:hAnsi="Times New Roman" w:cs="Times New Roman"/>
          <w:b/>
          <w:sz w:val="24"/>
          <w:szCs w:val="24"/>
        </w:rPr>
        <w:t xml:space="preserve">Kelas </w:t>
      </w:r>
      <w:r w:rsidRPr="00997F71">
        <w:rPr>
          <w:rFonts w:ascii="Times New Roman" w:hAnsi="Times New Roman" w:cs="Times New Roman"/>
          <w:b/>
          <w:sz w:val="24"/>
          <w:szCs w:val="24"/>
          <w:lang w:val="id-ID"/>
        </w:rPr>
        <w:t>X MIA4 pada Konsep Kingdom Animalia</w:t>
      </w:r>
    </w:p>
    <w:p w:rsidR="00812575" w:rsidRPr="00997F71" w:rsidRDefault="00812575" w:rsidP="00812575">
      <w:pPr>
        <w:pStyle w:val="ListParagraph"/>
        <w:spacing w:after="0" w:line="240" w:lineRule="auto"/>
        <w:ind w:left="1843" w:hanging="1123"/>
        <w:jc w:val="both"/>
        <w:rPr>
          <w:rFonts w:ascii="Times New Roman" w:hAnsi="Times New Roman" w:cs="Times New Roman"/>
          <w:b/>
          <w:sz w:val="24"/>
          <w:szCs w:val="24"/>
          <w:lang w:val="id-ID"/>
        </w:rPr>
      </w:pPr>
    </w:p>
    <w:tbl>
      <w:tblPr>
        <w:tblW w:w="9072" w:type="dxa"/>
        <w:tblInd w:w="108" w:type="dxa"/>
        <w:tblBorders>
          <w:top w:val="single" w:sz="4" w:space="0" w:color="auto"/>
          <w:bottom w:val="single" w:sz="4" w:space="0" w:color="auto"/>
          <w:insideH w:val="single" w:sz="4" w:space="0" w:color="auto"/>
        </w:tblBorders>
        <w:tblLook w:val="04A0"/>
      </w:tblPr>
      <w:tblGrid>
        <w:gridCol w:w="2694"/>
        <w:gridCol w:w="1870"/>
        <w:gridCol w:w="2099"/>
        <w:gridCol w:w="2409"/>
      </w:tblGrid>
      <w:tr w:rsidR="00812575" w:rsidRPr="00997F71" w:rsidTr="00997F71">
        <w:trPr>
          <w:trHeight w:val="315"/>
        </w:trPr>
        <w:tc>
          <w:tcPr>
            <w:tcW w:w="9072" w:type="dxa"/>
            <w:gridSpan w:val="4"/>
            <w:shd w:val="clear" w:color="auto" w:fill="auto"/>
          </w:tcPr>
          <w:p w:rsidR="00812575" w:rsidRPr="00997F71" w:rsidRDefault="00812575" w:rsidP="00812575">
            <w:pPr>
              <w:ind w:left="-108"/>
              <w:jc w:val="center"/>
              <w:rPr>
                <w:b/>
                <w:color w:val="000000"/>
                <w:lang w:val="id-ID" w:eastAsia="id-ID"/>
              </w:rPr>
            </w:pPr>
            <w:r w:rsidRPr="00997F71">
              <w:rPr>
                <w:b/>
                <w:color w:val="000000"/>
                <w:lang w:val="id-ID" w:eastAsia="id-ID"/>
              </w:rPr>
              <w:t>Hasil Belajar</w:t>
            </w:r>
          </w:p>
        </w:tc>
      </w:tr>
      <w:tr w:rsidR="00492B97" w:rsidRPr="00997F71" w:rsidTr="00997F71">
        <w:trPr>
          <w:trHeight w:val="315"/>
        </w:trPr>
        <w:tc>
          <w:tcPr>
            <w:tcW w:w="2694" w:type="dxa"/>
            <w:shd w:val="clear" w:color="auto" w:fill="auto"/>
          </w:tcPr>
          <w:p w:rsidR="00492B97" w:rsidRPr="00997F71" w:rsidRDefault="00492B97" w:rsidP="00812575">
            <w:pPr>
              <w:jc w:val="center"/>
              <w:rPr>
                <w:b/>
                <w:color w:val="000000"/>
                <w:lang w:val="id-ID" w:eastAsia="id-ID"/>
              </w:rPr>
            </w:pPr>
            <w:r w:rsidRPr="00997F71">
              <w:rPr>
                <w:b/>
                <w:color w:val="000000"/>
                <w:lang w:val="id-ID" w:eastAsia="id-ID"/>
              </w:rPr>
              <w:t>N-Gain</w:t>
            </w:r>
          </w:p>
        </w:tc>
        <w:tc>
          <w:tcPr>
            <w:tcW w:w="1870" w:type="dxa"/>
            <w:shd w:val="clear" w:color="auto" w:fill="auto"/>
            <w:noWrap/>
            <w:vAlign w:val="center"/>
            <w:hideMark/>
          </w:tcPr>
          <w:p w:rsidR="00492B97" w:rsidRPr="00997F71" w:rsidRDefault="00492B97" w:rsidP="00812575">
            <w:pPr>
              <w:jc w:val="center"/>
              <w:rPr>
                <w:b/>
                <w:color w:val="000000"/>
                <w:lang w:val="id-ID" w:eastAsia="id-ID"/>
              </w:rPr>
            </w:pPr>
            <w:r w:rsidRPr="00997F71">
              <w:rPr>
                <w:b/>
                <w:color w:val="000000"/>
                <w:lang w:val="id-ID" w:eastAsia="id-ID"/>
              </w:rPr>
              <w:t>Frekuensi</w:t>
            </w:r>
          </w:p>
        </w:tc>
        <w:tc>
          <w:tcPr>
            <w:tcW w:w="2099" w:type="dxa"/>
            <w:shd w:val="clear" w:color="auto" w:fill="auto"/>
          </w:tcPr>
          <w:p w:rsidR="00492B97" w:rsidRPr="00997F71" w:rsidRDefault="00492B97" w:rsidP="00812575">
            <w:pPr>
              <w:jc w:val="center"/>
              <w:rPr>
                <w:b/>
                <w:color w:val="000000"/>
                <w:lang w:val="id-ID" w:eastAsia="id-ID"/>
              </w:rPr>
            </w:pPr>
            <w:r w:rsidRPr="00997F71">
              <w:rPr>
                <w:b/>
                <w:color w:val="000000"/>
                <w:lang w:val="id-ID" w:eastAsia="id-ID"/>
              </w:rPr>
              <w:t>Persentase (%)</w:t>
            </w:r>
          </w:p>
        </w:tc>
        <w:tc>
          <w:tcPr>
            <w:tcW w:w="2409" w:type="dxa"/>
            <w:shd w:val="clear" w:color="auto" w:fill="auto"/>
            <w:noWrap/>
            <w:vAlign w:val="center"/>
            <w:hideMark/>
          </w:tcPr>
          <w:p w:rsidR="00492B97" w:rsidRPr="00997F71" w:rsidRDefault="00492B97" w:rsidP="00812575">
            <w:pPr>
              <w:jc w:val="center"/>
              <w:rPr>
                <w:b/>
                <w:color w:val="000000"/>
                <w:lang w:val="id-ID" w:eastAsia="id-ID"/>
              </w:rPr>
            </w:pPr>
            <w:r w:rsidRPr="00997F71">
              <w:rPr>
                <w:b/>
                <w:color w:val="000000"/>
                <w:lang w:val="id-ID" w:eastAsia="id-ID"/>
              </w:rPr>
              <w:t>Kategori N-Gain</w:t>
            </w:r>
          </w:p>
        </w:tc>
      </w:tr>
      <w:tr w:rsidR="00492B97" w:rsidRPr="00997F71" w:rsidTr="00812575">
        <w:trPr>
          <w:trHeight w:val="315"/>
        </w:trPr>
        <w:tc>
          <w:tcPr>
            <w:tcW w:w="2694" w:type="dxa"/>
          </w:tcPr>
          <w:p w:rsidR="00492B97" w:rsidRPr="00997F71" w:rsidRDefault="00492B97" w:rsidP="00812575">
            <w:pPr>
              <w:jc w:val="center"/>
              <w:rPr>
                <w:color w:val="000000"/>
                <w:lang w:val="id-ID" w:eastAsia="id-ID"/>
              </w:rPr>
            </w:pPr>
            <w:r w:rsidRPr="00997F71">
              <w:rPr>
                <w:color w:val="000000"/>
                <w:lang w:val="id-ID" w:eastAsia="id-ID"/>
              </w:rPr>
              <w:t>g ≥ 0,7</w:t>
            </w:r>
          </w:p>
        </w:tc>
        <w:tc>
          <w:tcPr>
            <w:tcW w:w="1870"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14</w:t>
            </w:r>
          </w:p>
        </w:tc>
        <w:tc>
          <w:tcPr>
            <w:tcW w:w="2099" w:type="dxa"/>
          </w:tcPr>
          <w:p w:rsidR="00492B97" w:rsidRPr="00997F71" w:rsidRDefault="00492B97" w:rsidP="00812575">
            <w:pPr>
              <w:jc w:val="center"/>
              <w:rPr>
                <w:color w:val="000000"/>
                <w:lang w:val="id-ID" w:eastAsia="id-ID"/>
              </w:rPr>
            </w:pPr>
            <w:r w:rsidRPr="00997F71">
              <w:rPr>
                <w:color w:val="000000"/>
                <w:lang w:val="id-ID" w:eastAsia="id-ID"/>
              </w:rPr>
              <w:t>43,75</w:t>
            </w:r>
          </w:p>
        </w:tc>
        <w:tc>
          <w:tcPr>
            <w:tcW w:w="2409"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Sangat Tinggi</w:t>
            </w:r>
          </w:p>
        </w:tc>
      </w:tr>
      <w:tr w:rsidR="00492B97" w:rsidRPr="00997F71" w:rsidTr="00812575">
        <w:trPr>
          <w:trHeight w:val="315"/>
        </w:trPr>
        <w:tc>
          <w:tcPr>
            <w:tcW w:w="2694" w:type="dxa"/>
          </w:tcPr>
          <w:p w:rsidR="00492B97" w:rsidRPr="00997F71" w:rsidRDefault="00492B97" w:rsidP="00812575">
            <w:pPr>
              <w:jc w:val="center"/>
              <w:rPr>
                <w:color w:val="000000"/>
                <w:lang w:val="id-ID" w:eastAsia="id-ID"/>
              </w:rPr>
            </w:pPr>
            <w:r w:rsidRPr="00997F71">
              <w:rPr>
                <w:color w:val="000000"/>
                <w:lang w:val="id-ID" w:eastAsia="id-ID"/>
              </w:rPr>
              <w:t>0,7 &gt; g ≥ 0,3</w:t>
            </w:r>
          </w:p>
        </w:tc>
        <w:tc>
          <w:tcPr>
            <w:tcW w:w="1870"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14</w:t>
            </w:r>
          </w:p>
        </w:tc>
        <w:tc>
          <w:tcPr>
            <w:tcW w:w="2099" w:type="dxa"/>
          </w:tcPr>
          <w:p w:rsidR="00492B97" w:rsidRPr="00997F71" w:rsidRDefault="00492B97" w:rsidP="00812575">
            <w:pPr>
              <w:jc w:val="center"/>
              <w:rPr>
                <w:color w:val="000000"/>
                <w:lang w:val="id-ID" w:eastAsia="id-ID"/>
              </w:rPr>
            </w:pPr>
            <w:r w:rsidRPr="00997F71">
              <w:rPr>
                <w:color w:val="000000"/>
                <w:lang w:val="id-ID" w:eastAsia="id-ID"/>
              </w:rPr>
              <w:t>43,75</w:t>
            </w:r>
          </w:p>
        </w:tc>
        <w:tc>
          <w:tcPr>
            <w:tcW w:w="2409"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Sedang</w:t>
            </w:r>
          </w:p>
        </w:tc>
      </w:tr>
      <w:tr w:rsidR="00492B97" w:rsidRPr="00997F71" w:rsidTr="00812575">
        <w:trPr>
          <w:trHeight w:val="315"/>
        </w:trPr>
        <w:tc>
          <w:tcPr>
            <w:tcW w:w="2694" w:type="dxa"/>
          </w:tcPr>
          <w:p w:rsidR="00492B97" w:rsidRPr="00997F71" w:rsidRDefault="00492B97" w:rsidP="00812575">
            <w:pPr>
              <w:jc w:val="center"/>
              <w:rPr>
                <w:color w:val="000000"/>
                <w:lang w:val="id-ID" w:eastAsia="id-ID"/>
              </w:rPr>
            </w:pPr>
            <w:r w:rsidRPr="00997F71">
              <w:rPr>
                <w:color w:val="000000"/>
                <w:lang w:val="id-ID" w:eastAsia="id-ID"/>
              </w:rPr>
              <w:t>g &lt; 0,3</w:t>
            </w:r>
          </w:p>
        </w:tc>
        <w:tc>
          <w:tcPr>
            <w:tcW w:w="1870"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4</w:t>
            </w:r>
          </w:p>
        </w:tc>
        <w:tc>
          <w:tcPr>
            <w:tcW w:w="2099" w:type="dxa"/>
          </w:tcPr>
          <w:p w:rsidR="00492B97" w:rsidRPr="00997F71" w:rsidRDefault="00492B97" w:rsidP="00812575">
            <w:pPr>
              <w:jc w:val="center"/>
              <w:rPr>
                <w:color w:val="000000"/>
                <w:lang w:val="id-ID" w:eastAsia="id-ID"/>
              </w:rPr>
            </w:pPr>
            <w:r w:rsidRPr="00997F71">
              <w:rPr>
                <w:color w:val="000000"/>
                <w:lang w:val="id-ID" w:eastAsia="id-ID"/>
              </w:rPr>
              <w:t>12,5</w:t>
            </w:r>
          </w:p>
        </w:tc>
        <w:tc>
          <w:tcPr>
            <w:tcW w:w="2409"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Rendah</w:t>
            </w:r>
          </w:p>
        </w:tc>
      </w:tr>
      <w:tr w:rsidR="00492B97" w:rsidRPr="00997F71" w:rsidTr="00812575">
        <w:trPr>
          <w:trHeight w:val="315"/>
        </w:trPr>
        <w:tc>
          <w:tcPr>
            <w:tcW w:w="2694" w:type="dxa"/>
          </w:tcPr>
          <w:p w:rsidR="00492B97" w:rsidRPr="00997F71" w:rsidRDefault="00492B97" w:rsidP="00812575">
            <w:pPr>
              <w:jc w:val="center"/>
              <w:rPr>
                <w:color w:val="000000"/>
                <w:lang w:val="id-ID" w:eastAsia="id-ID"/>
              </w:rPr>
            </w:pPr>
            <w:r w:rsidRPr="00997F71">
              <w:rPr>
                <w:color w:val="000000"/>
                <w:lang w:val="id-ID" w:eastAsia="id-ID"/>
              </w:rPr>
              <w:t>Rata-Rata N-Gain= 0,6</w:t>
            </w:r>
          </w:p>
        </w:tc>
        <w:tc>
          <w:tcPr>
            <w:tcW w:w="1870" w:type="dxa"/>
            <w:shd w:val="clear" w:color="auto" w:fill="auto"/>
            <w:noWrap/>
            <w:vAlign w:val="center"/>
            <w:hideMark/>
          </w:tcPr>
          <w:p w:rsidR="00492B97" w:rsidRPr="00997F71" w:rsidRDefault="00492B97" w:rsidP="00812575">
            <w:pPr>
              <w:jc w:val="center"/>
              <w:rPr>
                <w:color w:val="000000"/>
                <w:lang w:val="id-ID" w:eastAsia="id-ID"/>
              </w:rPr>
            </w:pPr>
          </w:p>
        </w:tc>
        <w:tc>
          <w:tcPr>
            <w:tcW w:w="2099" w:type="dxa"/>
          </w:tcPr>
          <w:p w:rsidR="00492B97" w:rsidRPr="00997F71" w:rsidRDefault="00492B97" w:rsidP="00812575">
            <w:pPr>
              <w:jc w:val="center"/>
              <w:rPr>
                <w:color w:val="000000"/>
                <w:lang w:val="id-ID" w:eastAsia="id-ID"/>
              </w:rPr>
            </w:pPr>
          </w:p>
        </w:tc>
        <w:tc>
          <w:tcPr>
            <w:tcW w:w="2409" w:type="dxa"/>
            <w:shd w:val="clear" w:color="auto" w:fill="auto"/>
            <w:noWrap/>
            <w:vAlign w:val="center"/>
            <w:hideMark/>
          </w:tcPr>
          <w:p w:rsidR="00492B97" w:rsidRPr="00997F71" w:rsidRDefault="00492B97" w:rsidP="00812575">
            <w:pPr>
              <w:jc w:val="center"/>
              <w:rPr>
                <w:color w:val="000000"/>
                <w:lang w:val="id-ID" w:eastAsia="id-ID"/>
              </w:rPr>
            </w:pPr>
            <w:r w:rsidRPr="00997F71">
              <w:rPr>
                <w:color w:val="000000"/>
                <w:lang w:val="id-ID" w:eastAsia="id-ID"/>
              </w:rPr>
              <w:t>Sedang</w:t>
            </w:r>
          </w:p>
        </w:tc>
      </w:tr>
    </w:tbl>
    <w:p w:rsidR="00492B97" w:rsidRPr="00997F71" w:rsidRDefault="00492B97" w:rsidP="00812575">
      <w:pPr>
        <w:autoSpaceDE w:val="0"/>
        <w:autoSpaceDN w:val="0"/>
        <w:adjustRightInd w:val="0"/>
        <w:ind w:left="720" w:firstLine="720"/>
        <w:jc w:val="both"/>
        <w:rPr>
          <w:lang w:val="id-ID"/>
        </w:rPr>
      </w:pPr>
    </w:p>
    <w:p w:rsidR="00492B97" w:rsidRPr="00997F71" w:rsidRDefault="00492B97" w:rsidP="00812575">
      <w:pPr>
        <w:ind w:firstLine="709"/>
        <w:jc w:val="both"/>
        <w:rPr>
          <w:lang w:val="id-ID"/>
        </w:rPr>
      </w:pPr>
      <w:r w:rsidRPr="00997F71">
        <w:rPr>
          <w:color w:val="0D0D0D" w:themeColor="text1" w:themeTint="F2"/>
          <w:lang w:val="id-ID"/>
        </w:rPr>
        <w:t xml:space="preserve">Hasil analisis n-gain menunjukkan </w:t>
      </w:r>
      <w:r w:rsidRPr="00997F71">
        <w:rPr>
          <w:color w:val="0D0D0D" w:themeColor="text1" w:themeTint="F2"/>
        </w:rPr>
        <w:t>adanya pe</w:t>
      </w:r>
      <w:r w:rsidRPr="00997F71">
        <w:rPr>
          <w:color w:val="0D0D0D" w:themeColor="text1" w:themeTint="F2"/>
          <w:lang w:val="id-ID"/>
        </w:rPr>
        <w:t xml:space="preserve">ngaruh penerapan strategi belajar </w:t>
      </w:r>
      <w:r w:rsidRPr="00997F71">
        <w:rPr>
          <w:i/>
          <w:color w:val="0D0D0D" w:themeColor="text1" w:themeTint="F2"/>
          <w:lang w:val="id-ID"/>
        </w:rPr>
        <w:t>overlearning</w:t>
      </w:r>
      <w:r w:rsidRPr="00997F71">
        <w:rPr>
          <w:color w:val="0D0D0D" w:themeColor="text1" w:themeTint="F2"/>
          <w:lang w:val="id-ID"/>
        </w:rPr>
        <w:t xml:space="preserve"> terhadap hasil belajar dan retensi </w:t>
      </w:r>
      <w:r w:rsidRPr="00997F71">
        <w:rPr>
          <w:color w:val="0D0D0D" w:themeColor="text1" w:themeTint="F2"/>
        </w:rPr>
        <w:t xml:space="preserve">peserta didik </w:t>
      </w:r>
      <w:r w:rsidRPr="00997F71">
        <w:rPr>
          <w:color w:val="0D0D0D" w:themeColor="text1" w:themeTint="F2"/>
          <w:lang w:val="id-ID"/>
        </w:rPr>
        <w:t>pada konsep kingdom animalia. S</w:t>
      </w:r>
      <w:r w:rsidRPr="00997F71">
        <w:rPr>
          <w:color w:val="0D0D0D" w:themeColor="text1" w:themeTint="F2"/>
        </w:rPr>
        <w:t xml:space="preserve">ecara deskriptif </w:t>
      </w:r>
      <w:r w:rsidRPr="00997F71">
        <w:rPr>
          <w:color w:val="0D0D0D" w:themeColor="text1" w:themeTint="F2"/>
          <w:lang w:val="id-ID"/>
        </w:rPr>
        <w:t>hasil belajar</w:t>
      </w:r>
      <w:r w:rsidRPr="00997F71">
        <w:rPr>
          <w:color w:val="0D0D0D" w:themeColor="text1" w:themeTint="F2"/>
        </w:rPr>
        <w:t xml:space="preserve"> peserta didik </w:t>
      </w:r>
      <w:r w:rsidRPr="00997F71">
        <w:rPr>
          <w:color w:val="0D0D0D" w:themeColor="text1" w:themeTint="F2"/>
          <w:lang w:val="id-ID"/>
        </w:rPr>
        <w:t xml:space="preserve">pada saat </w:t>
      </w:r>
      <w:r w:rsidRPr="00997F71">
        <w:rPr>
          <w:i/>
          <w:color w:val="0D0D0D" w:themeColor="text1" w:themeTint="F2"/>
          <w:lang w:val="id-ID"/>
        </w:rPr>
        <w:t>pretest</w:t>
      </w:r>
      <w:r w:rsidRPr="00997F71">
        <w:rPr>
          <w:color w:val="0D0D0D" w:themeColor="text1" w:themeTint="F2"/>
          <w:lang w:val="id-ID"/>
        </w:rPr>
        <w:t xml:space="preserve"> dan </w:t>
      </w:r>
      <w:r w:rsidRPr="00997F71">
        <w:rPr>
          <w:i/>
          <w:color w:val="0D0D0D" w:themeColor="text1" w:themeTint="F2"/>
          <w:lang w:val="id-ID"/>
        </w:rPr>
        <w:t>posttest</w:t>
      </w:r>
      <w:r w:rsidRPr="00997F71">
        <w:rPr>
          <w:color w:val="0D0D0D" w:themeColor="text1" w:themeTint="F2"/>
          <w:lang w:val="id-ID"/>
        </w:rPr>
        <w:t xml:space="preserve"> </w:t>
      </w:r>
      <w:r w:rsidRPr="00997F71">
        <w:rPr>
          <w:color w:val="0D0D0D" w:themeColor="text1" w:themeTint="F2"/>
        </w:rPr>
        <w:t>menunjukkan</w:t>
      </w:r>
      <w:r w:rsidRPr="00997F71">
        <w:rPr>
          <w:color w:val="0D0D0D" w:themeColor="text1" w:themeTint="F2"/>
          <w:lang w:val="id-ID"/>
        </w:rPr>
        <w:t xml:space="preserve"> </w:t>
      </w:r>
      <w:r w:rsidRPr="00997F71">
        <w:rPr>
          <w:color w:val="000000"/>
          <w:kern w:val="36"/>
          <w:lang w:val="id-ID"/>
        </w:rPr>
        <w:t xml:space="preserve">peningkatan dengan </w:t>
      </w:r>
      <w:r w:rsidRPr="00997F71">
        <w:rPr>
          <w:color w:val="000000"/>
          <w:kern w:val="36"/>
        </w:rPr>
        <w:t xml:space="preserve">rata-rata </w:t>
      </w:r>
      <w:r w:rsidRPr="00997F71">
        <w:rPr>
          <w:color w:val="000000"/>
          <w:kern w:val="36"/>
          <w:lang w:val="id-ID"/>
        </w:rPr>
        <w:t>N-</w:t>
      </w:r>
      <w:r w:rsidRPr="00997F71">
        <w:rPr>
          <w:color w:val="000000"/>
          <w:kern w:val="36"/>
        </w:rPr>
        <w:t>gain 0</w:t>
      </w:r>
      <w:r w:rsidRPr="00997F71">
        <w:rPr>
          <w:color w:val="000000"/>
          <w:kern w:val="36"/>
          <w:lang w:val="id-ID"/>
        </w:rPr>
        <w:t>,6 yang termasuk kategori sedang. Hal ini bear</w:t>
      </w:r>
      <w:r w:rsidRPr="00997F71">
        <w:rPr>
          <w:color w:val="000000"/>
          <w:kern w:val="36"/>
        </w:rPr>
        <w:t xml:space="preserve">rti bahwa secara keseluruhan </w:t>
      </w:r>
      <w:r w:rsidRPr="00997F71">
        <w:rPr>
          <w:color w:val="000000"/>
          <w:kern w:val="36"/>
          <w:lang w:val="id-ID"/>
        </w:rPr>
        <w:t>peningkatan hasil belajar peserta didik</w:t>
      </w:r>
      <w:r w:rsidRPr="00997F71">
        <w:rPr>
          <w:color w:val="000000"/>
          <w:kern w:val="36"/>
        </w:rPr>
        <w:t xml:space="preserve"> tersebut kategori sedang</w:t>
      </w:r>
      <w:r w:rsidRPr="00997F71">
        <w:rPr>
          <w:color w:val="0D0D0D" w:themeColor="text1" w:themeTint="F2"/>
        </w:rPr>
        <w:t xml:space="preserve"> persentas</w:t>
      </w:r>
      <w:r w:rsidRPr="00997F71">
        <w:rPr>
          <w:color w:val="0D0D0D" w:themeColor="text1" w:themeTint="F2"/>
          <w:lang w:val="id-ID"/>
        </w:rPr>
        <w:t>e</w:t>
      </w:r>
      <w:r w:rsidRPr="00997F71">
        <w:rPr>
          <w:color w:val="0D0D0D" w:themeColor="text1" w:themeTint="F2"/>
        </w:rPr>
        <w:t xml:space="preserve"> </w:t>
      </w:r>
      <w:r w:rsidRPr="00997F71">
        <w:rPr>
          <w:color w:val="0D0D0D" w:themeColor="text1" w:themeTint="F2"/>
          <w:lang w:val="id-ID"/>
        </w:rPr>
        <w:t xml:space="preserve">hasil belajar </w:t>
      </w:r>
      <w:r w:rsidRPr="00997F71">
        <w:rPr>
          <w:color w:val="0D0D0D" w:themeColor="text1" w:themeTint="F2"/>
        </w:rPr>
        <w:t xml:space="preserve">peserta didik </w:t>
      </w:r>
      <w:r w:rsidRPr="00997F71">
        <w:rPr>
          <w:color w:val="0D0D0D" w:themeColor="text1" w:themeTint="F2"/>
          <w:lang w:val="id-ID"/>
        </w:rPr>
        <w:t xml:space="preserve">pada saat </w:t>
      </w:r>
      <w:r w:rsidRPr="00997F71">
        <w:rPr>
          <w:i/>
          <w:color w:val="0D0D0D" w:themeColor="text1" w:themeTint="F2"/>
          <w:lang w:val="id-ID"/>
        </w:rPr>
        <w:t>posttest</w:t>
      </w:r>
      <w:r w:rsidRPr="00997F71">
        <w:rPr>
          <w:color w:val="0D0D0D" w:themeColor="text1" w:themeTint="F2"/>
          <w:lang w:val="id-ID"/>
        </w:rPr>
        <w:t xml:space="preserve"> lebih tinggi dibanding pada saat </w:t>
      </w:r>
      <w:r w:rsidRPr="00997F71">
        <w:rPr>
          <w:i/>
          <w:color w:val="0D0D0D" w:themeColor="text1" w:themeTint="F2"/>
          <w:lang w:val="id-ID"/>
        </w:rPr>
        <w:t>pretest</w:t>
      </w:r>
      <w:r w:rsidRPr="00997F71">
        <w:rPr>
          <w:color w:val="0D0D0D" w:themeColor="text1" w:themeTint="F2"/>
          <w:lang w:val="id-ID"/>
        </w:rPr>
        <w:t xml:space="preserve"> dengan rata-rata n-gain sebesar 0,6</w:t>
      </w:r>
      <w:r w:rsidRPr="00997F71">
        <w:rPr>
          <w:i/>
          <w:lang w:val="de-DE"/>
        </w:rPr>
        <w:t>.</w:t>
      </w:r>
      <w:r w:rsidRPr="00997F71">
        <w:rPr>
          <w:lang w:val="de-DE"/>
        </w:rPr>
        <w:t xml:space="preserve"> </w:t>
      </w:r>
      <w:proofErr w:type="gramStart"/>
      <w:r w:rsidRPr="00997F71">
        <w:rPr>
          <w:color w:val="0D0D0D"/>
        </w:rPr>
        <w:t xml:space="preserve">Hal </w:t>
      </w:r>
      <w:r w:rsidRPr="00997F71">
        <w:rPr>
          <w:color w:val="0D0D0D"/>
          <w:lang w:val="id-ID"/>
        </w:rPr>
        <w:t>ini</w:t>
      </w:r>
      <w:r w:rsidRPr="00997F71">
        <w:rPr>
          <w:color w:val="0D0D0D"/>
        </w:rPr>
        <w:t xml:space="preserve"> menunjukkan bahwa </w:t>
      </w:r>
      <w:r w:rsidRPr="00997F71">
        <w:rPr>
          <w:lang w:val="de-DE"/>
        </w:rPr>
        <w:t xml:space="preserve">penerapan strategi belajar </w:t>
      </w:r>
      <w:r w:rsidRPr="00997F71">
        <w:rPr>
          <w:i/>
          <w:lang w:val="de-DE"/>
        </w:rPr>
        <w:t>overlearning</w:t>
      </w:r>
      <w:r w:rsidRPr="00997F71">
        <w:rPr>
          <w:lang w:val="de-DE"/>
        </w:rPr>
        <w:t xml:space="preserve"> mendukung </w:t>
      </w:r>
      <w:r w:rsidRPr="00997F71">
        <w:rPr>
          <w:lang w:val="id-ID"/>
        </w:rPr>
        <w:t>peningkatan hasil belajar peserta didik</w:t>
      </w:r>
      <w:r w:rsidRPr="00997F71">
        <w:rPr>
          <w:lang w:val="de-DE"/>
        </w:rPr>
        <w:t>.</w:t>
      </w:r>
      <w:proofErr w:type="gramEnd"/>
      <w:r w:rsidRPr="00997F71">
        <w:rPr>
          <w:lang w:val="de-DE"/>
        </w:rPr>
        <w:t xml:space="preserve"> Strategi belajar </w:t>
      </w:r>
      <w:r w:rsidRPr="00997F71">
        <w:rPr>
          <w:i/>
          <w:lang w:val="de-DE"/>
        </w:rPr>
        <w:t>overlearning</w:t>
      </w:r>
      <w:r w:rsidRPr="00997F71">
        <w:rPr>
          <w:lang w:val="de-DE"/>
        </w:rPr>
        <w:t xml:space="preserve"> mendukung proses belajar bermakna melalui pengerjaan tugas dan tes pilihan ganda yang diberikan di setiap akhir pembelajaran serta mendukung pengerjaan keaktifan siswa. Strategi belajar ini membuat siswa harus mengulangi kegiatan belajarnya, sehingga terjadi perbaikan dan penguatan informasi. Hal senada diungkapkan oleh Juniarsih, Chamisijatin &amp; Hindun (2015), </w:t>
      </w:r>
      <w:r w:rsidRPr="00997F71">
        <w:t>Belajar bermakna, keaktifan siswa dan pengulangan pembelajaran merupakan usaha yang membantu meningkatkan retensi, khususnya untuk mempertahankan informasi di memori jangka panjang.</w:t>
      </w:r>
    </w:p>
    <w:p w:rsidR="00812575" w:rsidRPr="00997F71" w:rsidRDefault="00812575" w:rsidP="00812575">
      <w:pPr>
        <w:ind w:firstLine="709"/>
        <w:jc w:val="both"/>
        <w:rPr>
          <w:lang w:val="id-ID"/>
        </w:rPr>
      </w:pPr>
    </w:p>
    <w:p w:rsidR="00492B97" w:rsidRPr="00997F71" w:rsidRDefault="00492B97" w:rsidP="00812575">
      <w:pPr>
        <w:ind w:firstLine="567"/>
        <w:jc w:val="both"/>
        <w:rPr>
          <w:rStyle w:val="A0"/>
          <w:b/>
          <w:lang w:val="id-ID"/>
        </w:rPr>
      </w:pPr>
      <w:r w:rsidRPr="00997F71">
        <w:rPr>
          <w:rStyle w:val="A0"/>
          <w:b/>
          <w:lang w:val="id-ID"/>
        </w:rPr>
        <w:tab/>
        <w:t>Tabel 4.</w:t>
      </w:r>
      <w:r w:rsidR="00997F71" w:rsidRPr="00997F71">
        <w:rPr>
          <w:rStyle w:val="A0"/>
          <w:b/>
          <w:lang w:val="id-ID"/>
        </w:rPr>
        <w:t>3</w:t>
      </w:r>
      <w:r w:rsidRPr="00997F71">
        <w:rPr>
          <w:rStyle w:val="A0"/>
          <w:b/>
          <w:lang w:val="id-ID"/>
        </w:rPr>
        <w:t>. Hasil Uji Hipotesis Hasil Belajar Peserta Didik</w:t>
      </w:r>
    </w:p>
    <w:p w:rsidR="00812575" w:rsidRPr="00997F71" w:rsidRDefault="00812575" w:rsidP="00812575">
      <w:pPr>
        <w:ind w:firstLine="567"/>
        <w:jc w:val="both"/>
        <w:rPr>
          <w:rStyle w:val="A0"/>
          <w:b/>
          <w:lang w:val="id-ID"/>
        </w:rPr>
      </w:pPr>
    </w:p>
    <w:tbl>
      <w:tblPr>
        <w:tblStyle w:val="TableGrid"/>
        <w:tblW w:w="9072" w:type="dxa"/>
        <w:tblInd w:w="108" w:type="dxa"/>
        <w:tblBorders>
          <w:left w:val="none" w:sz="0" w:space="0" w:color="auto"/>
          <w:right w:val="none" w:sz="0" w:space="0" w:color="auto"/>
          <w:insideV w:val="none" w:sz="0" w:space="0" w:color="auto"/>
        </w:tblBorders>
        <w:tblLook w:val="04A0"/>
      </w:tblPr>
      <w:tblGrid>
        <w:gridCol w:w="1134"/>
        <w:gridCol w:w="1701"/>
        <w:gridCol w:w="1560"/>
        <w:gridCol w:w="1203"/>
        <w:gridCol w:w="1632"/>
        <w:gridCol w:w="1842"/>
      </w:tblGrid>
      <w:tr w:rsidR="00492B97" w:rsidRPr="00997F71" w:rsidTr="00997F71">
        <w:tc>
          <w:tcPr>
            <w:tcW w:w="1134"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N-gain</w:t>
            </w:r>
          </w:p>
        </w:tc>
        <w:tc>
          <w:tcPr>
            <w:tcW w:w="1701"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Jumlah Peserta Didik</w:t>
            </w:r>
          </w:p>
        </w:tc>
        <w:tc>
          <w:tcPr>
            <w:tcW w:w="1560"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Uji Hipotesis</w:t>
            </w:r>
          </w:p>
        </w:tc>
        <w:tc>
          <w:tcPr>
            <w:tcW w:w="1203"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df</w:t>
            </w:r>
          </w:p>
        </w:tc>
        <w:tc>
          <w:tcPr>
            <w:tcW w:w="1632"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Sig.(2-tailed)</w:t>
            </w:r>
          </w:p>
        </w:tc>
        <w:tc>
          <w:tcPr>
            <w:tcW w:w="1842" w:type="dxa"/>
            <w:shd w:val="clear" w:color="auto" w:fill="auto"/>
            <w:vAlign w:val="center"/>
          </w:tcPr>
          <w:p w:rsidR="00492B97" w:rsidRPr="00997F71" w:rsidRDefault="00492B97" w:rsidP="00812575">
            <w:pPr>
              <w:jc w:val="center"/>
              <w:rPr>
                <w:b/>
                <w:color w:val="0D0D0D"/>
                <w:sz w:val="24"/>
                <w:szCs w:val="24"/>
                <w:lang w:val="id-ID"/>
              </w:rPr>
            </w:pPr>
            <w:r w:rsidRPr="00997F71">
              <w:rPr>
                <w:b/>
                <w:color w:val="0D0D0D"/>
                <w:sz w:val="24"/>
                <w:szCs w:val="24"/>
                <w:lang w:val="id-ID"/>
              </w:rPr>
              <w:t>Interpretasi</w:t>
            </w:r>
          </w:p>
        </w:tc>
      </w:tr>
      <w:tr w:rsidR="00492B97" w:rsidRPr="00997F71" w:rsidTr="00812575">
        <w:tc>
          <w:tcPr>
            <w:tcW w:w="1134"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0,6</w:t>
            </w:r>
          </w:p>
        </w:tc>
        <w:tc>
          <w:tcPr>
            <w:tcW w:w="1701"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34</w:t>
            </w:r>
          </w:p>
        </w:tc>
        <w:tc>
          <w:tcPr>
            <w:tcW w:w="1560"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-12.577</w:t>
            </w:r>
          </w:p>
        </w:tc>
        <w:tc>
          <w:tcPr>
            <w:tcW w:w="1203"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31</w:t>
            </w:r>
          </w:p>
        </w:tc>
        <w:tc>
          <w:tcPr>
            <w:tcW w:w="1632"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.000</w:t>
            </w:r>
          </w:p>
        </w:tc>
        <w:tc>
          <w:tcPr>
            <w:tcW w:w="1842" w:type="dxa"/>
            <w:vAlign w:val="center"/>
          </w:tcPr>
          <w:p w:rsidR="00492B97" w:rsidRPr="00997F71" w:rsidRDefault="00492B97" w:rsidP="00812575">
            <w:pPr>
              <w:jc w:val="center"/>
              <w:rPr>
                <w:color w:val="0D0D0D"/>
                <w:sz w:val="24"/>
                <w:szCs w:val="24"/>
                <w:lang w:val="id-ID"/>
              </w:rPr>
            </w:pPr>
            <w:r w:rsidRPr="00997F71">
              <w:rPr>
                <w:color w:val="0D0D0D"/>
                <w:sz w:val="24"/>
                <w:szCs w:val="24"/>
                <w:lang w:val="id-ID"/>
              </w:rPr>
              <w:t>H</w:t>
            </w:r>
            <w:r w:rsidRPr="00997F71">
              <w:rPr>
                <w:color w:val="0D0D0D"/>
                <w:sz w:val="24"/>
                <w:szCs w:val="24"/>
                <w:vertAlign w:val="subscript"/>
                <w:lang w:val="id-ID"/>
              </w:rPr>
              <w:t xml:space="preserve">1 </w:t>
            </w:r>
            <w:r w:rsidRPr="00997F71">
              <w:rPr>
                <w:color w:val="0D0D0D"/>
                <w:sz w:val="24"/>
                <w:szCs w:val="24"/>
                <w:lang w:val="id-ID"/>
              </w:rPr>
              <w:t>diterima</w:t>
            </w:r>
          </w:p>
        </w:tc>
      </w:tr>
    </w:tbl>
    <w:p w:rsidR="00492B97" w:rsidRPr="00997F71" w:rsidRDefault="00492B97" w:rsidP="00812575">
      <w:pPr>
        <w:pStyle w:val="ListParagraph"/>
        <w:spacing w:line="240" w:lineRule="auto"/>
        <w:ind w:left="0" w:firstLine="709"/>
        <w:jc w:val="both"/>
        <w:rPr>
          <w:rFonts w:ascii="Times New Roman" w:hAnsi="Times New Roman" w:cs="Times New Roman"/>
          <w:color w:val="000000"/>
          <w:kern w:val="36"/>
          <w:sz w:val="24"/>
          <w:szCs w:val="24"/>
          <w:lang w:val="id-ID"/>
        </w:rPr>
      </w:pPr>
    </w:p>
    <w:p w:rsidR="00492B97" w:rsidRPr="00997F71" w:rsidRDefault="00492B97" w:rsidP="00812575">
      <w:pPr>
        <w:pStyle w:val="ListParagraph"/>
        <w:spacing w:line="240" w:lineRule="auto"/>
        <w:ind w:left="0" w:firstLine="709"/>
        <w:jc w:val="both"/>
        <w:rPr>
          <w:rFonts w:ascii="Times New Roman" w:hAnsi="Times New Roman" w:cs="Times New Roman"/>
          <w:sz w:val="24"/>
          <w:szCs w:val="24"/>
          <w:lang w:val="id-ID"/>
        </w:rPr>
      </w:pPr>
      <w:r w:rsidRPr="00997F71">
        <w:rPr>
          <w:rStyle w:val="A0"/>
          <w:rFonts w:ascii="Times New Roman" w:hAnsi="Times New Roman" w:cs="Times New Roman"/>
          <w:sz w:val="24"/>
          <w:szCs w:val="24"/>
        </w:rPr>
        <w:t xml:space="preserve">Hasil uji hipotesis diperoleh taraf signifikansi sebesar </w:t>
      </w:r>
      <w:r w:rsidRPr="00997F71">
        <w:rPr>
          <w:rFonts w:ascii="Times New Roman" w:hAnsi="Times New Roman" w:cs="Times New Roman"/>
          <w:sz w:val="24"/>
          <w:szCs w:val="24"/>
        </w:rPr>
        <w:t>nilia sig (2-tailed) 0,000 (p &lt; 0</w:t>
      </w:r>
      <w:proofErr w:type="gramStart"/>
      <w:r w:rsidRPr="00997F71">
        <w:rPr>
          <w:rFonts w:ascii="Times New Roman" w:hAnsi="Times New Roman" w:cs="Times New Roman"/>
          <w:sz w:val="24"/>
          <w:szCs w:val="24"/>
        </w:rPr>
        <w:t>,05</w:t>
      </w:r>
      <w:proofErr w:type="gramEnd"/>
      <w:r w:rsidRPr="00997F71">
        <w:rPr>
          <w:rFonts w:ascii="Times New Roman" w:hAnsi="Times New Roman" w:cs="Times New Roman"/>
          <w:sz w:val="24"/>
          <w:szCs w:val="24"/>
        </w:rPr>
        <w:t>)</w:t>
      </w:r>
      <w:r w:rsidRPr="00997F71">
        <w:rPr>
          <w:rStyle w:val="A0"/>
          <w:rFonts w:ascii="Times New Roman" w:hAnsi="Times New Roman" w:cs="Times New Roman"/>
          <w:sz w:val="24"/>
          <w:szCs w:val="24"/>
        </w:rPr>
        <w:t>. Nilai taraf signifikansi ini menunjukkan nilai yang lebih</w:t>
      </w:r>
      <w:r w:rsidRPr="00997F71">
        <w:rPr>
          <w:rStyle w:val="A0"/>
          <w:rFonts w:ascii="Times New Roman" w:hAnsi="Times New Roman" w:cs="Times New Roman"/>
          <w:sz w:val="24"/>
          <w:szCs w:val="24"/>
          <w:lang w:val="id-ID"/>
        </w:rPr>
        <w:t xml:space="preserve"> kecil</w:t>
      </w:r>
      <w:r w:rsidRPr="00997F71">
        <w:rPr>
          <w:rStyle w:val="A0"/>
          <w:rFonts w:ascii="Times New Roman" w:hAnsi="Times New Roman" w:cs="Times New Roman"/>
          <w:sz w:val="24"/>
          <w:szCs w:val="24"/>
        </w:rPr>
        <w:t xml:space="preserve"> dari 0</w:t>
      </w:r>
      <w:proofErr w:type="gramStart"/>
      <w:r w:rsidRPr="00997F71">
        <w:rPr>
          <w:rStyle w:val="A0"/>
          <w:rFonts w:ascii="Times New Roman" w:hAnsi="Times New Roman" w:cs="Times New Roman"/>
          <w:sz w:val="24"/>
          <w:szCs w:val="24"/>
        </w:rPr>
        <w:t>,05</w:t>
      </w:r>
      <w:proofErr w:type="gramEnd"/>
      <w:r w:rsidRPr="00997F71">
        <w:rPr>
          <w:rStyle w:val="A0"/>
          <w:rFonts w:ascii="Times New Roman" w:hAnsi="Times New Roman" w:cs="Times New Roman"/>
          <w:sz w:val="24"/>
          <w:szCs w:val="24"/>
        </w:rPr>
        <w:t xml:space="preserve"> yang berarti bahwa </w:t>
      </w:r>
      <w:r w:rsidRPr="00997F71">
        <w:rPr>
          <w:rStyle w:val="A0"/>
          <w:rFonts w:ascii="Times New Roman" w:hAnsi="Times New Roman" w:cs="Times New Roman"/>
          <w:sz w:val="24"/>
          <w:szCs w:val="24"/>
          <w:lang w:val="id-ID"/>
        </w:rPr>
        <w:t>hipotesis mengenai hasil belajar</w:t>
      </w:r>
      <w:r w:rsidRPr="00997F71">
        <w:rPr>
          <w:rStyle w:val="A0"/>
          <w:rFonts w:ascii="Times New Roman" w:hAnsi="Times New Roman" w:cs="Times New Roman"/>
          <w:sz w:val="24"/>
          <w:szCs w:val="24"/>
        </w:rPr>
        <w:t xml:space="preserve"> peserta didik </w:t>
      </w:r>
      <w:r w:rsidRPr="00997F71">
        <w:rPr>
          <w:rFonts w:ascii="Times New Roman" w:hAnsi="Times New Roman" w:cs="Times New Roman"/>
          <w:sz w:val="24"/>
          <w:szCs w:val="24"/>
        </w:rPr>
        <w:t>H</w:t>
      </w:r>
      <w:r w:rsidRPr="00997F71">
        <w:rPr>
          <w:rFonts w:ascii="Times New Roman" w:hAnsi="Times New Roman" w:cs="Times New Roman"/>
          <w:sz w:val="24"/>
          <w:szCs w:val="24"/>
          <w:vertAlign w:val="subscript"/>
        </w:rPr>
        <w:t>1</w:t>
      </w:r>
      <w:r w:rsidRPr="00997F71">
        <w:rPr>
          <w:rFonts w:ascii="Times New Roman" w:hAnsi="Times New Roman" w:cs="Times New Roman"/>
          <w:sz w:val="24"/>
          <w:szCs w:val="24"/>
        </w:rPr>
        <w:t xml:space="preserve"> diterima dan H</w:t>
      </w:r>
      <w:r w:rsidRPr="00997F71">
        <w:rPr>
          <w:rFonts w:ascii="Times New Roman" w:hAnsi="Times New Roman" w:cs="Times New Roman"/>
          <w:sz w:val="24"/>
          <w:szCs w:val="24"/>
          <w:vertAlign w:val="subscript"/>
        </w:rPr>
        <w:t>0</w:t>
      </w:r>
      <w:r w:rsidRPr="00997F71">
        <w:rPr>
          <w:rFonts w:ascii="Times New Roman" w:hAnsi="Times New Roman" w:cs="Times New Roman"/>
          <w:sz w:val="24"/>
          <w:szCs w:val="24"/>
        </w:rPr>
        <w:t xml:space="preserve"> ditolak</w:t>
      </w:r>
      <w:r w:rsidRPr="00997F71">
        <w:rPr>
          <w:rFonts w:ascii="Times New Roman" w:hAnsi="Times New Roman" w:cs="Times New Roman"/>
          <w:sz w:val="24"/>
          <w:szCs w:val="24"/>
          <w:lang w:val="id-ID"/>
        </w:rPr>
        <w:t>.</w:t>
      </w:r>
      <w:r w:rsidRPr="00997F71">
        <w:rPr>
          <w:rFonts w:ascii="Times New Roman" w:hAnsi="Times New Roman" w:cs="Times New Roman"/>
          <w:sz w:val="24"/>
          <w:szCs w:val="24"/>
        </w:rPr>
        <w:t xml:space="preserve"> </w:t>
      </w:r>
    </w:p>
    <w:p w:rsidR="00812575" w:rsidRPr="00997F71" w:rsidRDefault="00812575" w:rsidP="00812575">
      <w:pPr>
        <w:ind w:firstLine="720"/>
        <w:jc w:val="both"/>
        <w:rPr>
          <w:color w:val="000000"/>
          <w:kern w:val="36"/>
          <w:lang w:val="id-ID"/>
        </w:rPr>
      </w:pPr>
      <w:r w:rsidRPr="00997F71">
        <w:t xml:space="preserve">Peningkatan jumlah peserta didik yang berada pada kategori </w:t>
      </w:r>
      <w:r w:rsidRPr="00997F71">
        <w:rPr>
          <w:lang w:val="id-ID"/>
        </w:rPr>
        <w:t xml:space="preserve">sangat baik, baik, dan cukup </w:t>
      </w:r>
      <w:r w:rsidRPr="00997F71">
        <w:t xml:space="preserve">setelah penerapan strategi belajar </w:t>
      </w:r>
      <w:r w:rsidRPr="00997F71">
        <w:rPr>
          <w:i/>
        </w:rPr>
        <w:t>overlearning</w:t>
      </w:r>
      <w:r w:rsidRPr="00997F71">
        <w:t xml:space="preserve"> berdasarkan pengkategorian </w:t>
      </w:r>
      <w:r w:rsidRPr="00997F71">
        <w:rPr>
          <w:lang w:val="id-ID"/>
        </w:rPr>
        <w:t xml:space="preserve">hasil belajar </w:t>
      </w:r>
      <w:r w:rsidRPr="00997F71">
        <w:t xml:space="preserve">membuktikan bahwa strategi belajar </w:t>
      </w:r>
      <w:r w:rsidRPr="00997F71">
        <w:rPr>
          <w:i/>
        </w:rPr>
        <w:t>overlearning</w:t>
      </w:r>
      <w:r w:rsidRPr="00997F71">
        <w:t xml:space="preserve"> berpengaruh</w:t>
      </w:r>
      <w:r w:rsidRPr="00997F71">
        <w:rPr>
          <w:lang w:val="id-ID"/>
        </w:rPr>
        <w:t xml:space="preserve"> signifikan</w:t>
      </w:r>
      <w:r w:rsidRPr="00997F71">
        <w:t xml:space="preserve"> terhadap </w:t>
      </w:r>
      <w:r w:rsidRPr="00997F71">
        <w:rPr>
          <w:lang w:val="id-ID"/>
        </w:rPr>
        <w:t>hasil belajar peserta didik</w:t>
      </w:r>
      <w:r w:rsidRPr="00997F71">
        <w:t>. Tabel 4.1 menunjukkan bahwa pada kelas X MIA4</w:t>
      </w:r>
      <w:r w:rsidRPr="00997F71">
        <w:rPr>
          <w:lang w:val="id-ID"/>
        </w:rPr>
        <w:t xml:space="preserve"> </w:t>
      </w:r>
      <w:r w:rsidRPr="00997F71">
        <w:t xml:space="preserve">yang diajar dengan </w:t>
      </w:r>
      <w:r w:rsidRPr="00997F71">
        <w:rPr>
          <w:i/>
          <w:lang w:val="id-ID"/>
        </w:rPr>
        <w:t xml:space="preserve">overlearning </w:t>
      </w:r>
      <w:r w:rsidRPr="00997F71">
        <w:t xml:space="preserve"> terjadi peningkatan</w:t>
      </w:r>
      <w:r w:rsidRPr="00997F71">
        <w:rPr>
          <w:lang w:val="id-ID"/>
        </w:rPr>
        <w:t xml:space="preserve">, yaitu rata-rata nilai peserta didik sebelum perlakuan adalah 24,38 dengan standar deviasi </w:t>
      </w:r>
      <w:r w:rsidRPr="00997F71">
        <w:rPr>
          <w:color w:val="000000"/>
          <w:kern w:val="36"/>
        </w:rPr>
        <w:t>nilai sebesar</w:t>
      </w:r>
      <w:r w:rsidRPr="00997F71">
        <w:rPr>
          <w:color w:val="000000"/>
          <w:kern w:val="36"/>
          <w:lang w:val="id-ID"/>
        </w:rPr>
        <w:t xml:space="preserve"> 7,56 </w:t>
      </w:r>
      <w:r w:rsidRPr="00997F71">
        <w:rPr>
          <w:color w:val="000000"/>
          <w:kern w:val="36"/>
        </w:rPr>
        <w:t xml:space="preserve">dan sesudah perlakuan sebesar </w:t>
      </w:r>
      <w:r w:rsidRPr="00997F71">
        <w:rPr>
          <w:color w:val="000000"/>
          <w:kern w:val="36"/>
          <w:lang w:val="id-ID"/>
        </w:rPr>
        <w:t>69,88</w:t>
      </w:r>
      <w:r w:rsidRPr="00997F71">
        <w:rPr>
          <w:color w:val="000000"/>
          <w:kern w:val="36"/>
        </w:rPr>
        <w:t xml:space="preserve"> dengan standar deviasi </w:t>
      </w:r>
      <w:r w:rsidRPr="00997F71">
        <w:rPr>
          <w:color w:val="000000"/>
          <w:kern w:val="36"/>
          <w:lang w:val="id-ID"/>
        </w:rPr>
        <w:t xml:space="preserve">19,28. Hal ini sejalan dengan pendapat </w:t>
      </w:r>
      <w:r w:rsidRPr="00997F71">
        <w:t>(Soderstrom &amp; Bjork, 2015)</w:t>
      </w:r>
      <w:r w:rsidRPr="00997F71">
        <w:rPr>
          <w:lang w:val="id-ID"/>
        </w:rPr>
        <w:t xml:space="preserve"> yang menyatakan bahwa p</w:t>
      </w:r>
      <w:r w:rsidRPr="00997F71">
        <w:t xml:space="preserve">eserta didik yang mengalami </w:t>
      </w:r>
      <w:r w:rsidRPr="00997F71">
        <w:rPr>
          <w:i/>
        </w:rPr>
        <w:t>overlearning</w:t>
      </w:r>
      <w:r w:rsidRPr="00997F71">
        <w:t xml:space="preserve"> mampu mengingat materi yang telah dipelajarinya walaupun dilihat pada 28 hari berikutnya</w:t>
      </w:r>
      <w:r w:rsidRPr="00997F71">
        <w:rPr>
          <w:lang w:val="id-ID"/>
        </w:rPr>
        <w:t>.</w:t>
      </w:r>
      <w:r w:rsidRPr="00997F71">
        <w:rPr>
          <w:color w:val="000000"/>
          <w:kern w:val="36"/>
          <w:lang w:val="id-ID"/>
        </w:rPr>
        <w:t xml:space="preserve"> </w:t>
      </w:r>
      <w:r w:rsidRPr="00997F71">
        <w:rPr>
          <w:color w:val="000000" w:themeColor="text1"/>
          <w:lang w:val="id-ID"/>
        </w:rPr>
        <w:t xml:space="preserve">Jika seseorang </w:t>
      </w:r>
      <w:r w:rsidRPr="00997F71">
        <w:rPr>
          <w:color w:val="000000" w:themeColor="text1"/>
          <w:lang w:val="id-ID"/>
        </w:rPr>
        <w:lastRenderedPageBreak/>
        <w:t xml:space="preserve">menderita kecemasan tes, </w:t>
      </w:r>
      <w:r w:rsidRPr="00997F71">
        <w:rPr>
          <w:i/>
          <w:color w:val="000000" w:themeColor="text1"/>
          <w:lang w:val="id-ID"/>
        </w:rPr>
        <w:t>overlearning</w:t>
      </w:r>
      <w:r w:rsidRPr="00997F71">
        <w:rPr>
          <w:color w:val="000000" w:themeColor="text1"/>
          <w:lang w:val="id-ID"/>
        </w:rPr>
        <w:t xml:space="preserve"> adalah sesuatu yang harus dilakukan untuk menghadapi setiap tes. Kecemasan mengganggu kemampuan seseorang untuk mengingat informasi. Namun, informasi </w:t>
      </w:r>
      <w:r w:rsidRPr="00997F71">
        <w:rPr>
          <w:i/>
          <w:color w:val="000000" w:themeColor="text1"/>
          <w:lang w:val="id-ID"/>
        </w:rPr>
        <w:t>overlearned</w:t>
      </w:r>
      <w:r w:rsidRPr="00997F71">
        <w:rPr>
          <w:color w:val="000000" w:themeColor="text1"/>
          <w:lang w:val="id-ID"/>
        </w:rPr>
        <w:t xml:space="preserve"> yang kuat tertanam dalam memori jangka panjang akan membuat seseorang tidak rentan terhadap kecemasan (</w:t>
      </w:r>
      <w:r w:rsidRPr="00997F71">
        <w:rPr>
          <w:color w:val="000000" w:themeColor="text1"/>
        </w:rPr>
        <w:t>Blerkom</w:t>
      </w:r>
      <w:r w:rsidRPr="00997F71">
        <w:rPr>
          <w:color w:val="000000" w:themeColor="text1"/>
          <w:lang w:val="id-ID"/>
        </w:rPr>
        <w:t xml:space="preserve">, </w:t>
      </w:r>
      <w:r w:rsidRPr="00997F71">
        <w:rPr>
          <w:color w:val="000000" w:themeColor="text1"/>
        </w:rPr>
        <w:t>2009)</w:t>
      </w:r>
      <w:r w:rsidRPr="00997F71">
        <w:rPr>
          <w:color w:val="000000" w:themeColor="text1"/>
          <w:lang w:val="id-ID"/>
        </w:rPr>
        <w:t>.</w:t>
      </w:r>
    </w:p>
    <w:p w:rsidR="00812575" w:rsidRPr="00997F71" w:rsidRDefault="00812575" w:rsidP="00812575">
      <w:pPr>
        <w:ind w:firstLine="709"/>
        <w:jc w:val="both"/>
        <w:rPr>
          <w:lang w:val="id-ID"/>
        </w:rPr>
      </w:pPr>
      <w:r w:rsidRPr="00997F71">
        <w:rPr>
          <w:color w:val="0D0D0D" w:themeColor="text1" w:themeTint="F2"/>
          <w:lang w:val="id-ID"/>
        </w:rPr>
        <w:t>Peningkatan</w:t>
      </w:r>
      <w:r w:rsidRPr="00997F71">
        <w:rPr>
          <w:i/>
          <w:color w:val="0D0D0D" w:themeColor="text1" w:themeTint="F2"/>
          <w:lang w:val="id-ID"/>
        </w:rPr>
        <w:t xml:space="preserve"> </w:t>
      </w:r>
      <w:r w:rsidRPr="00997F71">
        <w:rPr>
          <w:color w:val="0D0D0D" w:themeColor="text1" w:themeTint="F2"/>
          <w:lang w:val="id-ID"/>
        </w:rPr>
        <w:t xml:space="preserve">hasil belajar peserta didik tidak lepas dari peranan Quipper School sebagai media evaluasi penelitian ini. </w:t>
      </w:r>
      <w:r w:rsidRPr="00997F71">
        <w:t xml:space="preserve">Hal ini seperti yang telah dialami oleh beberapa sekolah di Indonesia yang dikutip dari laman </w:t>
      </w:r>
      <w:r w:rsidRPr="00997F71">
        <w:rPr>
          <w:i/>
        </w:rPr>
        <w:t>Quipper School</w:t>
      </w:r>
      <w:r w:rsidRPr="00997F71">
        <w:t xml:space="preserve"> pada </w:t>
      </w:r>
      <w:r w:rsidRPr="00997F71">
        <w:rPr>
          <w:u w:val="single"/>
        </w:rPr>
        <w:t>indonesia.quipperschool.com</w:t>
      </w:r>
      <w:r w:rsidRPr="00997F71">
        <w:t xml:space="preserve"> seperti pada SMA Negeri 1 Ma’rang Pangkep, Sulawesi Selatan mengalami peningkatan sebanyak 11,42%</w:t>
      </w:r>
      <w:r w:rsidRPr="00997F71">
        <w:rPr>
          <w:color w:val="000000" w:themeColor="text1"/>
          <w:lang w:val="id-ID" w:eastAsia="id-ID"/>
        </w:rPr>
        <w:t xml:space="preserve"> </w:t>
      </w:r>
      <w:r w:rsidRPr="00997F71">
        <w:t>pada nilai rata-rata kelas.</w:t>
      </w:r>
    </w:p>
    <w:p w:rsidR="00997F71" w:rsidRPr="00997F71" w:rsidRDefault="00997F71" w:rsidP="00812575">
      <w:pPr>
        <w:ind w:firstLine="709"/>
        <w:jc w:val="both"/>
        <w:rPr>
          <w:lang w:val="id-ID"/>
        </w:rPr>
      </w:pPr>
    </w:p>
    <w:p w:rsidR="00812575" w:rsidRPr="00997F71" w:rsidRDefault="00812575" w:rsidP="00812575">
      <w:pPr>
        <w:pStyle w:val="ListParagraph"/>
        <w:spacing w:after="0" w:line="240" w:lineRule="auto"/>
        <w:ind w:left="2160" w:hanging="1440"/>
        <w:jc w:val="both"/>
        <w:rPr>
          <w:rFonts w:ascii="Times New Roman" w:hAnsi="Times New Roman" w:cs="Times New Roman"/>
          <w:b/>
          <w:sz w:val="24"/>
          <w:szCs w:val="24"/>
          <w:lang w:val="id-ID"/>
        </w:rPr>
      </w:pPr>
      <w:proofErr w:type="gramStart"/>
      <w:r w:rsidRPr="00997F71">
        <w:rPr>
          <w:rFonts w:ascii="Times New Roman" w:hAnsi="Times New Roman" w:cs="Times New Roman"/>
          <w:b/>
          <w:sz w:val="24"/>
          <w:szCs w:val="24"/>
        </w:rPr>
        <w:t>Tabel 4.</w:t>
      </w:r>
      <w:r w:rsidR="00997F71" w:rsidRPr="00997F71">
        <w:rPr>
          <w:rFonts w:ascii="Times New Roman" w:hAnsi="Times New Roman" w:cs="Times New Roman"/>
          <w:b/>
          <w:sz w:val="24"/>
          <w:szCs w:val="24"/>
          <w:lang w:val="id-ID"/>
        </w:rPr>
        <w:t>4</w:t>
      </w:r>
      <w:r w:rsidRPr="00997F71">
        <w:rPr>
          <w:rFonts w:ascii="Times New Roman" w:hAnsi="Times New Roman" w:cs="Times New Roman"/>
          <w:b/>
          <w:sz w:val="24"/>
          <w:szCs w:val="24"/>
          <w:lang w:val="id-ID"/>
        </w:rPr>
        <w:t>.</w:t>
      </w:r>
      <w:proofErr w:type="gramEnd"/>
      <w:r w:rsidRPr="00997F71">
        <w:rPr>
          <w:rFonts w:ascii="Times New Roman" w:hAnsi="Times New Roman" w:cs="Times New Roman"/>
          <w:b/>
          <w:sz w:val="24"/>
          <w:szCs w:val="24"/>
          <w:lang w:val="id-ID"/>
        </w:rPr>
        <w:t xml:space="preserve"> </w:t>
      </w:r>
      <w:r w:rsidRPr="00997F71">
        <w:rPr>
          <w:rFonts w:ascii="Times New Roman" w:hAnsi="Times New Roman" w:cs="Times New Roman"/>
          <w:b/>
          <w:sz w:val="24"/>
          <w:szCs w:val="24"/>
        </w:rPr>
        <w:t xml:space="preserve">Hasil </w:t>
      </w:r>
      <w:r w:rsidRPr="00997F71">
        <w:rPr>
          <w:rFonts w:ascii="Times New Roman" w:hAnsi="Times New Roman" w:cs="Times New Roman"/>
          <w:b/>
          <w:sz w:val="24"/>
          <w:szCs w:val="24"/>
          <w:lang w:val="id-ID"/>
        </w:rPr>
        <w:t>Retensi</w:t>
      </w:r>
      <w:r w:rsidRPr="00997F71">
        <w:rPr>
          <w:rFonts w:ascii="Times New Roman" w:hAnsi="Times New Roman" w:cs="Times New Roman"/>
          <w:b/>
          <w:sz w:val="24"/>
          <w:szCs w:val="24"/>
        </w:rPr>
        <w:t xml:space="preserve"> Kelas X MIA4</w:t>
      </w:r>
      <w:r w:rsidRPr="00997F71">
        <w:rPr>
          <w:rFonts w:ascii="Times New Roman" w:hAnsi="Times New Roman" w:cs="Times New Roman"/>
          <w:b/>
          <w:sz w:val="24"/>
          <w:szCs w:val="24"/>
          <w:lang w:val="id-ID"/>
        </w:rPr>
        <w:t xml:space="preserve"> pada Konsep Kingdom Animalia </w:t>
      </w:r>
      <w:r w:rsidRPr="00997F71">
        <w:rPr>
          <w:rFonts w:ascii="Times New Roman" w:hAnsi="Times New Roman" w:cs="Times New Roman"/>
          <w:b/>
          <w:sz w:val="24"/>
          <w:szCs w:val="24"/>
        </w:rPr>
        <w:t xml:space="preserve"> </w:t>
      </w:r>
    </w:p>
    <w:tbl>
      <w:tblPr>
        <w:tblW w:w="9087" w:type="dxa"/>
        <w:tblInd w:w="93" w:type="dxa"/>
        <w:tblBorders>
          <w:top w:val="single" w:sz="4" w:space="0" w:color="auto"/>
          <w:bottom w:val="single" w:sz="4" w:space="0" w:color="auto"/>
          <w:insideH w:val="single" w:sz="4" w:space="0" w:color="auto"/>
        </w:tblBorders>
        <w:tblLook w:val="04A0"/>
      </w:tblPr>
      <w:tblGrid>
        <w:gridCol w:w="1291"/>
        <w:gridCol w:w="991"/>
        <w:gridCol w:w="1134"/>
        <w:gridCol w:w="856"/>
        <w:gridCol w:w="1625"/>
        <w:gridCol w:w="1446"/>
        <w:gridCol w:w="1744"/>
      </w:tblGrid>
      <w:tr w:rsidR="00997F71" w:rsidRPr="00997F71" w:rsidTr="00997F71">
        <w:trPr>
          <w:trHeight w:val="300"/>
        </w:trPr>
        <w:tc>
          <w:tcPr>
            <w:tcW w:w="1291" w:type="dxa"/>
            <w:shd w:val="clear" w:color="auto" w:fill="auto"/>
            <w:noWrap/>
            <w:vAlign w:val="center"/>
            <w:hideMark/>
          </w:tcPr>
          <w:p w:rsidR="00812575" w:rsidRPr="00997F71" w:rsidRDefault="00812575" w:rsidP="00812575">
            <w:pPr>
              <w:jc w:val="center"/>
              <w:rPr>
                <w:b/>
                <w:bCs/>
                <w:color w:val="000000"/>
                <w:lang w:val="id-ID" w:eastAsia="id-ID"/>
              </w:rPr>
            </w:pPr>
            <w:r w:rsidRPr="00997F71">
              <w:rPr>
                <w:b/>
                <w:bCs/>
                <w:color w:val="000000"/>
                <w:lang w:val="id-ID" w:eastAsia="id-ID"/>
              </w:rPr>
              <w:t>Data</w:t>
            </w:r>
          </w:p>
        </w:tc>
        <w:tc>
          <w:tcPr>
            <w:tcW w:w="991" w:type="dxa"/>
            <w:shd w:val="clear" w:color="auto" w:fill="auto"/>
            <w:vAlign w:val="center"/>
          </w:tcPr>
          <w:p w:rsidR="00812575" w:rsidRPr="00997F71" w:rsidRDefault="00812575" w:rsidP="00812575">
            <w:pPr>
              <w:jc w:val="center"/>
              <w:rPr>
                <w:b/>
                <w:bCs/>
                <w:color w:val="000000"/>
                <w:lang w:eastAsia="id-ID"/>
              </w:rPr>
            </w:pPr>
            <w:r w:rsidRPr="00997F71">
              <w:rPr>
                <w:b/>
                <w:bCs/>
                <w:color w:val="000000"/>
                <w:lang w:eastAsia="id-ID"/>
              </w:rPr>
              <w:t>Pretest</w:t>
            </w:r>
          </w:p>
        </w:tc>
        <w:tc>
          <w:tcPr>
            <w:tcW w:w="1134" w:type="dxa"/>
            <w:shd w:val="clear" w:color="auto" w:fill="auto"/>
            <w:noWrap/>
            <w:vAlign w:val="center"/>
            <w:hideMark/>
          </w:tcPr>
          <w:p w:rsidR="00812575" w:rsidRPr="00997F71" w:rsidRDefault="00812575" w:rsidP="00812575">
            <w:pPr>
              <w:jc w:val="center"/>
              <w:rPr>
                <w:b/>
                <w:bCs/>
                <w:color w:val="000000"/>
                <w:lang w:eastAsia="id-ID"/>
              </w:rPr>
            </w:pPr>
            <w:r w:rsidRPr="00997F71">
              <w:rPr>
                <w:b/>
                <w:bCs/>
                <w:color w:val="000000"/>
                <w:lang w:eastAsia="id-ID"/>
              </w:rPr>
              <w:t>Hasil Evaluasi</w:t>
            </w:r>
          </w:p>
        </w:tc>
        <w:tc>
          <w:tcPr>
            <w:tcW w:w="856" w:type="dxa"/>
            <w:shd w:val="clear" w:color="auto" w:fill="auto"/>
            <w:noWrap/>
            <w:vAlign w:val="center"/>
            <w:hideMark/>
          </w:tcPr>
          <w:p w:rsidR="00812575" w:rsidRPr="00997F71" w:rsidRDefault="00812575" w:rsidP="00812575">
            <w:pPr>
              <w:jc w:val="center"/>
              <w:rPr>
                <w:b/>
                <w:bCs/>
                <w:color w:val="000000"/>
                <w:lang w:eastAsia="id-ID"/>
              </w:rPr>
            </w:pPr>
            <w:r w:rsidRPr="00997F71">
              <w:rPr>
                <w:b/>
                <w:bCs/>
                <w:color w:val="000000"/>
                <w:lang w:eastAsia="id-ID"/>
              </w:rPr>
              <w:t>Retest</w:t>
            </w:r>
          </w:p>
        </w:tc>
        <w:tc>
          <w:tcPr>
            <w:tcW w:w="1625" w:type="dxa"/>
            <w:shd w:val="clear" w:color="auto" w:fill="auto"/>
            <w:noWrap/>
            <w:vAlign w:val="center"/>
            <w:hideMark/>
          </w:tcPr>
          <w:p w:rsidR="00812575" w:rsidRPr="00997F71" w:rsidRDefault="00812575" w:rsidP="00812575">
            <w:pPr>
              <w:jc w:val="center"/>
              <w:rPr>
                <w:b/>
                <w:bCs/>
                <w:color w:val="000000"/>
                <w:lang w:eastAsia="id-ID"/>
              </w:rPr>
            </w:pPr>
            <w:r w:rsidRPr="00997F71">
              <w:rPr>
                <w:b/>
                <w:bCs/>
                <w:color w:val="000000"/>
                <w:lang w:eastAsia="id-ID"/>
              </w:rPr>
              <w:t>Penurunan Retensi (%)</w:t>
            </w:r>
          </w:p>
        </w:tc>
        <w:tc>
          <w:tcPr>
            <w:tcW w:w="1446" w:type="dxa"/>
            <w:shd w:val="clear" w:color="auto" w:fill="auto"/>
            <w:noWrap/>
            <w:vAlign w:val="center"/>
            <w:hideMark/>
          </w:tcPr>
          <w:p w:rsidR="00812575" w:rsidRPr="00997F71" w:rsidRDefault="00812575" w:rsidP="00812575">
            <w:pPr>
              <w:jc w:val="center"/>
              <w:rPr>
                <w:b/>
                <w:bCs/>
                <w:color w:val="000000"/>
                <w:lang w:val="id-ID" w:eastAsia="id-ID"/>
              </w:rPr>
            </w:pPr>
            <w:r w:rsidRPr="00997F71">
              <w:rPr>
                <w:b/>
                <w:bCs/>
                <w:color w:val="000000"/>
                <w:lang w:val="id-ID" w:eastAsia="id-ID"/>
              </w:rPr>
              <w:t>Skor</w:t>
            </w:r>
          </w:p>
          <w:p w:rsidR="00812575" w:rsidRPr="00997F71" w:rsidRDefault="00812575" w:rsidP="00812575">
            <w:pPr>
              <w:jc w:val="center"/>
              <w:rPr>
                <w:b/>
                <w:bCs/>
                <w:color w:val="000000"/>
                <w:lang w:eastAsia="id-ID"/>
              </w:rPr>
            </w:pPr>
            <w:r w:rsidRPr="00997F71">
              <w:rPr>
                <w:b/>
                <w:bCs/>
                <w:color w:val="000000"/>
                <w:lang w:eastAsia="id-ID"/>
              </w:rPr>
              <w:t>Retensi</w:t>
            </w:r>
            <w:r w:rsidRPr="00997F71">
              <w:rPr>
                <w:b/>
                <w:bCs/>
                <w:color w:val="000000"/>
                <w:lang w:val="id-ID" w:eastAsia="id-ID"/>
              </w:rPr>
              <w:t xml:space="preserve"> </w:t>
            </w:r>
            <w:r w:rsidRPr="00997F71">
              <w:rPr>
                <w:b/>
                <w:bCs/>
                <w:color w:val="000000"/>
                <w:lang w:eastAsia="id-ID"/>
              </w:rPr>
              <w:t>(%)</w:t>
            </w:r>
          </w:p>
        </w:tc>
        <w:tc>
          <w:tcPr>
            <w:tcW w:w="1744" w:type="dxa"/>
            <w:shd w:val="clear" w:color="auto" w:fill="auto"/>
            <w:vAlign w:val="center"/>
          </w:tcPr>
          <w:p w:rsidR="00812575" w:rsidRPr="00997F71" w:rsidRDefault="00812575" w:rsidP="00812575">
            <w:pPr>
              <w:jc w:val="center"/>
              <w:rPr>
                <w:b/>
                <w:bCs/>
                <w:color w:val="000000"/>
                <w:lang w:eastAsia="id-ID"/>
              </w:rPr>
            </w:pPr>
            <w:r w:rsidRPr="00997F71">
              <w:rPr>
                <w:b/>
                <w:bCs/>
                <w:color w:val="000000"/>
                <w:lang w:eastAsia="id-ID"/>
              </w:rPr>
              <w:t>Kategori Retensi</w:t>
            </w:r>
          </w:p>
        </w:tc>
      </w:tr>
      <w:tr w:rsidR="00812575" w:rsidRPr="00997F71" w:rsidTr="00812575">
        <w:trPr>
          <w:trHeight w:val="20"/>
        </w:trPr>
        <w:tc>
          <w:tcPr>
            <w:tcW w:w="1291" w:type="dxa"/>
            <w:shd w:val="clear" w:color="auto" w:fill="auto"/>
            <w:noWrap/>
            <w:vAlign w:val="center"/>
            <w:hideMark/>
          </w:tcPr>
          <w:p w:rsidR="00812575" w:rsidRPr="00997F71" w:rsidRDefault="00812575" w:rsidP="00812575">
            <w:pPr>
              <w:jc w:val="center"/>
              <w:rPr>
                <w:b/>
                <w:bCs/>
                <w:color w:val="000000"/>
                <w:lang w:eastAsia="id-ID"/>
              </w:rPr>
            </w:pPr>
            <w:r w:rsidRPr="00997F71">
              <w:rPr>
                <w:b/>
                <w:bCs/>
                <w:color w:val="000000"/>
                <w:lang w:eastAsia="id-ID"/>
              </w:rPr>
              <w:t>Rata-</w:t>
            </w:r>
            <w:r w:rsidRPr="00997F71">
              <w:rPr>
                <w:b/>
                <w:bCs/>
                <w:color w:val="000000"/>
                <w:lang w:val="id-ID" w:eastAsia="id-ID"/>
              </w:rPr>
              <w:t>r</w:t>
            </w:r>
            <w:r w:rsidRPr="00997F71">
              <w:rPr>
                <w:b/>
                <w:bCs/>
                <w:color w:val="000000"/>
                <w:lang w:eastAsia="id-ID"/>
              </w:rPr>
              <w:t>ata</w:t>
            </w:r>
          </w:p>
        </w:tc>
        <w:tc>
          <w:tcPr>
            <w:tcW w:w="991" w:type="dxa"/>
            <w:vAlign w:val="center"/>
          </w:tcPr>
          <w:p w:rsidR="00812575" w:rsidRPr="00997F71" w:rsidRDefault="00812575" w:rsidP="00812575">
            <w:pPr>
              <w:jc w:val="center"/>
              <w:rPr>
                <w:color w:val="000000"/>
                <w:lang w:val="id-ID" w:eastAsia="id-ID"/>
              </w:rPr>
            </w:pPr>
            <w:r w:rsidRPr="00997F71">
              <w:rPr>
                <w:color w:val="000000"/>
                <w:lang w:eastAsia="id-ID"/>
              </w:rPr>
              <w:t>2</w:t>
            </w:r>
            <w:r w:rsidRPr="00997F71">
              <w:rPr>
                <w:color w:val="000000"/>
                <w:lang w:val="id-ID" w:eastAsia="id-ID"/>
              </w:rPr>
              <w:t>4</w:t>
            </w:r>
            <w:r w:rsidRPr="00997F71">
              <w:rPr>
                <w:color w:val="000000"/>
                <w:lang w:eastAsia="id-ID"/>
              </w:rPr>
              <w:t>,</w:t>
            </w:r>
            <w:r w:rsidRPr="00997F71">
              <w:rPr>
                <w:color w:val="000000"/>
                <w:lang w:val="id-ID" w:eastAsia="id-ID"/>
              </w:rPr>
              <w:t>38</w:t>
            </w:r>
          </w:p>
        </w:tc>
        <w:tc>
          <w:tcPr>
            <w:tcW w:w="1134"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69,88</w:t>
            </w:r>
          </w:p>
        </w:tc>
        <w:tc>
          <w:tcPr>
            <w:tcW w:w="856"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65,5</w:t>
            </w:r>
          </w:p>
        </w:tc>
        <w:tc>
          <w:tcPr>
            <w:tcW w:w="1625"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-0,1</w:t>
            </w:r>
          </w:p>
        </w:tc>
        <w:tc>
          <w:tcPr>
            <w:tcW w:w="1446"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101</w:t>
            </w:r>
          </w:p>
        </w:tc>
        <w:tc>
          <w:tcPr>
            <w:tcW w:w="1744" w:type="dxa"/>
            <w:vAlign w:val="center"/>
          </w:tcPr>
          <w:p w:rsidR="00812575" w:rsidRPr="00997F71" w:rsidRDefault="00812575" w:rsidP="00812575">
            <w:pPr>
              <w:jc w:val="center"/>
              <w:rPr>
                <w:color w:val="000000"/>
                <w:lang w:eastAsia="id-ID"/>
              </w:rPr>
            </w:pPr>
            <w:r w:rsidRPr="00997F71">
              <w:rPr>
                <w:color w:val="000000"/>
                <w:lang w:eastAsia="id-ID"/>
              </w:rPr>
              <w:t>Sangat Tinggi</w:t>
            </w:r>
          </w:p>
        </w:tc>
      </w:tr>
    </w:tbl>
    <w:p w:rsidR="00812575" w:rsidRPr="00997F71" w:rsidRDefault="00812575" w:rsidP="00812575">
      <w:pPr>
        <w:autoSpaceDE w:val="0"/>
        <w:autoSpaceDN w:val="0"/>
        <w:adjustRightInd w:val="0"/>
        <w:ind w:left="720" w:firstLine="720"/>
        <w:jc w:val="both"/>
        <w:rPr>
          <w:lang w:val="id-ID"/>
        </w:rPr>
      </w:pPr>
    </w:p>
    <w:p w:rsidR="00812575" w:rsidRPr="00997F71" w:rsidRDefault="00812575" w:rsidP="00997F71">
      <w:pPr>
        <w:pStyle w:val="ListParagraph"/>
        <w:spacing w:line="240" w:lineRule="auto"/>
        <w:ind w:left="0" w:firstLine="709"/>
        <w:jc w:val="both"/>
        <w:rPr>
          <w:rFonts w:ascii="Times New Roman" w:hAnsi="Times New Roman" w:cs="Times New Roman"/>
          <w:color w:val="0D0D0D"/>
          <w:sz w:val="24"/>
          <w:szCs w:val="24"/>
          <w:lang w:val="id-ID"/>
        </w:rPr>
      </w:pPr>
      <w:r w:rsidRPr="00997F71">
        <w:rPr>
          <w:rFonts w:ascii="Times New Roman" w:hAnsi="Times New Roman" w:cs="Times New Roman"/>
          <w:sz w:val="24"/>
          <w:szCs w:val="24"/>
        </w:rPr>
        <w:t>Tabel 4.</w:t>
      </w:r>
      <w:r w:rsidR="00997F71" w:rsidRPr="00997F71">
        <w:rPr>
          <w:rFonts w:ascii="Times New Roman" w:hAnsi="Times New Roman" w:cs="Times New Roman"/>
          <w:sz w:val="24"/>
          <w:szCs w:val="24"/>
          <w:lang w:val="id-ID"/>
        </w:rPr>
        <w:t>4</w:t>
      </w:r>
      <w:r w:rsidRPr="00997F71">
        <w:rPr>
          <w:rFonts w:ascii="Times New Roman" w:hAnsi="Times New Roman" w:cs="Times New Roman"/>
          <w:sz w:val="24"/>
          <w:szCs w:val="24"/>
        </w:rPr>
        <w:t xml:space="preserve"> </w:t>
      </w:r>
      <w:r w:rsidRPr="00997F71">
        <w:rPr>
          <w:rFonts w:ascii="Times New Roman" w:hAnsi="Times New Roman" w:cs="Times New Roman"/>
          <w:sz w:val="24"/>
          <w:szCs w:val="24"/>
          <w:lang w:val="id-ID"/>
        </w:rPr>
        <w:t xml:space="preserve">menunjukkan </w:t>
      </w:r>
      <w:r w:rsidRPr="00997F71">
        <w:rPr>
          <w:rFonts w:ascii="Times New Roman" w:hAnsi="Times New Roman" w:cs="Times New Roman"/>
          <w:sz w:val="24"/>
          <w:szCs w:val="24"/>
        </w:rPr>
        <w:t xml:space="preserve">bahwa </w:t>
      </w:r>
      <w:r w:rsidRPr="00997F71">
        <w:rPr>
          <w:rFonts w:ascii="Times New Roman" w:hAnsi="Times New Roman" w:cs="Times New Roman"/>
          <w:sz w:val="24"/>
          <w:szCs w:val="24"/>
          <w:lang w:val="id-ID"/>
        </w:rPr>
        <w:t>terdapat peningkatan skor retensi dari pretest ke hasil belajar dengan penurunan retensi sebesar -1% dan skor retensi sebesar 101% yang berada pada kategori sangat tinggi</w:t>
      </w:r>
      <w:proofErr w:type="gramStart"/>
      <w:r w:rsidRPr="00997F71">
        <w:rPr>
          <w:rFonts w:ascii="Times New Roman" w:hAnsi="Times New Roman" w:cs="Times New Roman"/>
          <w:sz w:val="24"/>
          <w:szCs w:val="24"/>
        </w:rPr>
        <w:t>.</w:t>
      </w:r>
      <w:r w:rsidRPr="00997F71">
        <w:rPr>
          <w:rFonts w:ascii="Times New Roman" w:hAnsi="Times New Roman" w:cs="Times New Roman"/>
          <w:color w:val="0D0D0D"/>
          <w:sz w:val="24"/>
          <w:szCs w:val="24"/>
        </w:rPr>
        <w:t>.</w:t>
      </w:r>
      <w:proofErr w:type="gramEnd"/>
      <w:r w:rsidRPr="00997F71">
        <w:rPr>
          <w:rFonts w:ascii="Times New Roman" w:hAnsi="Times New Roman" w:cs="Times New Roman"/>
          <w:color w:val="0D0D0D"/>
          <w:sz w:val="24"/>
          <w:szCs w:val="24"/>
        </w:rPr>
        <w:t xml:space="preserve"> Rata-rata hasil </w:t>
      </w:r>
      <w:r w:rsidRPr="00997F71">
        <w:rPr>
          <w:rFonts w:ascii="Times New Roman" w:hAnsi="Times New Roman" w:cs="Times New Roman"/>
          <w:i/>
          <w:color w:val="0D0D0D"/>
          <w:sz w:val="24"/>
          <w:szCs w:val="24"/>
          <w:lang w:val="id-ID"/>
        </w:rPr>
        <w:t>pretest</w:t>
      </w:r>
      <w:r w:rsidRPr="00997F71">
        <w:rPr>
          <w:rFonts w:ascii="Times New Roman" w:hAnsi="Times New Roman" w:cs="Times New Roman"/>
          <w:color w:val="0D0D0D"/>
          <w:sz w:val="24"/>
          <w:szCs w:val="24"/>
        </w:rPr>
        <w:t xml:space="preserve"> peserta didik yaitu </w:t>
      </w:r>
      <w:r w:rsidRPr="00997F71">
        <w:rPr>
          <w:rFonts w:ascii="Times New Roman" w:hAnsi="Times New Roman" w:cs="Times New Roman"/>
          <w:color w:val="0D0D0D"/>
          <w:sz w:val="24"/>
          <w:szCs w:val="24"/>
          <w:lang w:val="id-ID"/>
        </w:rPr>
        <w:t>24</w:t>
      </w:r>
      <w:proofErr w:type="gramStart"/>
      <w:r w:rsidRPr="00997F71">
        <w:rPr>
          <w:rFonts w:ascii="Times New Roman" w:hAnsi="Times New Roman" w:cs="Times New Roman"/>
          <w:color w:val="0D0D0D"/>
          <w:sz w:val="24"/>
          <w:szCs w:val="24"/>
          <w:lang w:val="id-ID"/>
        </w:rPr>
        <w:t>,38</w:t>
      </w:r>
      <w:proofErr w:type="gramEnd"/>
      <w:r w:rsidRPr="00997F71">
        <w:rPr>
          <w:rFonts w:ascii="Times New Roman" w:hAnsi="Times New Roman" w:cs="Times New Roman"/>
          <w:color w:val="0D0D0D"/>
          <w:sz w:val="24"/>
          <w:szCs w:val="24"/>
          <w:lang w:val="id-ID"/>
        </w:rPr>
        <w:t xml:space="preserve"> yang termasuk kategori rendah,</w:t>
      </w:r>
      <w:r w:rsidRPr="00997F71">
        <w:rPr>
          <w:rFonts w:ascii="Times New Roman" w:hAnsi="Times New Roman" w:cs="Times New Roman"/>
          <w:color w:val="0D0D0D"/>
          <w:sz w:val="24"/>
          <w:szCs w:val="24"/>
        </w:rPr>
        <w:t xml:space="preserve"> sedangkan pada saat </w:t>
      </w:r>
      <w:r w:rsidRPr="00997F71">
        <w:rPr>
          <w:rFonts w:ascii="Times New Roman" w:hAnsi="Times New Roman" w:cs="Times New Roman"/>
          <w:i/>
          <w:color w:val="0D0D0D"/>
          <w:sz w:val="24"/>
          <w:szCs w:val="24"/>
          <w:lang w:val="id-ID"/>
        </w:rPr>
        <w:t>posttest</w:t>
      </w:r>
      <w:r w:rsidRPr="00997F71">
        <w:rPr>
          <w:rFonts w:ascii="Times New Roman" w:hAnsi="Times New Roman" w:cs="Times New Roman"/>
          <w:color w:val="0D0D0D"/>
          <w:sz w:val="24"/>
          <w:szCs w:val="24"/>
        </w:rPr>
        <w:t xml:space="preserve"> yaitu </w:t>
      </w:r>
      <w:r w:rsidRPr="00997F71">
        <w:rPr>
          <w:rFonts w:ascii="Times New Roman" w:hAnsi="Times New Roman" w:cs="Times New Roman"/>
          <w:color w:val="0D0D0D"/>
          <w:sz w:val="24"/>
          <w:szCs w:val="24"/>
          <w:lang w:val="id-ID"/>
        </w:rPr>
        <w:t>65,50 yang termasuk kategori tinggi</w:t>
      </w:r>
      <w:r w:rsidR="00997F71" w:rsidRPr="00997F71">
        <w:rPr>
          <w:rFonts w:ascii="Times New Roman" w:hAnsi="Times New Roman" w:cs="Times New Roman"/>
          <w:color w:val="0D0D0D"/>
          <w:sz w:val="24"/>
          <w:szCs w:val="24"/>
          <w:lang w:val="id-ID"/>
        </w:rPr>
        <w:t xml:space="preserve"> </w:t>
      </w:r>
      <w:r w:rsidRPr="00997F71">
        <w:rPr>
          <w:rFonts w:ascii="Times New Roman" w:hAnsi="Times New Roman" w:cs="Times New Roman"/>
          <w:color w:val="000000"/>
          <w:kern w:val="36"/>
          <w:sz w:val="24"/>
          <w:szCs w:val="24"/>
        </w:rPr>
        <w:t xml:space="preserve">memperoleh skor N-gain kategori </w:t>
      </w:r>
      <w:r w:rsidRPr="00997F71">
        <w:rPr>
          <w:rFonts w:ascii="Times New Roman" w:hAnsi="Times New Roman" w:cs="Times New Roman"/>
          <w:color w:val="000000"/>
          <w:kern w:val="36"/>
          <w:sz w:val="24"/>
          <w:szCs w:val="24"/>
          <w:lang w:val="id-ID"/>
        </w:rPr>
        <w:t>rendah</w:t>
      </w:r>
      <w:r w:rsidRPr="00997F71">
        <w:rPr>
          <w:rFonts w:ascii="Times New Roman" w:hAnsi="Times New Roman" w:cs="Times New Roman"/>
          <w:color w:val="000000"/>
          <w:kern w:val="36"/>
          <w:sz w:val="24"/>
          <w:szCs w:val="24"/>
        </w:rPr>
        <w:t xml:space="preserve">. </w:t>
      </w:r>
      <w:r w:rsidRPr="00997F71">
        <w:rPr>
          <w:rFonts w:ascii="Times New Roman" w:hAnsi="Times New Roman" w:cs="Times New Roman"/>
          <w:color w:val="000000"/>
          <w:kern w:val="36"/>
          <w:sz w:val="24"/>
          <w:szCs w:val="24"/>
          <w:lang w:val="id-ID"/>
        </w:rPr>
        <w:t>Hasil an</w:t>
      </w:r>
      <w:r w:rsidR="00997F71" w:rsidRPr="00997F71">
        <w:rPr>
          <w:rFonts w:ascii="Times New Roman" w:hAnsi="Times New Roman" w:cs="Times New Roman"/>
          <w:color w:val="000000"/>
          <w:kern w:val="36"/>
          <w:sz w:val="24"/>
          <w:szCs w:val="24"/>
          <w:lang w:val="id-ID"/>
        </w:rPr>
        <w:t>alisisnya seperti pada Tabel 4.5</w:t>
      </w:r>
      <w:r w:rsidRPr="00997F71">
        <w:rPr>
          <w:rFonts w:ascii="Times New Roman" w:hAnsi="Times New Roman" w:cs="Times New Roman"/>
          <w:color w:val="000000"/>
          <w:kern w:val="36"/>
          <w:sz w:val="24"/>
          <w:szCs w:val="24"/>
        </w:rPr>
        <w:t xml:space="preserve">. </w:t>
      </w:r>
    </w:p>
    <w:p w:rsidR="00997F71" w:rsidRPr="00997F71" w:rsidRDefault="00997F71" w:rsidP="00812575">
      <w:pPr>
        <w:pStyle w:val="ListParagraph"/>
        <w:tabs>
          <w:tab w:val="left" w:pos="1878"/>
        </w:tabs>
        <w:spacing w:after="0" w:line="240" w:lineRule="auto"/>
        <w:ind w:left="0" w:firstLine="709"/>
        <w:jc w:val="both"/>
        <w:rPr>
          <w:rFonts w:ascii="Times New Roman" w:hAnsi="Times New Roman" w:cs="Times New Roman"/>
          <w:color w:val="000000"/>
          <w:kern w:val="36"/>
          <w:sz w:val="24"/>
          <w:szCs w:val="24"/>
          <w:lang w:val="id-ID"/>
        </w:rPr>
      </w:pPr>
    </w:p>
    <w:p w:rsidR="00812575" w:rsidRPr="00997F71" w:rsidRDefault="00812575" w:rsidP="00812575">
      <w:pPr>
        <w:pStyle w:val="ListParagraph"/>
        <w:spacing w:after="0" w:line="240" w:lineRule="auto"/>
        <w:ind w:left="1843" w:hanging="1123"/>
        <w:jc w:val="both"/>
        <w:rPr>
          <w:rFonts w:ascii="Times New Roman" w:hAnsi="Times New Roman" w:cs="Times New Roman"/>
          <w:b/>
          <w:sz w:val="24"/>
          <w:szCs w:val="24"/>
          <w:lang w:val="id-ID"/>
        </w:rPr>
      </w:pPr>
      <w:proofErr w:type="gramStart"/>
      <w:r w:rsidRPr="00997F71">
        <w:rPr>
          <w:rFonts w:ascii="Times New Roman" w:hAnsi="Times New Roman" w:cs="Times New Roman"/>
          <w:b/>
          <w:sz w:val="24"/>
          <w:szCs w:val="24"/>
        </w:rPr>
        <w:t>Tabel 4.</w:t>
      </w:r>
      <w:r w:rsidR="00997F71" w:rsidRPr="00997F71">
        <w:rPr>
          <w:rFonts w:ascii="Times New Roman" w:hAnsi="Times New Roman" w:cs="Times New Roman"/>
          <w:b/>
          <w:sz w:val="24"/>
          <w:szCs w:val="24"/>
          <w:lang w:val="id-ID"/>
        </w:rPr>
        <w:t>5</w:t>
      </w:r>
      <w:r w:rsidRPr="00997F71">
        <w:rPr>
          <w:rFonts w:ascii="Times New Roman" w:hAnsi="Times New Roman" w:cs="Times New Roman"/>
          <w:b/>
          <w:sz w:val="24"/>
          <w:szCs w:val="24"/>
          <w:lang w:val="id-ID"/>
        </w:rPr>
        <w:t>.</w:t>
      </w:r>
      <w:proofErr w:type="gramEnd"/>
      <w:r w:rsidRPr="00997F71">
        <w:rPr>
          <w:rFonts w:ascii="Times New Roman" w:hAnsi="Times New Roman" w:cs="Times New Roman"/>
          <w:b/>
          <w:sz w:val="24"/>
          <w:szCs w:val="24"/>
          <w:lang w:val="id-ID"/>
        </w:rPr>
        <w:t xml:space="preserve"> </w:t>
      </w:r>
      <w:r w:rsidRPr="00997F71">
        <w:rPr>
          <w:rFonts w:ascii="Times New Roman" w:hAnsi="Times New Roman" w:cs="Times New Roman"/>
          <w:b/>
          <w:sz w:val="24"/>
          <w:szCs w:val="24"/>
        </w:rPr>
        <w:t xml:space="preserve">Hasil </w:t>
      </w:r>
      <w:r w:rsidRPr="00997F71">
        <w:rPr>
          <w:rFonts w:ascii="Times New Roman" w:hAnsi="Times New Roman" w:cs="Times New Roman"/>
          <w:b/>
          <w:sz w:val="24"/>
          <w:szCs w:val="24"/>
          <w:lang w:val="id-ID"/>
        </w:rPr>
        <w:t xml:space="preserve">Analisis N-Gain untuk Hasil Retensi Peserta Didik </w:t>
      </w:r>
      <w:r w:rsidRPr="00997F71">
        <w:rPr>
          <w:rFonts w:ascii="Times New Roman" w:hAnsi="Times New Roman" w:cs="Times New Roman"/>
          <w:b/>
          <w:sz w:val="24"/>
          <w:szCs w:val="24"/>
        </w:rPr>
        <w:t xml:space="preserve">Kelas </w:t>
      </w:r>
      <w:r w:rsidRPr="00997F71">
        <w:rPr>
          <w:rFonts w:ascii="Times New Roman" w:hAnsi="Times New Roman" w:cs="Times New Roman"/>
          <w:b/>
          <w:sz w:val="24"/>
          <w:szCs w:val="24"/>
          <w:lang w:val="id-ID"/>
        </w:rPr>
        <w:t>X MIA4 pada Konsep Kingdom Animalia</w:t>
      </w:r>
    </w:p>
    <w:p w:rsidR="00812575" w:rsidRPr="00997F71" w:rsidRDefault="00812575" w:rsidP="00997F71">
      <w:pPr>
        <w:jc w:val="both"/>
        <w:rPr>
          <w:b/>
          <w:lang w:val="id-ID"/>
        </w:rPr>
      </w:pPr>
    </w:p>
    <w:tbl>
      <w:tblPr>
        <w:tblW w:w="9072" w:type="dxa"/>
        <w:tblInd w:w="108" w:type="dxa"/>
        <w:tblBorders>
          <w:top w:val="single" w:sz="4" w:space="0" w:color="auto"/>
          <w:bottom w:val="single" w:sz="4" w:space="0" w:color="auto"/>
          <w:insideH w:val="single" w:sz="4" w:space="0" w:color="auto"/>
        </w:tblBorders>
        <w:tblLook w:val="04A0"/>
      </w:tblPr>
      <w:tblGrid>
        <w:gridCol w:w="2693"/>
        <w:gridCol w:w="1870"/>
        <w:gridCol w:w="2099"/>
        <w:gridCol w:w="2410"/>
      </w:tblGrid>
      <w:tr w:rsidR="00812575" w:rsidRPr="00997F71" w:rsidTr="00997F71">
        <w:trPr>
          <w:trHeight w:val="315"/>
        </w:trPr>
        <w:tc>
          <w:tcPr>
            <w:tcW w:w="9072" w:type="dxa"/>
            <w:gridSpan w:val="4"/>
            <w:shd w:val="clear" w:color="auto" w:fill="auto"/>
          </w:tcPr>
          <w:p w:rsidR="00812575" w:rsidRPr="00997F71" w:rsidRDefault="00812575" w:rsidP="00812575">
            <w:pPr>
              <w:ind w:left="-108"/>
              <w:jc w:val="center"/>
              <w:rPr>
                <w:b/>
                <w:color w:val="000000"/>
                <w:lang w:val="id-ID" w:eastAsia="id-ID"/>
              </w:rPr>
            </w:pPr>
            <w:r w:rsidRPr="00997F71">
              <w:rPr>
                <w:b/>
                <w:color w:val="000000"/>
                <w:lang w:val="id-ID" w:eastAsia="id-ID"/>
              </w:rPr>
              <w:t>Hasil Retensi</w:t>
            </w:r>
          </w:p>
        </w:tc>
      </w:tr>
      <w:tr w:rsidR="00812575" w:rsidRPr="00997F71" w:rsidTr="00997F71">
        <w:trPr>
          <w:trHeight w:val="315"/>
        </w:trPr>
        <w:tc>
          <w:tcPr>
            <w:tcW w:w="2693" w:type="dxa"/>
            <w:shd w:val="clear" w:color="auto" w:fill="auto"/>
          </w:tcPr>
          <w:p w:rsidR="00812575" w:rsidRPr="00997F71" w:rsidRDefault="00812575" w:rsidP="00997F71">
            <w:pPr>
              <w:ind w:left="-108"/>
              <w:jc w:val="center"/>
              <w:rPr>
                <w:b/>
                <w:color w:val="000000"/>
                <w:lang w:val="id-ID" w:eastAsia="id-ID"/>
              </w:rPr>
            </w:pPr>
            <w:r w:rsidRPr="00997F71">
              <w:rPr>
                <w:b/>
                <w:color w:val="000000"/>
                <w:lang w:val="id-ID" w:eastAsia="id-ID"/>
              </w:rPr>
              <w:t>N-Gain</w:t>
            </w:r>
          </w:p>
        </w:tc>
        <w:tc>
          <w:tcPr>
            <w:tcW w:w="1870" w:type="dxa"/>
            <w:shd w:val="clear" w:color="auto" w:fill="auto"/>
            <w:noWrap/>
            <w:vAlign w:val="center"/>
            <w:hideMark/>
          </w:tcPr>
          <w:p w:rsidR="00812575" w:rsidRPr="00997F71" w:rsidRDefault="00812575" w:rsidP="00812575">
            <w:pPr>
              <w:jc w:val="center"/>
              <w:rPr>
                <w:b/>
                <w:color w:val="000000"/>
                <w:lang w:val="id-ID" w:eastAsia="id-ID"/>
              </w:rPr>
            </w:pPr>
            <w:r w:rsidRPr="00997F71">
              <w:rPr>
                <w:b/>
                <w:color w:val="000000"/>
                <w:lang w:val="id-ID" w:eastAsia="id-ID"/>
              </w:rPr>
              <w:t>Frekuensi</w:t>
            </w:r>
          </w:p>
        </w:tc>
        <w:tc>
          <w:tcPr>
            <w:tcW w:w="2099" w:type="dxa"/>
            <w:shd w:val="clear" w:color="auto" w:fill="auto"/>
          </w:tcPr>
          <w:p w:rsidR="00812575" w:rsidRPr="00997F71" w:rsidRDefault="00812575" w:rsidP="00812575">
            <w:pPr>
              <w:jc w:val="center"/>
              <w:rPr>
                <w:b/>
                <w:color w:val="000000"/>
                <w:lang w:val="id-ID" w:eastAsia="id-ID"/>
              </w:rPr>
            </w:pPr>
            <w:r w:rsidRPr="00997F71">
              <w:rPr>
                <w:b/>
                <w:color w:val="000000"/>
                <w:lang w:val="id-ID" w:eastAsia="id-ID"/>
              </w:rPr>
              <w:t>Persentase (%)</w:t>
            </w:r>
          </w:p>
        </w:tc>
        <w:tc>
          <w:tcPr>
            <w:tcW w:w="2410" w:type="dxa"/>
            <w:shd w:val="clear" w:color="auto" w:fill="auto"/>
            <w:noWrap/>
            <w:vAlign w:val="center"/>
            <w:hideMark/>
          </w:tcPr>
          <w:p w:rsidR="00812575" w:rsidRPr="00997F71" w:rsidRDefault="00812575" w:rsidP="00812575">
            <w:pPr>
              <w:jc w:val="center"/>
              <w:rPr>
                <w:b/>
                <w:color w:val="000000"/>
                <w:lang w:val="id-ID" w:eastAsia="id-ID"/>
              </w:rPr>
            </w:pPr>
            <w:r w:rsidRPr="00997F71">
              <w:rPr>
                <w:b/>
                <w:color w:val="000000"/>
                <w:lang w:val="id-ID" w:eastAsia="id-ID"/>
              </w:rPr>
              <w:t>Kategori N-Gain</w:t>
            </w:r>
          </w:p>
        </w:tc>
      </w:tr>
      <w:tr w:rsidR="00812575" w:rsidRPr="00997F71" w:rsidTr="00997F71">
        <w:trPr>
          <w:trHeight w:val="315"/>
        </w:trPr>
        <w:tc>
          <w:tcPr>
            <w:tcW w:w="2693" w:type="dxa"/>
          </w:tcPr>
          <w:p w:rsidR="00812575" w:rsidRPr="00997F71" w:rsidRDefault="00812575" w:rsidP="00812575">
            <w:pPr>
              <w:jc w:val="center"/>
              <w:rPr>
                <w:color w:val="000000"/>
                <w:lang w:val="id-ID" w:eastAsia="id-ID"/>
              </w:rPr>
            </w:pPr>
            <w:r w:rsidRPr="00997F71">
              <w:rPr>
                <w:color w:val="000000"/>
                <w:lang w:val="id-ID" w:eastAsia="id-ID"/>
              </w:rPr>
              <w:t>g ≥ 0,7</w:t>
            </w:r>
          </w:p>
        </w:tc>
        <w:tc>
          <w:tcPr>
            <w:tcW w:w="187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15</w:t>
            </w:r>
          </w:p>
        </w:tc>
        <w:tc>
          <w:tcPr>
            <w:tcW w:w="2099" w:type="dxa"/>
          </w:tcPr>
          <w:p w:rsidR="00812575" w:rsidRPr="00997F71" w:rsidRDefault="00812575" w:rsidP="00812575">
            <w:pPr>
              <w:jc w:val="center"/>
              <w:rPr>
                <w:color w:val="000000"/>
                <w:lang w:val="id-ID" w:eastAsia="id-ID"/>
              </w:rPr>
            </w:pPr>
            <w:r w:rsidRPr="00997F71">
              <w:rPr>
                <w:color w:val="000000"/>
                <w:lang w:val="id-ID" w:eastAsia="id-ID"/>
              </w:rPr>
              <w:t>46,88</w:t>
            </w:r>
          </w:p>
        </w:tc>
        <w:tc>
          <w:tcPr>
            <w:tcW w:w="241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Sangat Tinggi</w:t>
            </w:r>
          </w:p>
        </w:tc>
      </w:tr>
      <w:tr w:rsidR="00812575" w:rsidRPr="00997F71" w:rsidTr="00997F71">
        <w:trPr>
          <w:trHeight w:val="315"/>
        </w:trPr>
        <w:tc>
          <w:tcPr>
            <w:tcW w:w="2693" w:type="dxa"/>
          </w:tcPr>
          <w:p w:rsidR="00812575" w:rsidRPr="00997F71" w:rsidRDefault="00812575" w:rsidP="00812575">
            <w:pPr>
              <w:jc w:val="center"/>
              <w:rPr>
                <w:color w:val="000000"/>
                <w:lang w:val="id-ID" w:eastAsia="id-ID"/>
              </w:rPr>
            </w:pPr>
            <w:r w:rsidRPr="00997F71">
              <w:rPr>
                <w:color w:val="000000"/>
                <w:lang w:val="id-ID" w:eastAsia="id-ID"/>
              </w:rPr>
              <w:t>0,7 &gt; g ≥ 0,3</w:t>
            </w:r>
          </w:p>
        </w:tc>
        <w:tc>
          <w:tcPr>
            <w:tcW w:w="187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2</w:t>
            </w:r>
          </w:p>
        </w:tc>
        <w:tc>
          <w:tcPr>
            <w:tcW w:w="2099" w:type="dxa"/>
          </w:tcPr>
          <w:p w:rsidR="00812575" w:rsidRPr="00997F71" w:rsidRDefault="00812575" w:rsidP="00812575">
            <w:pPr>
              <w:jc w:val="center"/>
              <w:rPr>
                <w:color w:val="000000"/>
                <w:lang w:val="id-ID" w:eastAsia="id-ID"/>
              </w:rPr>
            </w:pPr>
            <w:r w:rsidRPr="00997F71">
              <w:rPr>
                <w:color w:val="000000"/>
                <w:lang w:val="id-ID" w:eastAsia="id-ID"/>
              </w:rPr>
              <w:t>37,5</w:t>
            </w:r>
          </w:p>
        </w:tc>
        <w:tc>
          <w:tcPr>
            <w:tcW w:w="241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Sedang</w:t>
            </w:r>
          </w:p>
        </w:tc>
      </w:tr>
      <w:tr w:rsidR="00812575" w:rsidRPr="00997F71" w:rsidTr="00997F71">
        <w:trPr>
          <w:trHeight w:val="315"/>
        </w:trPr>
        <w:tc>
          <w:tcPr>
            <w:tcW w:w="2693" w:type="dxa"/>
          </w:tcPr>
          <w:p w:rsidR="00812575" w:rsidRPr="00997F71" w:rsidRDefault="00812575" w:rsidP="00812575">
            <w:pPr>
              <w:jc w:val="center"/>
              <w:rPr>
                <w:color w:val="000000"/>
                <w:lang w:val="id-ID" w:eastAsia="id-ID"/>
              </w:rPr>
            </w:pPr>
            <w:r w:rsidRPr="00997F71">
              <w:rPr>
                <w:color w:val="000000"/>
                <w:lang w:val="id-ID" w:eastAsia="id-ID"/>
              </w:rPr>
              <w:t>g &lt; 0,3</w:t>
            </w:r>
          </w:p>
        </w:tc>
        <w:tc>
          <w:tcPr>
            <w:tcW w:w="187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15</w:t>
            </w:r>
          </w:p>
        </w:tc>
        <w:tc>
          <w:tcPr>
            <w:tcW w:w="2099" w:type="dxa"/>
          </w:tcPr>
          <w:p w:rsidR="00812575" w:rsidRPr="00997F71" w:rsidRDefault="00812575" w:rsidP="00812575">
            <w:pPr>
              <w:jc w:val="center"/>
              <w:rPr>
                <w:color w:val="000000"/>
                <w:lang w:val="id-ID" w:eastAsia="id-ID"/>
              </w:rPr>
            </w:pPr>
            <w:r w:rsidRPr="00997F71">
              <w:rPr>
                <w:color w:val="000000"/>
                <w:lang w:val="id-ID" w:eastAsia="id-ID"/>
              </w:rPr>
              <w:t>46,87</w:t>
            </w:r>
          </w:p>
        </w:tc>
        <w:tc>
          <w:tcPr>
            <w:tcW w:w="241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Rendah</w:t>
            </w:r>
          </w:p>
        </w:tc>
      </w:tr>
      <w:tr w:rsidR="00812575" w:rsidRPr="00997F71" w:rsidTr="00997F71">
        <w:trPr>
          <w:trHeight w:val="315"/>
        </w:trPr>
        <w:tc>
          <w:tcPr>
            <w:tcW w:w="2693" w:type="dxa"/>
          </w:tcPr>
          <w:p w:rsidR="00812575" w:rsidRPr="00997F71" w:rsidRDefault="00812575" w:rsidP="00812575">
            <w:pPr>
              <w:jc w:val="center"/>
              <w:rPr>
                <w:color w:val="000000"/>
                <w:lang w:val="id-ID" w:eastAsia="id-ID"/>
              </w:rPr>
            </w:pPr>
            <w:r w:rsidRPr="00997F71">
              <w:rPr>
                <w:color w:val="000000"/>
                <w:lang w:val="id-ID" w:eastAsia="id-ID"/>
              </w:rPr>
              <w:t>Rata-Rata N-Gain= 0,5</w:t>
            </w:r>
          </w:p>
        </w:tc>
        <w:tc>
          <w:tcPr>
            <w:tcW w:w="1870" w:type="dxa"/>
            <w:shd w:val="clear" w:color="auto" w:fill="auto"/>
            <w:noWrap/>
            <w:vAlign w:val="center"/>
            <w:hideMark/>
          </w:tcPr>
          <w:p w:rsidR="00812575" w:rsidRPr="00997F71" w:rsidRDefault="00812575" w:rsidP="00812575">
            <w:pPr>
              <w:jc w:val="center"/>
              <w:rPr>
                <w:color w:val="000000"/>
                <w:lang w:val="id-ID" w:eastAsia="id-ID"/>
              </w:rPr>
            </w:pPr>
          </w:p>
        </w:tc>
        <w:tc>
          <w:tcPr>
            <w:tcW w:w="2099" w:type="dxa"/>
          </w:tcPr>
          <w:p w:rsidR="00812575" w:rsidRPr="00997F71" w:rsidRDefault="00812575" w:rsidP="00812575">
            <w:pPr>
              <w:jc w:val="center"/>
              <w:rPr>
                <w:color w:val="000000"/>
                <w:lang w:val="id-ID" w:eastAsia="id-ID"/>
              </w:rPr>
            </w:pPr>
          </w:p>
        </w:tc>
        <w:tc>
          <w:tcPr>
            <w:tcW w:w="2410" w:type="dxa"/>
            <w:shd w:val="clear" w:color="auto" w:fill="auto"/>
            <w:noWrap/>
            <w:vAlign w:val="center"/>
            <w:hideMark/>
          </w:tcPr>
          <w:p w:rsidR="00812575" w:rsidRPr="00997F71" w:rsidRDefault="00812575" w:rsidP="00812575">
            <w:pPr>
              <w:jc w:val="center"/>
              <w:rPr>
                <w:color w:val="000000"/>
                <w:lang w:val="id-ID" w:eastAsia="id-ID"/>
              </w:rPr>
            </w:pPr>
            <w:r w:rsidRPr="00997F71">
              <w:rPr>
                <w:color w:val="000000"/>
                <w:lang w:val="id-ID" w:eastAsia="id-ID"/>
              </w:rPr>
              <w:t>Sedang</w:t>
            </w:r>
          </w:p>
        </w:tc>
      </w:tr>
    </w:tbl>
    <w:p w:rsidR="00812575" w:rsidRPr="00997F71" w:rsidRDefault="00812575" w:rsidP="00812575">
      <w:pPr>
        <w:spacing w:before="240"/>
        <w:ind w:firstLine="567"/>
        <w:jc w:val="both"/>
        <w:rPr>
          <w:rStyle w:val="A0"/>
          <w:lang w:val="id-ID"/>
        </w:rPr>
      </w:pPr>
      <w:proofErr w:type="gramStart"/>
      <w:r w:rsidRPr="00997F71">
        <w:rPr>
          <w:rStyle w:val="A0"/>
        </w:rPr>
        <w:t>Untuk mengetahui apakah perbedaan skor rata-rata retensi peserta didik tersebut signifikan atau tidak, maka dilakukan uji signifikansi perbedaan rata-rata (uji hipotesis) untuk nilai retensi.</w:t>
      </w:r>
      <w:proofErr w:type="gramEnd"/>
      <w:r w:rsidRPr="00997F71">
        <w:rPr>
          <w:rStyle w:val="A0"/>
        </w:rPr>
        <w:t xml:space="preserve"> </w:t>
      </w:r>
      <w:proofErr w:type="gramStart"/>
      <w:r w:rsidRPr="00997F71">
        <w:rPr>
          <w:rStyle w:val="A0"/>
        </w:rPr>
        <w:t>Analisis dilakukan dengan</w:t>
      </w:r>
      <w:r w:rsidRPr="00997F71">
        <w:rPr>
          <w:rStyle w:val="A0"/>
          <w:lang w:val="id-ID"/>
        </w:rPr>
        <w:t xml:space="preserve"> menggunakan uji t berpasangan dengan hasil sebagai berikut.</w:t>
      </w:r>
      <w:proofErr w:type="gramEnd"/>
    </w:p>
    <w:p w:rsidR="00812575" w:rsidRPr="00997F71" w:rsidRDefault="00812575" w:rsidP="00812575">
      <w:pPr>
        <w:ind w:firstLine="567"/>
        <w:jc w:val="both"/>
        <w:rPr>
          <w:rStyle w:val="A0"/>
          <w:b/>
          <w:lang w:val="id-ID"/>
        </w:rPr>
      </w:pPr>
      <w:r w:rsidRPr="00997F71">
        <w:rPr>
          <w:rStyle w:val="A0"/>
          <w:b/>
          <w:lang w:val="id-ID"/>
        </w:rPr>
        <w:tab/>
      </w:r>
    </w:p>
    <w:p w:rsidR="00812575" w:rsidRPr="00997F71" w:rsidRDefault="00812575" w:rsidP="00812575">
      <w:pPr>
        <w:ind w:firstLine="567"/>
        <w:jc w:val="both"/>
        <w:rPr>
          <w:rStyle w:val="A0"/>
          <w:b/>
          <w:lang w:val="id-ID"/>
        </w:rPr>
      </w:pPr>
      <w:r w:rsidRPr="00997F71">
        <w:rPr>
          <w:rStyle w:val="A0"/>
          <w:b/>
          <w:lang w:val="id-ID"/>
        </w:rPr>
        <w:tab/>
        <w:t>Tabel 4.</w:t>
      </w:r>
      <w:r w:rsidR="00997F71" w:rsidRPr="00997F71">
        <w:rPr>
          <w:rStyle w:val="A0"/>
          <w:b/>
          <w:lang w:val="id-ID"/>
        </w:rPr>
        <w:t>6</w:t>
      </w:r>
      <w:r w:rsidRPr="00997F71">
        <w:rPr>
          <w:rStyle w:val="A0"/>
          <w:b/>
          <w:lang w:val="id-ID"/>
        </w:rPr>
        <w:t>. Hasil Uji Hipotesis Hasil Retensi Peserta Didik</w:t>
      </w:r>
    </w:p>
    <w:tbl>
      <w:tblPr>
        <w:tblStyle w:val="TableGrid"/>
        <w:tblW w:w="0" w:type="auto"/>
        <w:tblInd w:w="108" w:type="dxa"/>
        <w:tblBorders>
          <w:left w:val="none" w:sz="0" w:space="0" w:color="auto"/>
          <w:right w:val="none" w:sz="0" w:space="0" w:color="auto"/>
          <w:insideV w:val="none" w:sz="0" w:space="0" w:color="auto"/>
        </w:tblBorders>
        <w:tblLook w:val="04A0"/>
      </w:tblPr>
      <w:tblGrid>
        <w:gridCol w:w="1418"/>
        <w:gridCol w:w="1984"/>
        <w:gridCol w:w="1203"/>
        <w:gridCol w:w="923"/>
        <w:gridCol w:w="1843"/>
        <w:gridCol w:w="1701"/>
      </w:tblGrid>
      <w:tr w:rsidR="00812575" w:rsidRPr="00997F71" w:rsidTr="00997F71">
        <w:tc>
          <w:tcPr>
            <w:tcW w:w="1418" w:type="dxa"/>
            <w:shd w:val="clear" w:color="auto" w:fill="auto"/>
            <w:vAlign w:val="center"/>
          </w:tcPr>
          <w:p w:rsidR="00812575" w:rsidRPr="00997F71" w:rsidRDefault="00812575" w:rsidP="00812575">
            <w:pPr>
              <w:jc w:val="center"/>
              <w:rPr>
                <w:b/>
                <w:color w:val="0D0D0D"/>
                <w:sz w:val="24"/>
                <w:szCs w:val="24"/>
                <w:lang w:val="id-ID"/>
              </w:rPr>
            </w:pPr>
            <w:r w:rsidRPr="00997F71">
              <w:rPr>
                <w:b/>
                <w:color w:val="0D0D0D"/>
                <w:sz w:val="24"/>
                <w:szCs w:val="24"/>
                <w:lang w:val="id-ID"/>
              </w:rPr>
              <w:t>N-gain</w:t>
            </w:r>
          </w:p>
        </w:tc>
        <w:tc>
          <w:tcPr>
            <w:tcW w:w="1984" w:type="dxa"/>
            <w:shd w:val="clear" w:color="auto" w:fill="auto"/>
            <w:vAlign w:val="center"/>
          </w:tcPr>
          <w:p w:rsidR="00997F71" w:rsidRPr="00997F71" w:rsidRDefault="00997F71" w:rsidP="00812575">
            <w:pPr>
              <w:jc w:val="center"/>
              <w:rPr>
                <w:b/>
                <w:color w:val="0D0D0D"/>
                <w:sz w:val="24"/>
                <w:szCs w:val="24"/>
                <w:lang w:val="id-ID"/>
              </w:rPr>
            </w:pPr>
            <w:r w:rsidRPr="00997F71">
              <w:rPr>
                <w:b/>
                <w:color w:val="0D0D0D"/>
                <w:sz w:val="24"/>
                <w:szCs w:val="24"/>
                <w:lang w:val="id-ID"/>
              </w:rPr>
              <w:t>Jumlah</w:t>
            </w:r>
          </w:p>
          <w:p w:rsidR="00812575" w:rsidRPr="00997F71" w:rsidRDefault="00812575" w:rsidP="00812575">
            <w:pPr>
              <w:jc w:val="center"/>
              <w:rPr>
                <w:b/>
                <w:color w:val="0D0D0D"/>
                <w:sz w:val="24"/>
                <w:szCs w:val="24"/>
                <w:lang w:val="id-ID"/>
              </w:rPr>
            </w:pPr>
            <w:r w:rsidRPr="00997F71">
              <w:rPr>
                <w:b/>
                <w:color w:val="0D0D0D"/>
                <w:sz w:val="24"/>
                <w:szCs w:val="24"/>
                <w:lang w:val="id-ID"/>
              </w:rPr>
              <w:t>Peserta Didik</w:t>
            </w:r>
          </w:p>
        </w:tc>
        <w:tc>
          <w:tcPr>
            <w:tcW w:w="1203" w:type="dxa"/>
            <w:shd w:val="clear" w:color="auto" w:fill="auto"/>
            <w:vAlign w:val="center"/>
          </w:tcPr>
          <w:p w:rsidR="00812575" w:rsidRPr="00997F71" w:rsidRDefault="00812575" w:rsidP="00812575">
            <w:pPr>
              <w:jc w:val="center"/>
              <w:rPr>
                <w:b/>
                <w:color w:val="0D0D0D"/>
                <w:sz w:val="24"/>
                <w:szCs w:val="24"/>
                <w:lang w:val="id-ID"/>
              </w:rPr>
            </w:pPr>
            <w:r w:rsidRPr="00997F71">
              <w:rPr>
                <w:b/>
                <w:color w:val="0D0D0D"/>
                <w:sz w:val="24"/>
                <w:szCs w:val="24"/>
                <w:lang w:val="id-ID"/>
              </w:rPr>
              <w:t>Uji Hipotesis</w:t>
            </w:r>
          </w:p>
        </w:tc>
        <w:tc>
          <w:tcPr>
            <w:tcW w:w="923" w:type="dxa"/>
            <w:shd w:val="clear" w:color="auto" w:fill="auto"/>
            <w:vAlign w:val="center"/>
          </w:tcPr>
          <w:p w:rsidR="00812575" w:rsidRPr="00997F71" w:rsidRDefault="00812575" w:rsidP="00812575">
            <w:pPr>
              <w:jc w:val="center"/>
              <w:rPr>
                <w:b/>
                <w:color w:val="0D0D0D"/>
                <w:sz w:val="24"/>
                <w:szCs w:val="24"/>
                <w:lang w:val="id-ID"/>
              </w:rPr>
            </w:pPr>
            <w:r w:rsidRPr="00997F71">
              <w:rPr>
                <w:b/>
                <w:color w:val="0D0D0D"/>
                <w:sz w:val="24"/>
                <w:szCs w:val="24"/>
                <w:lang w:val="id-ID"/>
              </w:rPr>
              <w:t>df</w:t>
            </w:r>
          </w:p>
        </w:tc>
        <w:tc>
          <w:tcPr>
            <w:tcW w:w="1843" w:type="dxa"/>
            <w:shd w:val="clear" w:color="auto" w:fill="auto"/>
            <w:vAlign w:val="center"/>
          </w:tcPr>
          <w:p w:rsidR="00812575" w:rsidRPr="00997F71" w:rsidRDefault="00812575" w:rsidP="00812575">
            <w:pPr>
              <w:jc w:val="center"/>
              <w:rPr>
                <w:b/>
                <w:color w:val="0D0D0D"/>
                <w:sz w:val="24"/>
                <w:szCs w:val="24"/>
                <w:lang w:val="id-ID"/>
              </w:rPr>
            </w:pPr>
            <w:r w:rsidRPr="00997F71">
              <w:rPr>
                <w:b/>
                <w:color w:val="0D0D0D"/>
                <w:sz w:val="24"/>
                <w:szCs w:val="24"/>
                <w:lang w:val="id-ID"/>
              </w:rPr>
              <w:t>Sig.(2-tailed)</w:t>
            </w:r>
          </w:p>
        </w:tc>
        <w:tc>
          <w:tcPr>
            <w:tcW w:w="1701" w:type="dxa"/>
            <w:shd w:val="clear" w:color="auto" w:fill="auto"/>
            <w:vAlign w:val="center"/>
          </w:tcPr>
          <w:p w:rsidR="00812575" w:rsidRPr="00997F71" w:rsidRDefault="00812575" w:rsidP="00812575">
            <w:pPr>
              <w:jc w:val="center"/>
              <w:rPr>
                <w:b/>
                <w:color w:val="0D0D0D"/>
                <w:sz w:val="24"/>
                <w:szCs w:val="24"/>
                <w:lang w:val="id-ID"/>
              </w:rPr>
            </w:pPr>
            <w:r w:rsidRPr="00997F71">
              <w:rPr>
                <w:b/>
                <w:color w:val="0D0D0D"/>
                <w:sz w:val="24"/>
                <w:szCs w:val="24"/>
                <w:lang w:val="id-ID"/>
              </w:rPr>
              <w:t>Interpretasi</w:t>
            </w:r>
          </w:p>
        </w:tc>
      </w:tr>
      <w:tr w:rsidR="00812575" w:rsidRPr="00997F71" w:rsidTr="00997F71">
        <w:tc>
          <w:tcPr>
            <w:tcW w:w="1418" w:type="dxa"/>
            <w:vAlign w:val="center"/>
          </w:tcPr>
          <w:p w:rsidR="00812575" w:rsidRPr="00997F71" w:rsidRDefault="00812575" w:rsidP="00812575">
            <w:pPr>
              <w:jc w:val="center"/>
              <w:rPr>
                <w:color w:val="0D0D0D"/>
                <w:sz w:val="24"/>
                <w:szCs w:val="24"/>
                <w:lang w:val="id-ID"/>
              </w:rPr>
            </w:pPr>
            <w:r w:rsidRPr="00997F71">
              <w:rPr>
                <w:color w:val="0D0D0D"/>
                <w:sz w:val="24"/>
                <w:szCs w:val="24"/>
                <w:lang w:val="id-ID"/>
              </w:rPr>
              <w:t>0,5</w:t>
            </w:r>
          </w:p>
        </w:tc>
        <w:tc>
          <w:tcPr>
            <w:tcW w:w="1984" w:type="dxa"/>
            <w:vAlign w:val="center"/>
          </w:tcPr>
          <w:p w:rsidR="00812575" w:rsidRPr="00997F71" w:rsidRDefault="00812575" w:rsidP="00812575">
            <w:pPr>
              <w:jc w:val="center"/>
              <w:rPr>
                <w:color w:val="0D0D0D"/>
                <w:sz w:val="24"/>
                <w:szCs w:val="24"/>
                <w:lang w:val="id-ID"/>
              </w:rPr>
            </w:pPr>
            <w:r w:rsidRPr="00997F71">
              <w:rPr>
                <w:color w:val="0D0D0D"/>
                <w:sz w:val="24"/>
                <w:szCs w:val="24"/>
                <w:lang w:val="id-ID"/>
              </w:rPr>
              <w:t>34</w:t>
            </w:r>
          </w:p>
        </w:tc>
        <w:tc>
          <w:tcPr>
            <w:tcW w:w="1203" w:type="dxa"/>
            <w:vAlign w:val="center"/>
          </w:tcPr>
          <w:p w:rsidR="00812575" w:rsidRPr="00997F71" w:rsidRDefault="00812575" w:rsidP="00812575">
            <w:pPr>
              <w:jc w:val="center"/>
              <w:rPr>
                <w:color w:val="0D0D0D"/>
                <w:sz w:val="24"/>
                <w:szCs w:val="24"/>
                <w:lang w:val="id-ID"/>
              </w:rPr>
            </w:pPr>
            <w:r w:rsidRPr="00997F71">
              <w:rPr>
                <w:color w:val="0D0D0D"/>
                <w:sz w:val="24"/>
                <w:szCs w:val="24"/>
                <w:lang w:val="id-ID"/>
              </w:rPr>
              <w:t>0.738</w:t>
            </w:r>
          </w:p>
        </w:tc>
        <w:tc>
          <w:tcPr>
            <w:tcW w:w="923" w:type="dxa"/>
            <w:vAlign w:val="center"/>
          </w:tcPr>
          <w:p w:rsidR="00812575" w:rsidRPr="00997F71" w:rsidRDefault="00812575" w:rsidP="00812575">
            <w:pPr>
              <w:jc w:val="center"/>
              <w:rPr>
                <w:color w:val="0D0D0D"/>
                <w:sz w:val="24"/>
                <w:szCs w:val="24"/>
                <w:lang w:val="id-ID"/>
              </w:rPr>
            </w:pPr>
            <w:r w:rsidRPr="00997F71">
              <w:rPr>
                <w:color w:val="0D0D0D"/>
                <w:sz w:val="24"/>
                <w:szCs w:val="24"/>
                <w:lang w:val="id-ID"/>
              </w:rPr>
              <w:t>31</w:t>
            </w:r>
          </w:p>
        </w:tc>
        <w:tc>
          <w:tcPr>
            <w:tcW w:w="1843" w:type="dxa"/>
            <w:vAlign w:val="center"/>
          </w:tcPr>
          <w:p w:rsidR="00812575" w:rsidRPr="00997F71" w:rsidRDefault="00812575" w:rsidP="00812575">
            <w:pPr>
              <w:jc w:val="center"/>
              <w:rPr>
                <w:color w:val="0D0D0D"/>
                <w:sz w:val="24"/>
                <w:szCs w:val="24"/>
                <w:lang w:val="id-ID"/>
              </w:rPr>
            </w:pPr>
            <w:r w:rsidRPr="00997F71">
              <w:rPr>
                <w:color w:val="0D0D0D"/>
                <w:sz w:val="24"/>
                <w:szCs w:val="24"/>
                <w:lang w:val="id-ID"/>
              </w:rPr>
              <w:t>0.046</w:t>
            </w:r>
          </w:p>
        </w:tc>
        <w:tc>
          <w:tcPr>
            <w:tcW w:w="1701" w:type="dxa"/>
            <w:vAlign w:val="center"/>
          </w:tcPr>
          <w:p w:rsidR="00812575" w:rsidRPr="00997F71" w:rsidRDefault="00812575" w:rsidP="00812575">
            <w:pPr>
              <w:jc w:val="center"/>
              <w:rPr>
                <w:color w:val="0D0D0D"/>
                <w:sz w:val="24"/>
                <w:szCs w:val="24"/>
                <w:lang w:val="id-ID"/>
              </w:rPr>
            </w:pPr>
            <w:r w:rsidRPr="00997F71">
              <w:rPr>
                <w:sz w:val="24"/>
                <w:szCs w:val="24"/>
              </w:rPr>
              <w:t>H</w:t>
            </w:r>
            <w:r w:rsidRPr="00997F71">
              <w:rPr>
                <w:sz w:val="24"/>
                <w:szCs w:val="24"/>
                <w:vertAlign w:val="subscript"/>
              </w:rPr>
              <w:t>1</w:t>
            </w:r>
            <w:r w:rsidRPr="00997F71">
              <w:rPr>
                <w:sz w:val="24"/>
                <w:szCs w:val="24"/>
              </w:rPr>
              <w:t xml:space="preserve"> dit</w:t>
            </w:r>
            <w:r w:rsidRPr="00997F71">
              <w:rPr>
                <w:sz w:val="24"/>
                <w:szCs w:val="24"/>
                <w:lang w:val="id-ID"/>
              </w:rPr>
              <w:t>erima</w:t>
            </w:r>
          </w:p>
        </w:tc>
      </w:tr>
    </w:tbl>
    <w:p w:rsidR="00812575" w:rsidRPr="00997F71" w:rsidRDefault="00812575" w:rsidP="00812575">
      <w:pPr>
        <w:pStyle w:val="ListParagraph"/>
        <w:spacing w:line="240" w:lineRule="auto"/>
        <w:ind w:left="0" w:firstLine="709"/>
        <w:jc w:val="both"/>
        <w:rPr>
          <w:rStyle w:val="A0"/>
          <w:rFonts w:ascii="Times New Roman" w:hAnsi="Times New Roman" w:cs="Times New Roman"/>
          <w:sz w:val="24"/>
          <w:szCs w:val="24"/>
          <w:lang w:val="id-ID"/>
        </w:rPr>
      </w:pPr>
    </w:p>
    <w:p w:rsidR="00812575" w:rsidRPr="00997F71" w:rsidRDefault="00812575" w:rsidP="00812575">
      <w:pPr>
        <w:pStyle w:val="ListParagraph"/>
        <w:spacing w:line="240" w:lineRule="auto"/>
        <w:ind w:left="0" w:firstLine="709"/>
        <w:jc w:val="both"/>
        <w:rPr>
          <w:rFonts w:ascii="Times New Roman" w:hAnsi="Times New Roman" w:cs="Times New Roman"/>
          <w:color w:val="000000"/>
          <w:kern w:val="36"/>
          <w:sz w:val="24"/>
          <w:szCs w:val="24"/>
          <w:lang w:val="id-ID"/>
        </w:rPr>
      </w:pPr>
      <w:r w:rsidRPr="00997F71">
        <w:rPr>
          <w:rStyle w:val="A0"/>
          <w:rFonts w:ascii="Times New Roman" w:hAnsi="Times New Roman" w:cs="Times New Roman"/>
          <w:sz w:val="24"/>
          <w:szCs w:val="24"/>
        </w:rPr>
        <w:t xml:space="preserve">Hasil uji hipotesis diperoleh taraf signifikansi sebesar </w:t>
      </w:r>
      <w:r w:rsidRPr="00997F71">
        <w:rPr>
          <w:rFonts w:ascii="Times New Roman" w:hAnsi="Times New Roman" w:cs="Times New Roman"/>
          <w:sz w:val="24"/>
          <w:szCs w:val="24"/>
        </w:rPr>
        <w:t>nilia sig (2-tailed) 0,</w:t>
      </w:r>
      <w:r w:rsidRPr="00997F71">
        <w:rPr>
          <w:rFonts w:ascii="Times New Roman" w:hAnsi="Times New Roman" w:cs="Times New Roman"/>
          <w:sz w:val="24"/>
          <w:szCs w:val="24"/>
          <w:lang w:val="id-ID"/>
        </w:rPr>
        <w:t>150</w:t>
      </w:r>
      <w:r w:rsidRPr="00997F71">
        <w:rPr>
          <w:rFonts w:ascii="Times New Roman" w:hAnsi="Times New Roman" w:cs="Times New Roman"/>
          <w:sz w:val="24"/>
          <w:szCs w:val="24"/>
        </w:rPr>
        <w:t xml:space="preserve"> (p &lt; 0</w:t>
      </w:r>
      <w:proofErr w:type="gramStart"/>
      <w:r w:rsidRPr="00997F71">
        <w:rPr>
          <w:rFonts w:ascii="Times New Roman" w:hAnsi="Times New Roman" w:cs="Times New Roman"/>
          <w:sz w:val="24"/>
          <w:szCs w:val="24"/>
        </w:rPr>
        <w:t>,05</w:t>
      </w:r>
      <w:proofErr w:type="gramEnd"/>
      <w:r w:rsidRPr="00997F71">
        <w:rPr>
          <w:rFonts w:ascii="Times New Roman" w:hAnsi="Times New Roman" w:cs="Times New Roman"/>
          <w:sz w:val="24"/>
          <w:szCs w:val="24"/>
        </w:rPr>
        <w:t>)</w:t>
      </w:r>
      <w:r w:rsidRPr="00997F71">
        <w:rPr>
          <w:rStyle w:val="A0"/>
          <w:rFonts w:ascii="Times New Roman" w:hAnsi="Times New Roman" w:cs="Times New Roman"/>
          <w:sz w:val="24"/>
          <w:szCs w:val="24"/>
        </w:rPr>
        <w:t>. Nilai taraf signifikansi ini menunjukkan nilai yang lebih</w:t>
      </w:r>
      <w:r w:rsidRPr="00997F71">
        <w:rPr>
          <w:rStyle w:val="A0"/>
          <w:rFonts w:ascii="Times New Roman" w:hAnsi="Times New Roman" w:cs="Times New Roman"/>
          <w:sz w:val="24"/>
          <w:szCs w:val="24"/>
          <w:lang w:val="id-ID"/>
        </w:rPr>
        <w:t xml:space="preserve"> besar</w:t>
      </w:r>
      <w:r w:rsidRPr="00997F71">
        <w:rPr>
          <w:rStyle w:val="A0"/>
          <w:rFonts w:ascii="Times New Roman" w:hAnsi="Times New Roman" w:cs="Times New Roman"/>
          <w:sz w:val="24"/>
          <w:szCs w:val="24"/>
        </w:rPr>
        <w:t xml:space="preserve"> dari 0</w:t>
      </w:r>
      <w:proofErr w:type="gramStart"/>
      <w:r w:rsidRPr="00997F71">
        <w:rPr>
          <w:rStyle w:val="A0"/>
          <w:rFonts w:ascii="Times New Roman" w:hAnsi="Times New Roman" w:cs="Times New Roman"/>
          <w:sz w:val="24"/>
          <w:szCs w:val="24"/>
        </w:rPr>
        <w:t>,05</w:t>
      </w:r>
      <w:proofErr w:type="gramEnd"/>
      <w:r w:rsidRPr="00997F71">
        <w:rPr>
          <w:rStyle w:val="A0"/>
          <w:rFonts w:ascii="Times New Roman" w:hAnsi="Times New Roman" w:cs="Times New Roman"/>
          <w:sz w:val="24"/>
          <w:szCs w:val="24"/>
        </w:rPr>
        <w:t xml:space="preserve"> yang berarti bahwa</w:t>
      </w:r>
      <w:r w:rsidRPr="00997F71">
        <w:rPr>
          <w:rStyle w:val="A0"/>
          <w:rFonts w:ascii="Times New Roman" w:hAnsi="Times New Roman" w:cs="Times New Roman"/>
          <w:sz w:val="24"/>
          <w:szCs w:val="24"/>
          <w:lang w:val="id-ID"/>
        </w:rPr>
        <w:t xml:space="preserve"> hipotesis mengenai</w:t>
      </w:r>
      <w:r w:rsidRPr="00997F71">
        <w:rPr>
          <w:rStyle w:val="A0"/>
          <w:rFonts w:ascii="Times New Roman" w:hAnsi="Times New Roman" w:cs="Times New Roman"/>
          <w:sz w:val="24"/>
          <w:szCs w:val="24"/>
        </w:rPr>
        <w:t xml:space="preserve"> retensi peserta didik </w:t>
      </w:r>
      <w:r w:rsidRPr="00997F71">
        <w:rPr>
          <w:rFonts w:ascii="Times New Roman" w:hAnsi="Times New Roman" w:cs="Times New Roman"/>
          <w:sz w:val="24"/>
          <w:szCs w:val="24"/>
        </w:rPr>
        <w:t>H</w:t>
      </w:r>
      <w:r w:rsidRPr="00997F71">
        <w:rPr>
          <w:rFonts w:ascii="Times New Roman" w:hAnsi="Times New Roman" w:cs="Times New Roman"/>
          <w:sz w:val="24"/>
          <w:szCs w:val="24"/>
          <w:vertAlign w:val="subscript"/>
        </w:rPr>
        <w:t>1</w:t>
      </w:r>
      <w:r w:rsidRPr="00997F71">
        <w:rPr>
          <w:rFonts w:ascii="Times New Roman" w:hAnsi="Times New Roman" w:cs="Times New Roman"/>
          <w:sz w:val="24"/>
          <w:szCs w:val="24"/>
        </w:rPr>
        <w:t xml:space="preserve"> dit</w:t>
      </w:r>
      <w:r w:rsidRPr="00997F71">
        <w:rPr>
          <w:rFonts w:ascii="Times New Roman" w:hAnsi="Times New Roman" w:cs="Times New Roman"/>
          <w:sz w:val="24"/>
          <w:szCs w:val="24"/>
          <w:lang w:val="id-ID"/>
        </w:rPr>
        <w:t>olak</w:t>
      </w:r>
      <w:r w:rsidRPr="00997F71">
        <w:rPr>
          <w:rFonts w:ascii="Times New Roman" w:hAnsi="Times New Roman" w:cs="Times New Roman"/>
          <w:sz w:val="24"/>
          <w:szCs w:val="24"/>
        </w:rPr>
        <w:t xml:space="preserve"> dan H</w:t>
      </w:r>
      <w:r w:rsidRPr="00997F71">
        <w:rPr>
          <w:rFonts w:ascii="Times New Roman" w:hAnsi="Times New Roman" w:cs="Times New Roman"/>
          <w:sz w:val="24"/>
          <w:szCs w:val="24"/>
          <w:vertAlign w:val="subscript"/>
        </w:rPr>
        <w:t>0</w:t>
      </w:r>
      <w:r w:rsidRPr="00997F71">
        <w:rPr>
          <w:rFonts w:ascii="Times New Roman" w:hAnsi="Times New Roman" w:cs="Times New Roman"/>
          <w:sz w:val="24"/>
          <w:szCs w:val="24"/>
        </w:rPr>
        <w:t xml:space="preserve"> di</w:t>
      </w:r>
      <w:r w:rsidRPr="00997F71">
        <w:rPr>
          <w:rFonts w:ascii="Times New Roman" w:hAnsi="Times New Roman" w:cs="Times New Roman"/>
          <w:sz w:val="24"/>
          <w:szCs w:val="24"/>
          <w:lang w:val="id-ID"/>
        </w:rPr>
        <w:t>terima.</w:t>
      </w:r>
    </w:p>
    <w:p w:rsidR="00812575" w:rsidRPr="00997F71" w:rsidRDefault="00812575" w:rsidP="00812575">
      <w:pPr>
        <w:ind w:firstLine="709"/>
        <w:jc w:val="both"/>
        <w:rPr>
          <w:color w:val="0D0D0D" w:themeColor="text1" w:themeTint="F2"/>
          <w:lang w:val="id-ID"/>
        </w:rPr>
      </w:pPr>
      <w:r w:rsidRPr="00997F71">
        <w:rPr>
          <w:lang w:val="id-ID"/>
        </w:rPr>
        <w:lastRenderedPageBreak/>
        <w:t>Jika dibandingkan hasil tes hasil belajar pada Tabel 4.</w:t>
      </w:r>
      <w:r w:rsidR="00997F71" w:rsidRPr="00997F71">
        <w:rPr>
          <w:lang w:val="id-ID"/>
        </w:rPr>
        <w:t>4</w:t>
      </w:r>
      <w:r w:rsidRPr="00997F71">
        <w:rPr>
          <w:lang w:val="id-ID"/>
        </w:rPr>
        <w:t xml:space="preserve"> dan hasil tes retensi pada Tabel 4.</w:t>
      </w:r>
      <w:r w:rsidR="00997F71" w:rsidRPr="00997F71">
        <w:rPr>
          <w:lang w:val="id-ID"/>
        </w:rPr>
        <w:t>5</w:t>
      </w:r>
      <w:r w:rsidRPr="00997F71">
        <w:rPr>
          <w:lang w:val="id-ID"/>
        </w:rPr>
        <w:t xml:space="preserve"> dapat diketahui bahwa hasil yang diperolah peserta didik mengalami peningkatan dan penurunan setelah 2 minggu, terdapat 13 orang yang mengalami peningkatan dari </w:t>
      </w:r>
      <w:r w:rsidRPr="00997F71">
        <w:rPr>
          <w:i/>
          <w:lang w:val="id-ID"/>
        </w:rPr>
        <w:t>posttest</w:t>
      </w:r>
      <w:r w:rsidRPr="00997F71">
        <w:rPr>
          <w:lang w:val="id-ID"/>
        </w:rPr>
        <w:t xml:space="preserve"> (hasil belajar) ke </w:t>
      </w:r>
      <w:r w:rsidRPr="00997F71">
        <w:rPr>
          <w:i/>
          <w:lang w:val="id-ID"/>
        </w:rPr>
        <w:t>posttest</w:t>
      </w:r>
      <w:r w:rsidRPr="00997F71">
        <w:rPr>
          <w:lang w:val="id-ID"/>
        </w:rPr>
        <w:t xml:space="preserve"> (hasil retensi), 17 oranng yang mengalami penururan dan 2 orang yang memiliki nilai tetap.</w:t>
      </w:r>
      <w:r w:rsidRPr="00997F71">
        <w:rPr>
          <w:color w:val="0D0D0D"/>
        </w:rPr>
        <w:t xml:space="preserve"> </w:t>
      </w:r>
      <w:r w:rsidRPr="00997F71">
        <w:rPr>
          <w:color w:val="0D0D0D"/>
          <w:lang w:val="id-ID"/>
        </w:rPr>
        <w:t xml:space="preserve">Hal ini menunjukkan bahwa terdapat pengaruh penerapan strategi belajar overlearning terhadapt retensi peserta didik pada konsep kingdom animalia dengan nilai N-gain sebesar 0,5 yang berada pada kategori sedang. </w:t>
      </w:r>
      <w:proofErr w:type="gramStart"/>
      <w:r w:rsidRPr="00997F71">
        <w:rPr>
          <w:color w:val="0D0D0D"/>
        </w:rPr>
        <w:t>Data tersebut menunjukkan bahwa dalam rentang waktu 2 minggu siswa melupakan beberapa materi pembelajaran yang telah dipelajarinya.</w:t>
      </w:r>
      <w:proofErr w:type="gramEnd"/>
      <w:r w:rsidRPr="00997F71">
        <w:rPr>
          <w:color w:val="0D0D0D"/>
          <w:lang w:val="id-ID"/>
        </w:rPr>
        <w:t xml:space="preserve"> </w:t>
      </w:r>
    </w:p>
    <w:p w:rsidR="00812575" w:rsidRPr="00997F71" w:rsidRDefault="00812575" w:rsidP="00812575">
      <w:pPr>
        <w:pStyle w:val="ListParagraph"/>
        <w:spacing w:line="240" w:lineRule="auto"/>
        <w:ind w:left="0" w:firstLine="709"/>
        <w:jc w:val="both"/>
        <w:rPr>
          <w:rFonts w:ascii="Times New Roman" w:hAnsi="Times New Roman" w:cs="Times New Roman"/>
          <w:sz w:val="24"/>
          <w:szCs w:val="24"/>
          <w:lang w:val="id-ID"/>
        </w:rPr>
      </w:pPr>
      <w:r w:rsidRPr="00997F71">
        <w:rPr>
          <w:rFonts w:ascii="Times New Roman" w:eastAsia="PalatinoLinotype-Roman" w:hAnsi="Times New Roman" w:cs="Times New Roman"/>
          <w:sz w:val="24"/>
          <w:szCs w:val="24"/>
        </w:rPr>
        <w:t>Kelupaan, atau secara lebih spesifik merupakan kegagalan dalam mengingat kembali (</w:t>
      </w:r>
      <w:r w:rsidRPr="00997F71">
        <w:rPr>
          <w:rFonts w:ascii="Times New Roman" w:eastAsia="PalatinoLinotype-Roman" w:hAnsi="Times New Roman" w:cs="Times New Roman"/>
          <w:i/>
          <w:iCs/>
          <w:sz w:val="24"/>
          <w:szCs w:val="24"/>
        </w:rPr>
        <w:t>recall</w:t>
      </w:r>
      <w:r w:rsidRPr="00997F71">
        <w:rPr>
          <w:rFonts w:ascii="Times New Roman" w:eastAsia="PalatinoLinotype-Roman" w:hAnsi="Times New Roman" w:cs="Times New Roman"/>
          <w:sz w:val="24"/>
          <w:szCs w:val="24"/>
        </w:rPr>
        <w:t>) informasi dari memori, lebih didasarkan pada interferensi (</w:t>
      </w:r>
      <w:r w:rsidRPr="00997F71">
        <w:rPr>
          <w:rFonts w:ascii="Times New Roman" w:eastAsia="PalatinoLinotype-Roman" w:hAnsi="Times New Roman" w:cs="Times New Roman"/>
          <w:i/>
          <w:iCs/>
          <w:sz w:val="24"/>
          <w:szCs w:val="24"/>
        </w:rPr>
        <w:t>interference</w:t>
      </w:r>
      <w:r w:rsidRPr="00997F71">
        <w:rPr>
          <w:rFonts w:ascii="Times New Roman" w:eastAsia="PalatinoLinotype-Roman" w:hAnsi="Times New Roman" w:cs="Times New Roman"/>
          <w:sz w:val="24"/>
          <w:szCs w:val="24"/>
        </w:rPr>
        <w:t xml:space="preserve">) bukannya pada </w:t>
      </w:r>
      <w:r w:rsidRPr="00997F71">
        <w:rPr>
          <w:rFonts w:ascii="Times New Roman" w:eastAsia="PalatinoLinotype-Roman" w:hAnsi="Times New Roman" w:cs="Times New Roman"/>
          <w:i/>
          <w:iCs/>
          <w:sz w:val="24"/>
          <w:szCs w:val="24"/>
        </w:rPr>
        <w:t xml:space="preserve">decay </w:t>
      </w:r>
      <w:r w:rsidRPr="00997F71">
        <w:rPr>
          <w:rFonts w:ascii="Times New Roman" w:eastAsia="PalatinoLinotype-Roman" w:hAnsi="Times New Roman" w:cs="Times New Roman"/>
          <w:sz w:val="24"/>
          <w:szCs w:val="24"/>
        </w:rPr>
        <w:t>(kerusakan) ataupun pada kurangnya kesempatan untuk mengkonsolidasikan peristiwa‐peristiwa (</w:t>
      </w:r>
      <w:r w:rsidRPr="00997F71">
        <w:rPr>
          <w:rFonts w:ascii="Times New Roman" w:eastAsia="PalatinoLinotype-Roman" w:hAnsi="Times New Roman" w:cs="Times New Roman"/>
          <w:i/>
          <w:iCs/>
          <w:sz w:val="24"/>
          <w:szCs w:val="24"/>
        </w:rPr>
        <w:t>events</w:t>
      </w:r>
      <w:r w:rsidRPr="00997F71">
        <w:rPr>
          <w:rFonts w:ascii="Times New Roman" w:eastAsia="PalatinoLinotype-Roman" w:hAnsi="Times New Roman" w:cs="Times New Roman"/>
          <w:sz w:val="24"/>
          <w:szCs w:val="24"/>
        </w:rPr>
        <w:t xml:space="preserve">) yang telah dialaminya (Bhinnety, 2015) </w:t>
      </w:r>
      <w:r w:rsidRPr="00997F71">
        <w:rPr>
          <w:rFonts w:ascii="Times New Roman" w:hAnsi="Times New Roman" w:cs="Times New Roman"/>
          <w:sz w:val="24"/>
          <w:szCs w:val="24"/>
        </w:rPr>
        <w:t>Ebbinghaus mengungkapkan bahwa semakin lama apa yang diingat itu semakin menurun atau makin kurang baik diingat (Juniarsih, Chamisijatin dan hindu,  2015).</w:t>
      </w:r>
      <w:r w:rsidRPr="00997F71">
        <w:rPr>
          <w:rFonts w:ascii="Times New Roman" w:hAnsi="Times New Roman" w:cs="Times New Roman"/>
          <w:color w:val="0D0D0D" w:themeColor="text1" w:themeTint="F2"/>
          <w:sz w:val="24"/>
          <w:szCs w:val="24"/>
        </w:rPr>
        <w:t xml:space="preserve"> </w:t>
      </w:r>
      <w:r w:rsidRPr="00997F71">
        <w:rPr>
          <w:rFonts w:ascii="Times New Roman" w:hAnsi="Times New Roman" w:cs="Times New Roman"/>
          <w:sz w:val="24"/>
          <w:szCs w:val="24"/>
        </w:rPr>
        <w:t xml:space="preserve">Berdasarkan hasil penelitian Keeley (1997) dalam Juniarsih, Chamisijatin dan Hindu (2015), yang menunjukkan bahwa lama interval </w:t>
      </w:r>
      <w:proofErr w:type="gramStart"/>
      <w:r w:rsidRPr="00997F71">
        <w:rPr>
          <w:rFonts w:ascii="Times New Roman" w:hAnsi="Times New Roman" w:cs="Times New Roman"/>
          <w:sz w:val="24"/>
          <w:szCs w:val="24"/>
        </w:rPr>
        <w:t>akan</w:t>
      </w:r>
      <w:proofErr w:type="gramEnd"/>
      <w:r w:rsidRPr="00997F71">
        <w:rPr>
          <w:rFonts w:ascii="Times New Roman" w:hAnsi="Times New Roman" w:cs="Times New Roman"/>
          <w:sz w:val="24"/>
          <w:szCs w:val="24"/>
        </w:rPr>
        <w:t xml:space="preserve"> mempengaruhi kekuatan retensi.</w:t>
      </w:r>
    </w:p>
    <w:p w:rsidR="00492B97" w:rsidRPr="00997F71" w:rsidRDefault="00812575" w:rsidP="00997F71">
      <w:pPr>
        <w:pStyle w:val="ListParagraph"/>
        <w:spacing w:line="240" w:lineRule="auto"/>
        <w:ind w:left="0" w:firstLine="709"/>
        <w:jc w:val="both"/>
        <w:rPr>
          <w:rFonts w:ascii="Times New Roman" w:hAnsi="Times New Roman" w:cs="Times New Roman"/>
          <w:sz w:val="24"/>
          <w:szCs w:val="24"/>
          <w:lang w:val="id-ID"/>
        </w:rPr>
      </w:pPr>
      <w:r w:rsidRPr="00997F71">
        <w:rPr>
          <w:rFonts w:ascii="Times New Roman" w:hAnsi="Times New Roman" w:cs="Times New Roman"/>
          <w:sz w:val="24"/>
          <w:szCs w:val="24"/>
          <w:lang w:val="de-DE"/>
        </w:rPr>
        <w:t xml:space="preserve">Strategi belajar </w:t>
      </w:r>
      <w:r w:rsidRPr="00997F71">
        <w:rPr>
          <w:rFonts w:ascii="Times New Roman" w:hAnsi="Times New Roman" w:cs="Times New Roman"/>
          <w:i/>
          <w:sz w:val="24"/>
          <w:szCs w:val="24"/>
          <w:lang w:val="de-DE"/>
        </w:rPr>
        <w:t>overlearning</w:t>
      </w:r>
      <w:r w:rsidRPr="00997F71">
        <w:rPr>
          <w:rFonts w:ascii="Times New Roman" w:hAnsi="Times New Roman" w:cs="Times New Roman"/>
          <w:sz w:val="24"/>
          <w:szCs w:val="24"/>
          <w:lang w:val="de-DE"/>
        </w:rPr>
        <w:t xml:space="preserve"> mendukung proses belajar bermakna melalui pengerjaan tugas dan tes pilihan ganda yang diberikan di setiap akhir pembelajaran serta mendukung pengerjaan keaktifan siswa. Strategi belajar ini membuat siswa harus mengulangi kegiatan belajarnya, sehingga terjadi perbaikan dan penguatan informasi. Hal senada diungkapkan oleh Juniarsih, Chamisijatin &amp; Hindun (2015), </w:t>
      </w:r>
      <w:r w:rsidRPr="00997F71">
        <w:rPr>
          <w:rFonts w:ascii="Times New Roman" w:hAnsi="Times New Roman" w:cs="Times New Roman"/>
          <w:sz w:val="24"/>
          <w:szCs w:val="24"/>
        </w:rPr>
        <w:t>Belajar bermakna, keaktifan siswa dan pengulangan pembelajaran merupakan usaha yang membantu meningkatkan retensi, khususnya untuk mempertahankan informasi di memori jangka panjang</w:t>
      </w:r>
    </w:p>
    <w:p w:rsidR="00C7264E" w:rsidRPr="00997F71" w:rsidRDefault="00374213" w:rsidP="00997F71">
      <w:pPr>
        <w:spacing w:line="360" w:lineRule="auto"/>
        <w:rPr>
          <w:b/>
          <w:lang w:val="id-ID"/>
        </w:rPr>
      </w:pPr>
      <w:r w:rsidRPr="00997F71">
        <w:rPr>
          <w:b/>
          <w:lang w:val="id-ID"/>
        </w:rPr>
        <w:t>Kesimpulan</w:t>
      </w:r>
    </w:p>
    <w:p w:rsidR="00C7264E" w:rsidRPr="00997F71" w:rsidRDefault="00F06B55" w:rsidP="00812575">
      <w:pPr>
        <w:ind w:firstLine="567"/>
        <w:jc w:val="both"/>
        <w:rPr>
          <w:lang w:val="id-ID"/>
        </w:rPr>
      </w:pPr>
      <w:r w:rsidRPr="00997F71">
        <w:tab/>
      </w:r>
      <w:r w:rsidRPr="00997F71">
        <w:rPr>
          <w:lang w:val="id-ID"/>
        </w:rPr>
        <w:t>Berdasarkan hasil penelitian</w:t>
      </w:r>
      <w:r w:rsidRPr="00997F71">
        <w:rPr>
          <w:lang w:val="en-GB"/>
        </w:rPr>
        <w:t xml:space="preserve">, maka dapat disimpulkan bahwa </w:t>
      </w:r>
      <w:r w:rsidR="005849E8" w:rsidRPr="00997F71">
        <w:rPr>
          <w:lang w:val="en-GB"/>
        </w:rPr>
        <w:t xml:space="preserve">penerapan strategi belajar </w:t>
      </w:r>
      <w:r w:rsidR="005849E8" w:rsidRPr="00997F71">
        <w:rPr>
          <w:i/>
          <w:lang w:val="en-GB"/>
        </w:rPr>
        <w:t>retrieval practice</w:t>
      </w:r>
      <w:r w:rsidR="005849E8" w:rsidRPr="00997F71">
        <w:rPr>
          <w:lang w:val="id-ID"/>
        </w:rPr>
        <w:t xml:space="preserve"> melalui media </w:t>
      </w:r>
      <w:r w:rsidR="005849E8" w:rsidRPr="00997F71">
        <w:rPr>
          <w:i/>
          <w:lang w:val="id-ID"/>
        </w:rPr>
        <w:t xml:space="preserve">Quipper School </w:t>
      </w:r>
      <w:r w:rsidR="005849E8" w:rsidRPr="00997F71">
        <w:rPr>
          <w:lang w:val="id-ID"/>
        </w:rPr>
        <w:t>pada konsep kingdom fungi memiliki p</w:t>
      </w:r>
      <w:r w:rsidRPr="00997F71">
        <w:rPr>
          <w:lang w:val="id-ID"/>
        </w:rPr>
        <w:t xml:space="preserve">engaruh dan </w:t>
      </w:r>
      <w:r w:rsidR="005849E8" w:rsidRPr="00997F71">
        <w:rPr>
          <w:lang w:val="id-ID"/>
        </w:rPr>
        <w:t>dapat m</w:t>
      </w:r>
      <w:r w:rsidRPr="00997F71">
        <w:rPr>
          <w:lang w:val="id-ID"/>
        </w:rPr>
        <w:t>eningkat</w:t>
      </w:r>
      <w:r w:rsidR="005849E8" w:rsidRPr="00997F71">
        <w:rPr>
          <w:lang w:val="id-ID"/>
        </w:rPr>
        <w:t>k</w:t>
      </w:r>
      <w:r w:rsidRPr="00997F71">
        <w:rPr>
          <w:lang w:val="id-ID"/>
        </w:rPr>
        <w:t xml:space="preserve">an </w:t>
      </w:r>
      <w:r w:rsidR="005849E8" w:rsidRPr="00997F71">
        <w:rPr>
          <w:lang w:val="id-ID"/>
        </w:rPr>
        <w:t xml:space="preserve">pada </w:t>
      </w:r>
      <w:r w:rsidRPr="00997F71">
        <w:rPr>
          <w:lang w:val="id-ID"/>
        </w:rPr>
        <w:t>hasil belajar d</w:t>
      </w:r>
      <w:r w:rsidR="005849E8" w:rsidRPr="00997F71">
        <w:rPr>
          <w:lang w:val="id-ID"/>
        </w:rPr>
        <w:t>an retensi biologi peserta didik.</w:t>
      </w:r>
      <w:r w:rsidR="00C7264E" w:rsidRPr="00997F71">
        <w:rPr>
          <w:lang w:val="en-GB"/>
        </w:rPr>
        <w:t xml:space="preserve">                    </w:t>
      </w:r>
    </w:p>
    <w:p w:rsidR="00F91A63" w:rsidRPr="00997F71" w:rsidRDefault="00F91A63" w:rsidP="00812575">
      <w:pPr>
        <w:rPr>
          <w:b/>
          <w:lang w:val="id-ID"/>
        </w:rPr>
      </w:pPr>
    </w:p>
    <w:p w:rsidR="00C7264E" w:rsidRPr="00997F71" w:rsidRDefault="00374213" w:rsidP="00997F71">
      <w:pPr>
        <w:spacing w:line="360" w:lineRule="auto"/>
        <w:rPr>
          <w:b/>
          <w:lang w:val="id-ID"/>
        </w:rPr>
      </w:pPr>
      <w:r w:rsidRPr="00997F71">
        <w:rPr>
          <w:b/>
          <w:lang w:val="id-ID"/>
        </w:rPr>
        <w:t>Daftar Pustaka</w:t>
      </w:r>
    </w:p>
    <w:p w:rsidR="0054498D" w:rsidRPr="00997F71" w:rsidRDefault="0054498D" w:rsidP="00812575">
      <w:pPr>
        <w:autoSpaceDE w:val="0"/>
        <w:autoSpaceDN w:val="0"/>
        <w:adjustRightInd w:val="0"/>
        <w:ind w:left="709" w:hanging="709"/>
        <w:jc w:val="both"/>
      </w:pPr>
      <w:proofErr w:type="gramStart"/>
      <w:r w:rsidRPr="00997F71">
        <w:t>Blerkom, V. D .L. 2009.</w:t>
      </w:r>
      <w:proofErr w:type="gramEnd"/>
      <w:r w:rsidRPr="00997F71">
        <w:t xml:space="preserve"> </w:t>
      </w:r>
      <w:r w:rsidRPr="00997F71">
        <w:rPr>
          <w:i/>
          <w:iCs/>
        </w:rPr>
        <w:t>College Study Skills: Becoming a strategic learner.</w:t>
      </w:r>
      <w:r w:rsidRPr="00997F71">
        <w:t xml:space="preserve"> Boston: Wadsworth-Cengage.</w:t>
      </w:r>
    </w:p>
    <w:p w:rsidR="0054498D" w:rsidRPr="00997F71" w:rsidRDefault="0054498D" w:rsidP="00812575">
      <w:pPr>
        <w:jc w:val="both"/>
      </w:pPr>
    </w:p>
    <w:p w:rsidR="0054498D" w:rsidRPr="00997F71" w:rsidRDefault="0054498D" w:rsidP="00812575">
      <w:pPr>
        <w:ind w:left="709" w:hanging="709"/>
        <w:jc w:val="both"/>
      </w:pPr>
      <w:r w:rsidRPr="00997F71">
        <w:t xml:space="preserve">Farr, M. 1987. </w:t>
      </w:r>
      <w:proofErr w:type="gramStart"/>
      <w:r w:rsidRPr="00997F71">
        <w:rPr>
          <w:i/>
        </w:rPr>
        <w:t>The Long Term Retention of Knowledge and Skills (Recent Research in Psychology</w:t>
      </w:r>
      <w:r w:rsidRPr="00997F71">
        <w:t>).</w:t>
      </w:r>
      <w:proofErr w:type="gramEnd"/>
      <w:r w:rsidRPr="00997F71">
        <w:t xml:space="preserve"> New York: Springer-Verlag NeW York </w:t>
      </w:r>
      <w:proofErr w:type="gramStart"/>
      <w:r w:rsidRPr="00997F71">
        <w:t>Inc.</w:t>
      </w:r>
      <w:proofErr w:type="gramEnd"/>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r w:rsidRPr="00997F71">
        <w:rPr>
          <w:rFonts w:ascii="Times New Roman" w:hAnsi="Times New Roman" w:cs="Times New Roman"/>
          <w:noProof/>
          <w:sz w:val="24"/>
          <w:szCs w:val="24"/>
        </w:rPr>
        <w:t xml:space="preserve">Gora, W, &amp; Sunarto. 2010. </w:t>
      </w:r>
      <w:r w:rsidRPr="00997F71">
        <w:rPr>
          <w:rFonts w:ascii="Times New Roman" w:hAnsi="Times New Roman" w:cs="Times New Roman"/>
          <w:i/>
          <w:iCs/>
          <w:noProof/>
          <w:sz w:val="24"/>
          <w:szCs w:val="24"/>
        </w:rPr>
        <w:t>Pakematik Strategi Pembelajaran Inovatif Berbasis TIK.</w:t>
      </w:r>
      <w:r w:rsidRPr="00997F71">
        <w:rPr>
          <w:rFonts w:ascii="Times New Roman" w:hAnsi="Times New Roman" w:cs="Times New Roman"/>
          <w:noProof/>
          <w:sz w:val="24"/>
          <w:szCs w:val="24"/>
        </w:rPr>
        <w:t xml:space="preserve"> Jakarta: PT. Elex Gramedia.</w:t>
      </w: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r w:rsidRPr="00997F71">
        <w:rPr>
          <w:rFonts w:ascii="Times New Roman" w:hAnsi="Times New Roman" w:cs="Times New Roman"/>
          <w:noProof/>
          <w:sz w:val="24"/>
          <w:szCs w:val="24"/>
        </w:rPr>
        <w:t xml:space="preserve">Halim, M., Wijayanti, &amp; Agustin, R. 2012. </w:t>
      </w:r>
      <w:r w:rsidRPr="00997F71">
        <w:rPr>
          <w:rFonts w:ascii="Times New Roman" w:hAnsi="Times New Roman" w:cs="Times New Roman"/>
          <w:iCs/>
          <w:noProof/>
          <w:sz w:val="24"/>
          <w:szCs w:val="24"/>
        </w:rPr>
        <w:t>Keefektifan Teknik Mnemonic untuk Meningkatkan Memori Jangka Panjang dalam Pembelajaran Biologi pada Siswa Kelas VII SMP Al-Islam 1 Surakarta</w:t>
      </w:r>
      <w:r w:rsidRPr="00997F71">
        <w:rPr>
          <w:rFonts w:ascii="Times New Roman" w:hAnsi="Times New Roman" w:cs="Times New Roman"/>
          <w:noProof/>
          <w:sz w:val="24"/>
          <w:szCs w:val="24"/>
        </w:rPr>
        <w:t xml:space="preserve">. </w:t>
      </w:r>
      <w:r w:rsidRPr="00997F71">
        <w:rPr>
          <w:rFonts w:ascii="Times New Roman" w:hAnsi="Times New Roman" w:cs="Times New Roman"/>
          <w:i/>
          <w:noProof/>
          <w:sz w:val="24"/>
          <w:szCs w:val="24"/>
        </w:rPr>
        <w:t>Jurnal Ilmiah Psikologi Candrajiwa</w:t>
      </w:r>
      <w:r w:rsidRPr="00997F71">
        <w:rPr>
          <w:rFonts w:ascii="Times New Roman" w:hAnsi="Times New Roman" w:cs="Times New Roman"/>
          <w:noProof/>
          <w:sz w:val="24"/>
          <w:szCs w:val="24"/>
        </w:rPr>
        <w:t>. Vol 1.</w:t>
      </w:r>
    </w:p>
    <w:p w:rsidR="0054498D" w:rsidRPr="00997F71" w:rsidRDefault="0054498D" w:rsidP="00812575">
      <w:pPr>
        <w:autoSpaceDE w:val="0"/>
        <w:autoSpaceDN w:val="0"/>
        <w:adjustRightInd w:val="0"/>
        <w:ind w:left="709" w:hanging="709"/>
        <w:jc w:val="both"/>
        <w:rPr>
          <w:shd w:val="clear" w:color="auto" w:fill="FFFFFF"/>
        </w:rPr>
      </w:pPr>
    </w:p>
    <w:p w:rsidR="0054498D" w:rsidRPr="00997F71" w:rsidRDefault="0054498D" w:rsidP="00812575">
      <w:pPr>
        <w:autoSpaceDE w:val="0"/>
        <w:autoSpaceDN w:val="0"/>
        <w:adjustRightInd w:val="0"/>
        <w:ind w:left="709" w:hanging="709"/>
        <w:jc w:val="both"/>
        <w:rPr>
          <w:shd w:val="clear" w:color="auto" w:fill="FFFFFF"/>
        </w:rPr>
      </w:pPr>
      <w:proofErr w:type="gramStart"/>
      <w:r w:rsidRPr="00997F71">
        <w:rPr>
          <w:shd w:val="clear" w:color="auto" w:fill="FFFFFF"/>
        </w:rPr>
        <w:t>Hamdani.</w:t>
      </w:r>
      <w:proofErr w:type="gramEnd"/>
      <w:r w:rsidRPr="00997F71">
        <w:rPr>
          <w:shd w:val="clear" w:color="auto" w:fill="FFFFFF"/>
        </w:rPr>
        <w:t xml:space="preserve"> 2011. </w:t>
      </w:r>
      <w:r w:rsidRPr="00997F71">
        <w:rPr>
          <w:i/>
          <w:shd w:val="clear" w:color="auto" w:fill="FFFFFF"/>
        </w:rPr>
        <w:t>Strategi Belajar Mengajar</w:t>
      </w:r>
      <w:r w:rsidRPr="00997F71">
        <w:rPr>
          <w:shd w:val="clear" w:color="auto" w:fill="FFFFFF"/>
        </w:rPr>
        <w:t>. Bandung: Pustaka Setia.</w:t>
      </w:r>
    </w:p>
    <w:p w:rsidR="0054498D" w:rsidRPr="00997F71" w:rsidRDefault="0054498D" w:rsidP="00812575">
      <w:pPr>
        <w:autoSpaceDE w:val="0"/>
        <w:autoSpaceDN w:val="0"/>
        <w:adjustRightInd w:val="0"/>
        <w:ind w:left="709" w:hanging="709"/>
        <w:jc w:val="both"/>
      </w:pPr>
      <w:r w:rsidRPr="00997F71">
        <w:lastRenderedPageBreak/>
        <w:t xml:space="preserve">Hamid, M.A. 2016. </w:t>
      </w:r>
      <w:proofErr w:type="gramStart"/>
      <w:r w:rsidRPr="00997F71">
        <w:t>Pengembangan Instrumen Penilaian Hasil Belajar Siswa Berbasis TIK pada Pembelajaran Dasar Listrik Elektronika.</w:t>
      </w:r>
      <w:proofErr w:type="gramEnd"/>
      <w:r w:rsidRPr="00997F71">
        <w:t xml:space="preserve"> </w:t>
      </w:r>
      <w:proofErr w:type="gramStart"/>
      <w:r w:rsidRPr="00997F71">
        <w:rPr>
          <w:i/>
        </w:rPr>
        <w:t>Volt Jurnal Ilmiah Pendidikan Teknik Elektro.</w:t>
      </w:r>
      <w:proofErr w:type="gramEnd"/>
      <w:r w:rsidRPr="00997F71">
        <w:rPr>
          <w:i/>
        </w:rPr>
        <w:t xml:space="preserve"> </w:t>
      </w:r>
      <w:proofErr w:type="gramStart"/>
      <w:r w:rsidRPr="00997F71">
        <w:t>Vol. 1, No. 1.</w:t>
      </w:r>
      <w:proofErr w:type="gramEnd"/>
      <w:r w:rsidRPr="00997F71">
        <w:t xml:space="preserve"> </w:t>
      </w:r>
      <w:r w:rsidRPr="00997F71">
        <w:rPr>
          <w:rFonts w:eastAsia="Yu Gothic"/>
        </w:rPr>
        <w:t>ISSN: 2528-5696</w:t>
      </w:r>
      <w:r w:rsidRPr="00997F71">
        <w:t>. (jurnal.untirta.ac.id/index.php/VOLT).</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pPr>
      <w:proofErr w:type="gramStart"/>
      <w:r w:rsidRPr="00997F71">
        <w:t>Karpicke, J. D. &amp; Roediger III, H. L. 2006.</w:t>
      </w:r>
      <w:proofErr w:type="gramEnd"/>
      <w:r w:rsidRPr="00997F71">
        <w:t xml:space="preserve"> Repeated Retrieval </w:t>
      </w:r>
      <w:proofErr w:type="gramStart"/>
      <w:r w:rsidRPr="00997F71">
        <w:t>During</w:t>
      </w:r>
      <w:proofErr w:type="gramEnd"/>
      <w:r w:rsidRPr="00997F71">
        <w:t xml:space="preserve"> Learning is the Key to Long-Term Retention. </w:t>
      </w:r>
      <w:proofErr w:type="gramStart"/>
      <w:r w:rsidRPr="00997F71">
        <w:rPr>
          <w:i/>
        </w:rPr>
        <w:t>Journal of Memory and Language</w:t>
      </w:r>
      <w:r w:rsidRPr="00997F71">
        <w:t xml:space="preserve"> 57 (2007) 151–162, doi:10.1016/j.jml.2006.09.004.</w:t>
      </w:r>
      <w:proofErr w:type="gramEnd"/>
    </w:p>
    <w:p w:rsidR="0054498D" w:rsidRPr="00997F71" w:rsidRDefault="0054498D" w:rsidP="00812575">
      <w:pPr>
        <w:pStyle w:val="Default"/>
        <w:ind w:left="709" w:hanging="709"/>
        <w:jc w:val="both"/>
      </w:pPr>
    </w:p>
    <w:p w:rsidR="0054498D" w:rsidRPr="00997F71" w:rsidRDefault="0054498D" w:rsidP="00812575">
      <w:pPr>
        <w:autoSpaceDE w:val="0"/>
        <w:autoSpaceDN w:val="0"/>
        <w:adjustRightInd w:val="0"/>
        <w:ind w:left="709" w:hanging="709"/>
        <w:jc w:val="both"/>
      </w:pPr>
      <w:proofErr w:type="gramStart"/>
      <w:r w:rsidRPr="00997F71">
        <w:t>Lindsey, R. V., Shroyer, J. D., Pashler, H. &amp; Mozer, M. C. 2014.</w:t>
      </w:r>
      <w:proofErr w:type="gramEnd"/>
      <w:r w:rsidRPr="00997F71">
        <w:t xml:space="preserve"> Improving Students’ Long-Term Knowledge Retention </w:t>
      </w:r>
      <w:proofErr w:type="gramStart"/>
      <w:r w:rsidRPr="00997F71">
        <w:t>Through</w:t>
      </w:r>
      <w:proofErr w:type="gramEnd"/>
      <w:r w:rsidRPr="00997F71">
        <w:t xml:space="preserve"> Personalized Review. </w:t>
      </w:r>
      <w:r w:rsidRPr="00997F71">
        <w:rPr>
          <w:i/>
        </w:rPr>
        <w:t>Journal Psychological Science</w:t>
      </w:r>
      <w:r w:rsidRPr="00997F71">
        <w:t>, Vol. 25(3), 639–647, DOI: 10.1177/0956797613504302</w:t>
      </w:r>
    </w:p>
    <w:p w:rsidR="00997F71" w:rsidRPr="00997F71" w:rsidRDefault="00997F71" w:rsidP="00812575">
      <w:pPr>
        <w:pStyle w:val="Default"/>
        <w:ind w:left="709" w:hanging="709"/>
        <w:jc w:val="both"/>
      </w:pPr>
    </w:p>
    <w:p w:rsidR="0054498D" w:rsidRPr="00997F71" w:rsidRDefault="0054498D" w:rsidP="00812575">
      <w:pPr>
        <w:pStyle w:val="Default"/>
        <w:ind w:left="709" w:hanging="709"/>
        <w:jc w:val="both"/>
      </w:pPr>
      <w:r w:rsidRPr="00997F71">
        <w:t xml:space="preserve">Lotfi, G. &amp; Rahmani, H. 2016. </w:t>
      </w:r>
      <w:r w:rsidRPr="00997F71">
        <w:rPr>
          <w:bCs/>
        </w:rPr>
        <w:t xml:space="preserve">The Effect of Overlearning on Performance and Learning of Open and Closed Skills in Basketball. </w:t>
      </w:r>
      <w:r w:rsidRPr="00997F71">
        <w:rPr>
          <w:i/>
        </w:rPr>
        <w:t>International Journal of Review in Life Sciences</w:t>
      </w:r>
      <w:r w:rsidRPr="00997F71">
        <w:t xml:space="preserve"> Vol. 5 (9), 863-868, ISSN 2231-2935. </w:t>
      </w: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p>
    <w:p w:rsidR="0054498D" w:rsidRPr="00997F71" w:rsidRDefault="0054498D" w:rsidP="00812575">
      <w:pPr>
        <w:pStyle w:val="Default"/>
        <w:ind w:left="709" w:hanging="709"/>
        <w:jc w:val="both"/>
      </w:pPr>
      <w:r w:rsidRPr="00997F71">
        <w:rPr>
          <w:noProof/>
        </w:rPr>
        <w:t xml:space="preserve">Malahayati. 2016. </w:t>
      </w:r>
      <w:r w:rsidRPr="00997F71">
        <w:t xml:space="preserve">Pembelajaran Berbasis Masalah melalui Think Pair Share terhadap Hasil Belajar Biologi dan Retensi Siswa. </w:t>
      </w:r>
      <w:r w:rsidRPr="00997F71">
        <w:rPr>
          <w:i/>
        </w:rPr>
        <w:t>Konstruktivisme</w:t>
      </w:r>
      <w:r w:rsidRPr="00997F71">
        <w:t>, Vol. 8, No. 2. e-ISSN: 2442-2355. (http: konstruktivisme.unisbablitar.ejournal.web.id)</w:t>
      </w:r>
    </w:p>
    <w:p w:rsidR="0054498D" w:rsidRPr="00997F71" w:rsidRDefault="0054498D" w:rsidP="00812575">
      <w:pPr>
        <w:pStyle w:val="Bibliography"/>
        <w:spacing w:after="0" w:line="240" w:lineRule="auto"/>
        <w:ind w:left="709" w:hanging="709"/>
        <w:jc w:val="both"/>
        <w:rPr>
          <w:rFonts w:ascii="Times New Roman" w:hAnsi="Times New Roman" w:cs="Times New Roman"/>
          <w:sz w:val="24"/>
          <w:szCs w:val="24"/>
        </w:rPr>
      </w:pP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r w:rsidRPr="00997F71">
        <w:rPr>
          <w:rFonts w:ascii="Times New Roman" w:hAnsi="Times New Roman" w:cs="Times New Roman"/>
          <w:noProof/>
          <w:sz w:val="24"/>
          <w:szCs w:val="24"/>
        </w:rPr>
        <w:t xml:space="preserve">Mulyono, Herri. 2016. </w:t>
      </w:r>
      <w:r w:rsidRPr="00997F71">
        <w:rPr>
          <w:rFonts w:ascii="Times New Roman" w:hAnsi="Times New Roman" w:cs="Times New Roman"/>
          <w:sz w:val="24"/>
          <w:szCs w:val="24"/>
        </w:rPr>
        <w:t>Using Quipper as An Online Platform for Teaching and Learning English as  Foreign Language</w:t>
      </w:r>
      <w:r w:rsidRPr="00997F71">
        <w:rPr>
          <w:rFonts w:ascii="Times New Roman" w:hAnsi="Times New Roman" w:cs="Times New Roman"/>
          <w:noProof/>
          <w:sz w:val="24"/>
          <w:szCs w:val="24"/>
        </w:rPr>
        <w:t xml:space="preserve"> . </w:t>
      </w:r>
      <w:r w:rsidRPr="00997F71">
        <w:rPr>
          <w:rFonts w:ascii="Times New Roman" w:hAnsi="Times New Roman" w:cs="Times New Roman"/>
          <w:i/>
          <w:sz w:val="24"/>
          <w:szCs w:val="24"/>
        </w:rPr>
        <w:t>The Journal of Teaching English with Technology</w:t>
      </w:r>
      <w:r w:rsidRPr="00997F71">
        <w:rPr>
          <w:rFonts w:ascii="Times New Roman" w:hAnsi="Times New Roman" w:cs="Times New Roman"/>
          <w:noProof/>
          <w:sz w:val="24"/>
          <w:szCs w:val="24"/>
        </w:rPr>
        <w:t>. Volume 16 (1), 59-70. (</w:t>
      </w:r>
      <w:hyperlink r:id="rId5" w:history="1">
        <w:r w:rsidRPr="00997F71">
          <w:rPr>
            <w:rStyle w:val="Hyperlink"/>
            <w:rFonts w:ascii="Times New Roman" w:hAnsi="Times New Roman" w:cs="Times New Roman"/>
            <w:noProof/>
            <w:sz w:val="24"/>
            <w:szCs w:val="24"/>
          </w:rPr>
          <w:t>http://www.tewtjournal.org</w:t>
        </w:r>
      </w:hyperlink>
      <w:r w:rsidRPr="00997F71">
        <w:rPr>
          <w:rFonts w:ascii="Times New Roman" w:hAnsi="Times New Roman" w:cs="Times New Roman"/>
          <w:noProof/>
          <w:sz w:val="24"/>
          <w:szCs w:val="24"/>
        </w:rPr>
        <w:t>)</w:t>
      </w:r>
    </w:p>
    <w:p w:rsidR="00997F71" w:rsidRPr="00997F71" w:rsidRDefault="00997F71" w:rsidP="00812575">
      <w:pPr>
        <w:pStyle w:val="Bibliography"/>
        <w:spacing w:after="0" w:line="240" w:lineRule="auto"/>
        <w:ind w:left="709" w:hanging="709"/>
        <w:jc w:val="both"/>
        <w:rPr>
          <w:rFonts w:ascii="Times New Roman" w:hAnsi="Times New Roman" w:cs="Times New Roman"/>
          <w:noProof/>
          <w:sz w:val="24"/>
          <w:szCs w:val="24"/>
        </w:rPr>
      </w:pP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r w:rsidRPr="00997F71">
        <w:rPr>
          <w:rFonts w:ascii="Times New Roman" w:hAnsi="Times New Roman" w:cs="Times New Roman"/>
          <w:noProof/>
          <w:sz w:val="24"/>
          <w:szCs w:val="24"/>
        </w:rPr>
        <w:t xml:space="preserve">Nurhayati. 2011. </w:t>
      </w:r>
      <w:r w:rsidRPr="00997F71">
        <w:rPr>
          <w:rFonts w:ascii="Times New Roman" w:hAnsi="Times New Roman" w:cs="Times New Roman"/>
          <w:i/>
          <w:iCs/>
          <w:noProof/>
          <w:sz w:val="24"/>
          <w:szCs w:val="24"/>
        </w:rPr>
        <w:t>Strategi Belajar Mengajar.</w:t>
      </w:r>
      <w:r w:rsidRPr="00997F71">
        <w:rPr>
          <w:rFonts w:ascii="Times New Roman" w:hAnsi="Times New Roman" w:cs="Times New Roman"/>
          <w:noProof/>
          <w:sz w:val="24"/>
          <w:szCs w:val="24"/>
        </w:rPr>
        <w:t xml:space="preserve"> Makassar: Badan Penerbit Universitas Negeri Makassar.</w:t>
      </w:r>
    </w:p>
    <w:p w:rsidR="0054498D" w:rsidRPr="00997F71" w:rsidRDefault="0054498D" w:rsidP="00812575">
      <w:pPr>
        <w:tabs>
          <w:tab w:val="left" w:pos="284"/>
        </w:tabs>
        <w:autoSpaceDE w:val="0"/>
        <w:autoSpaceDN w:val="0"/>
        <w:adjustRightInd w:val="0"/>
        <w:ind w:left="567" w:hanging="567"/>
        <w:jc w:val="both"/>
        <w:rPr>
          <w:shd w:val="clear" w:color="auto" w:fill="FFFFFF"/>
        </w:rPr>
      </w:pPr>
    </w:p>
    <w:p w:rsidR="0054498D" w:rsidRPr="00997F71" w:rsidRDefault="0054498D" w:rsidP="00812575">
      <w:pPr>
        <w:tabs>
          <w:tab w:val="left" w:pos="284"/>
        </w:tabs>
        <w:autoSpaceDE w:val="0"/>
        <w:autoSpaceDN w:val="0"/>
        <w:adjustRightInd w:val="0"/>
        <w:ind w:left="567" w:hanging="567"/>
        <w:jc w:val="both"/>
        <w:rPr>
          <w:shd w:val="clear" w:color="auto" w:fill="FFFFFF"/>
        </w:rPr>
      </w:pPr>
      <w:r w:rsidRPr="00997F71">
        <w:rPr>
          <w:shd w:val="clear" w:color="auto" w:fill="FFFFFF"/>
        </w:rPr>
        <w:t xml:space="preserve">Ormrod, J. E. 2009. </w:t>
      </w:r>
      <w:r w:rsidRPr="00997F71">
        <w:rPr>
          <w:i/>
          <w:shd w:val="clear" w:color="auto" w:fill="FFFFFF"/>
        </w:rPr>
        <w:t>Psikologi Pendidikan</w:t>
      </w:r>
      <w:r w:rsidRPr="00997F71">
        <w:rPr>
          <w:shd w:val="clear" w:color="auto" w:fill="FFFFFF"/>
        </w:rPr>
        <w:t>. Jakarta: Erlangga.</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pPr>
      <w:r w:rsidRPr="00997F71">
        <w:t xml:space="preserve">Parker, Steve. 2009. </w:t>
      </w:r>
      <w:r w:rsidRPr="00997F71">
        <w:rPr>
          <w:i/>
        </w:rPr>
        <w:t>Ensiklopedia Tubuh Manusia</w:t>
      </w:r>
      <w:r w:rsidRPr="00997F71">
        <w:t>. (Winardini, Penerj.). Jakarta: Erlangga.</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rPr>
          <w:bCs/>
        </w:rPr>
      </w:pPr>
      <w:r w:rsidRPr="00997F71">
        <w:t xml:space="preserve">Prasetya, F. D. 2012. </w:t>
      </w:r>
      <w:proofErr w:type="gramStart"/>
      <w:r w:rsidRPr="00997F71">
        <w:rPr>
          <w:bCs/>
        </w:rPr>
        <w:t>Pengaruh Gaya Belajar Terhadap Prestasi Belajar Mata Diklat Listrik Otomotif Siswa Kelas Xi Teknik Perbaikan Bodi Otomotif SMKN 2 Depok Sleman.</w:t>
      </w:r>
      <w:proofErr w:type="gramEnd"/>
      <w:r w:rsidRPr="00997F71">
        <w:rPr>
          <w:bCs/>
        </w:rPr>
        <w:t xml:space="preserve"> </w:t>
      </w:r>
      <w:proofErr w:type="gramStart"/>
      <w:r w:rsidRPr="00997F71">
        <w:rPr>
          <w:bCs/>
          <w:i/>
        </w:rPr>
        <w:t>Skripsi.</w:t>
      </w:r>
      <w:proofErr w:type="gramEnd"/>
      <w:r w:rsidRPr="00997F71">
        <w:rPr>
          <w:bCs/>
          <w:i/>
        </w:rPr>
        <w:t xml:space="preserve"> </w:t>
      </w:r>
      <w:proofErr w:type="gramStart"/>
      <w:r w:rsidRPr="00997F71">
        <w:rPr>
          <w:bCs/>
        </w:rPr>
        <w:t>Tidak diterbitkan.</w:t>
      </w:r>
      <w:proofErr w:type="gramEnd"/>
      <w:r w:rsidRPr="00997F71">
        <w:rPr>
          <w:bCs/>
        </w:rPr>
        <w:t xml:space="preserve"> Yogjakarta: Universitas Negeri Yogjakarta. </w:t>
      </w:r>
    </w:p>
    <w:p w:rsidR="0054498D" w:rsidRPr="00997F71" w:rsidRDefault="0054498D" w:rsidP="00812575">
      <w:pPr>
        <w:autoSpaceDE w:val="0"/>
        <w:autoSpaceDN w:val="0"/>
        <w:adjustRightInd w:val="0"/>
        <w:ind w:left="709" w:hanging="709"/>
        <w:jc w:val="both"/>
      </w:pPr>
    </w:p>
    <w:p w:rsidR="0054498D" w:rsidRPr="00997F71" w:rsidRDefault="0054498D" w:rsidP="00812575">
      <w:pPr>
        <w:pStyle w:val="Heading2"/>
        <w:spacing w:before="0" w:after="120" w:line="240" w:lineRule="auto"/>
        <w:ind w:left="709" w:hanging="709"/>
        <w:jc w:val="both"/>
        <w:rPr>
          <w:rFonts w:ascii="Times New Roman" w:hAnsi="Times New Roman" w:cs="Times New Roman"/>
          <w:b w:val="0"/>
          <w:bCs w:val="0"/>
          <w:color w:val="auto"/>
          <w:sz w:val="24"/>
          <w:szCs w:val="24"/>
        </w:rPr>
      </w:pPr>
      <w:r w:rsidRPr="00997F71">
        <w:rPr>
          <w:rFonts w:ascii="Times New Roman" w:hAnsi="Times New Roman" w:cs="Times New Roman"/>
          <w:b w:val="0"/>
          <w:color w:val="auto"/>
          <w:sz w:val="24"/>
          <w:szCs w:val="24"/>
        </w:rPr>
        <w:t>Putra, A.T. Hairida, Lestari, I. 2013. Pengaruh Multimedia Berbasis Mind Mapping Terhadap Hasil dan Retensi Belajar Siswa pada Materi Hidrokarbon</w:t>
      </w:r>
      <w:r w:rsidRPr="00997F71">
        <w:rPr>
          <w:rFonts w:ascii="Times New Roman" w:hAnsi="Times New Roman" w:cs="Times New Roman"/>
          <w:b w:val="0"/>
          <w:i/>
          <w:color w:val="auto"/>
          <w:sz w:val="24"/>
          <w:szCs w:val="24"/>
        </w:rPr>
        <w:t xml:space="preserve">. </w:t>
      </w:r>
      <w:r w:rsidRPr="00997F71">
        <w:rPr>
          <w:rFonts w:ascii="Times New Roman" w:hAnsi="Times New Roman" w:cs="Times New Roman"/>
          <w:b w:val="0"/>
          <w:bCs w:val="0"/>
          <w:i/>
          <w:color w:val="auto"/>
          <w:sz w:val="24"/>
          <w:szCs w:val="24"/>
        </w:rPr>
        <w:t>Jurnal Pendidikan dan Pembelajaran</w:t>
      </w:r>
      <w:r w:rsidRPr="00997F71">
        <w:rPr>
          <w:rFonts w:ascii="Times New Roman" w:hAnsi="Times New Roman" w:cs="Times New Roman"/>
          <w:b w:val="0"/>
          <w:bCs w:val="0"/>
          <w:color w:val="auto"/>
          <w:sz w:val="24"/>
          <w:szCs w:val="24"/>
        </w:rPr>
        <w:t>. Vol 2, No 10.</w:t>
      </w:r>
    </w:p>
    <w:p w:rsidR="0054498D" w:rsidRPr="00997F71" w:rsidRDefault="0054498D" w:rsidP="00812575">
      <w:pPr>
        <w:autoSpaceDE w:val="0"/>
        <w:autoSpaceDN w:val="0"/>
        <w:adjustRightInd w:val="0"/>
        <w:ind w:left="709" w:hanging="709"/>
        <w:jc w:val="both"/>
      </w:pPr>
      <w:proofErr w:type="gramStart"/>
      <w:r w:rsidRPr="00997F71">
        <w:t>Rohrer, D. &amp; Pashler, H. 2007.</w:t>
      </w:r>
      <w:proofErr w:type="gramEnd"/>
      <w:r w:rsidRPr="00997F71">
        <w:t xml:space="preserve">  Increasing Retention </w:t>
      </w:r>
      <w:proofErr w:type="gramStart"/>
      <w:r w:rsidRPr="00997F71">
        <w:t>Without</w:t>
      </w:r>
      <w:proofErr w:type="gramEnd"/>
      <w:r w:rsidRPr="00997F71">
        <w:t xml:space="preserve"> Increasing Study Time. </w:t>
      </w:r>
      <w:proofErr w:type="gramStart"/>
      <w:r w:rsidRPr="00997F71">
        <w:rPr>
          <w:i/>
        </w:rPr>
        <w:t>Journal Association for Psychological Scienc</w:t>
      </w:r>
      <w:r w:rsidRPr="00997F71">
        <w:t>e, Vol 16 (4).</w:t>
      </w:r>
      <w:proofErr w:type="gramEnd"/>
      <w:r w:rsidRPr="00997F71">
        <w:t xml:space="preserve"> </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pPr>
      <w:r w:rsidRPr="00997F71">
        <w:t xml:space="preserve">Setyawan, H., Ishafit. Penerapan Model Pembelajaran Elektronik Quipper School Menggunakan Metode CTL untuk Peningkatan Hasil Belajar Siswa Kelas XI TKJ SMK Negeri 2 Temanggung Tahun Pelajaran 2014/2015 pada Konsep Getaran </w:t>
      </w:r>
      <w:r w:rsidRPr="00997F71">
        <w:lastRenderedPageBreak/>
        <w:t xml:space="preserve">Gelombang </w:t>
      </w:r>
      <w:proofErr w:type="gramStart"/>
      <w:r w:rsidRPr="00997F71">
        <w:t>Bunyi .</w:t>
      </w:r>
      <w:proofErr w:type="gramEnd"/>
      <w:r w:rsidRPr="00997F71">
        <w:t xml:space="preserve"> </w:t>
      </w:r>
      <w:proofErr w:type="gramStart"/>
      <w:r w:rsidRPr="00997F71">
        <w:rPr>
          <w:i/>
        </w:rPr>
        <w:t>Prosiding Pertemuan Ilmiah XXIX HFI Jateng &amp; DIY</w:t>
      </w:r>
      <w:r w:rsidRPr="00997F71">
        <w:t>.</w:t>
      </w:r>
      <w:proofErr w:type="gramEnd"/>
      <w:r w:rsidRPr="00997F71">
        <w:t xml:space="preserve"> Yogyakarta 25 April 2015. </w:t>
      </w:r>
      <w:proofErr w:type="gramStart"/>
      <w:r w:rsidRPr="00997F71">
        <w:t>ISSN :</w:t>
      </w:r>
      <w:proofErr w:type="gramEnd"/>
      <w:r w:rsidRPr="00997F71">
        <w:t xml:space="preserve"> 0853-0823</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pPr>
      <w:proofErr w:type="gramStart"/>
      <w:r w:rsidRPr="00997F71">
        <w:t>Soderstrom, N. C. &amp; Bjork, R. A. 2015.</w:t>
      </w:r>
      <w:proofErr w:type="gramEnd"/>
      <w:r w:rsidRPr="00997F71">
        <w:t xml:space="preserve"> Learning </w:t>
      </w:r>
      <w:proofErr w:type="gramStart"/>
      <w:r w:rsidRPr="00997F71">
        <w:t>Versus</w:t>
      </w:r>
      <w:proofErr w:type="gramEnd"/>
      <w:r w:rsidRPr="00997F71">
        <w:t xml:space="preserve"> Performance: An Integrative Review. </w:t>
      </w:r>
      <w:r w:rsidRPr="00997F71">
        <w:rPr>
          <w:i/>
        </w:rPr>
        <w:t>Journal of Perspectives on Psychological Science</w:t>
      </w:r>
      <w:r w:rsidRPr="00997F71">
        <w:t>, Vol 10 (2) 176–199, DOI: 10.1177/1745691615569000.</w:t>
      </w:r>
    </w:p>
    <w:p w:rsidR="0054498D" w:rsidRPr="00997F71" w:rsidRDefault="0054498D" w:rsidP="00812575">
      <w:pPr>
        <w:autoSpaceDE w:val="0"/>
        <w:autoSpaceDN w:val="0"/>
        <w:adjustRightInd w:val="0"/>
        <w:ind w:left="709" w:hanging="709"/>
        <w:jc w:val="both"/>
      </w:pPr>
    </w:p>
    <w:p w:rsidR="0054498D" w:rsidRPr="00997F71" w:rsidRDefault="0054498D" w:rsidP="00812575">
      <w:pPr>
        <w:autoSpaceDE w:val="0"/>
        <w:autoSpaceDN w:val="0"/>
        <w:adjustRightInd w:val="0"/>
        <w:ind w:left="709" w:hanging="709"/>
        <w:jc w:val="both"/>
      </w:pPr>
      <w:r w:rsidRPr="00997F71">
        <w:t xml:space="preserve">Sudjana, Nana. </w:t>
      </w:r>
      <w:proofErr w:type="gramStart"/>
      <w:r w:rsidRPr="00997F71">
        <w:t xml:space="preserve">2006. </w:t>
      </w:r>
      <w:r w:rsidRPr="00997F71">
        <w:rPr>
          <w:i/>
        </w:rPr>
        <w:t>Penilaian Hasil Proses Belajar Mengajar</w:t>
      </w:r>
      <w:r w:rsidRPr="00997F71">
        <w:t>.</w:t>
      </w:r>
      <w:proofErr w:type="gramEnd"/>
      <w:r w:rsidRPr="00997F71">
        <w:t xml:space="preserve"> Bandung: PT. Renaja Rosdakarya.</w:t>
      </w:r>
    </w:p>
    <w:p w:rsidR="0054498D" w:rsidRPr="00997F71" w:rsidRDefault="0054498D" w:rsidP="00812575">
      <w:pPr>
        <w:autoSpaceDE w:val="0"/>
        <w:autoSpaceDN w:val="0"/>
        <w:adjustRightInd w:val="0"/>
        <w:jc w:val="both"/>
      </w:pPr>
    </w:p>
    <w:p w:rsidR="0054498D" w:rsidRPr="00997F71" w:rsidRDefault="0054498D" w:rsidP="00812575">
      <w:pPr>
        <w:autoSpaceDE w:val="0"/>
        <w:autoSpaceDN w:val="0"/>
        <w:adjustRightInd w:val="0"/>
        <w:ind w:left="709" w:hanging="709"/>
        <w:jc w:val="both"/>
      </w:pPr>
      <w:r w:rsidRPr="00997F71">
        <w:t xml:space="preserve">Sudjana, Nana. 2013. </w:t>
      </w:r>
      <w:r w:rsidRPr="00997F71">
        <w:rPr>
          <w:i/>
        </w:rPr>
        <w:t>Dasar-dasar Proses Belajar Mengajar</w:t>
      </w:r>
      <w:r w:rsidRPr="00997F71">
        <w:t xml:space="preserve">. Bandung: Penerbit </w:t>
      </w:r>
      <w:r w:rsidRPr="00997F71">
        <w:tab/>
        <w:t>Sinar Baru Algensindo.</w:t>
      </w: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p>
    <w:p w:rsidR="0054498D" w:rsidRPr="00997F71" w:rsidRDefault="0054498D" w:rsidP="00812575">
      <w:pPr>
        <w:pStyle w:val="Bibliography"/>
        <w:spacing w:after="0" w:line="240" w:lineRule="auto"/>
        <w:ind w:left="709" w:hanging="709"/>
        <w:jc w:val="both"/>
        <w:rPr>
          <w:rFonts w:ascii="Times New Roman" w:hAnsi="Times New Roman" w:cs="Times New Roman"/>
          <w:noProof/>
          <w:sz w:val="24"/>
          <w:szCs w:val="24"/>
        </w:rPr>
      </w:pPr>
      <w:r w:rsidRPr="00997F71">
        <w:rPr>
          <w:rFonts w:ascii="Times New Roman" w:hAnsi="Times New Roman" w:cs="Times New Roman"/>
          <w:noProof/>
          <w:sz w:val="24"/>
          <w:szCs w:val="24"/>
        </w:rPr>
        <w:t xml:space="preserve">Suprananto, K. 2012. </w:t>
      </w:r>
      <w:r w:rsidRPr="00997F71">
        <w:rPr>
          <w:rFonts w:ascii="Times New Roman" w:hAnsi="Times New Roman" w:cs="Times New Roman"/>
          <w:i/>
          <w:iCs/>
          <w:noProof/>
          <w:sz w:val="24"/>
          <w:szCs w:val="24"/>
        </w:rPr>
        <w:t>Pengukuran dan Penilaian Pendidikan.</w:t>
      </w:r>
      <w:r w:rsidRPr="00997F71">
        <w:rPr>
          <w:rFonts w:ascii="Times New Roman" w:hAnsi="Times New Roman" w:cs="Times New Roman"/>
          <w:noProof/>
          <w:sz w:val="24"/>
          <w:szCs w:val="24"/>
        </w:rPr>
        <w:t xml:space="preserve"> Yogyakarta: Graha Ilmu.</w:t>
      </w:r>
    </w:p>
    <w:p w:rsidR="0054498D" w:rsidRPr="00997F71" w:rsidRDefault="0054498D" w:rsidP="00812575">
      <w:pPr>
        <w:autoSpaceDE w:val="0"/>
        <w:autoSpaceDN w:val="0"/>
        <w:adjustRightInd w:val="0"/>
        <w:ind w:left="709" w:hanging="709"/>
        <w:jc w:val="both"/>
        <w:rPr>
          <w:bCs/>
        </w:rPr>
      </w:pPr>
    </w:p>
    <w:p w:rsidR="0054498D" w:rsidRPr="00997F71" w:rsidRDefault="0054498D" w:rsidP="00812575">
      <w:pPr>
        <w:autoSpaceDE w:val="0"/>
        <w:autoSpaceDN w:val="0"/>
        <w:adjustRightInd w:val="0"/>
        <w:ind w:left="709" w:hanging="709"/>
        <w:jc w:val="both"/>
        <w:rPr>
          <w:bCs/>
        </w:rPr>
      </w:pPr>
      <w:r w:rsidRPr="00997F71">
        <w:rPr>
          <w:bCs/>
        </w:rPr>
        <w:t xml:space="preserve">Syah, Muhibbin. </w:t>
      </w:r>
      <w:proofErr w:type="gramStart"/>
      <w:r w:rsidRPr="00997F71">
        <w:rPr>
          <w:bCs/>
        </w:rPr>
        <w:t>2010. Psikologi Pendidikan dengan Pendekatan Baru.</w:t>
      </w:r>
      <w:proofErr w:type="gramEnd"/>
      <w:r w:rsidRPr="00997F71">
        <w:rPr>
          <w:bCs/>
        </w:rPr>
        <w:t xml:space="preserve"> Bandung: PT Remaja Rosdakarya.</w:t>
      </w:r>
    </w:p>
    <w:p w:rsidR="0054498D" w:rsidRPr="00997F71" w:rsidRDefault="0054498D" w:rsidP="00812575">
      <w:pPr>
        <w:rPr>
          <w:noProof/>
        </w:rPr>
      </w:pPr>
    </w:p>
    <w:p w:rsidR="0054498D" w:rsidRPr="00997F71" w:rsidRDefault="0054498D" w:rsidP="00812575">
      <w:pPr>
        <w:ind w:left="709" w:hanging="709"/>
        <w:jc w:val="both"/>
        <w:rPr>
          <w:noProof/>
          <w:lang w:val="id-ID"/>
        </w:rPr>
      </w:pPr>
      <w:r w:rsidRPr="00997F71">
        <w:rPr>
          <w:noProof/>
        </w:rPr>
        <w:t xml:space="preserve">Wahidmurni, Mustikawan, A., &amp; Ridho, A. 2010. </w:t>
      </w:r>
      <w:r w:rsidRPr="00997F71">
        <w:rPr>
          <w:i/>
          <w:iCs/>
          <w:noProof/>
        </w:rPr>
        <w:t>Evaluasi Pembelajaran (Kompetensi dan Praktik).</w:t>
      </w:r>
      <w:r w:rsidRPr="00997F71">
        <w:rPr>
          <w:noProof/>
        </w:rPr>
        <w:t xml:space="preserve"> Yogyakarta: Nuha Litera.</w:t>
      </w:r>
    </w:p>
    <w:p w:rsidR="0054498D" w:rsidRPr="00997F71" w:rsidRDefault="0054498D" w:rsidP="00812575">
      <w:pPr>
        <w:ind w:left="709" w:hanging="709"/>
        <w:jc w:val="both"/>
        <w:rPr>
          <w:noProof/>
          <w:lang w:val="id-ID"/>
        </w:rPr>
      </w:pPr>
    </w:p>
    <w:p w:rsidR="0054498D" w:rsidRPr="00997F71" w:rsidRDefault="0054498D" w:rsidP="00812575">
      <w:pPr>
        <w:autoSpaceDE w:val="0"/>
        <w:autoSpaceDN w:val="0"/>
        <w:adjustRightInd w:val="0"/>
        <w:ind w:left="709" w:hanging="709"/>
        <w:jc w:val="both"/>
        <w:rPr>
          <w:shd w:val="clear" w:color="auto" w:fill="FFFFFF"/>
        </w:rPr>
      </w:pPr>
      <w:r w:rsidRPr="00997F71">
        <w:t xml:space="preserve">Wijayanti, R.A. 2016. </w:t>
      </w:r>
      <w:proofErr w:type="gramStart"/>
      <w:r w:rsidRPr="00997F71">
        <w:rPr>
          <w:bCs/>
        </w:rPr>
        <w:t xml:space="preserve">Peningkatan Prestasi Belajar Siswa dengan Bantuan Penggunaan Media </w:t>
      </w:r>
      <w:r w:rsidRPr="00997F71">
        <w:rPr>
          <w:bCs/>
          <w:i/>
          <w:iCs/>
        </w:rPr>
        <w:t>Quipper School.</w:t>
      </w:r>
      <w:proofErr w:type="gramEnd"/>
      <w:r w:rsidRPr="00997F71">
        <w:rPr>
          <w:bCs/>
          <w:i/>
          <w:iCs/>
        </w:rPr>
        <w:t xml:space="preserve"> Jurnal Apotema.</w:t>
      </w:r>
      <w:r w:rsidRPr="00997F71">
        <w:rPr>
          <w:bCs/>
          <w:iCs/>
        </w:rPr>
        <w:t xml:space="preserve"> Vol.2, No.1 (</w:t>
      </w:r>
      <w:r w:rsidRPr="00997F71">
        <w:rPr>
          <w:shd w:val="clear" w:color="auto" w:fill="FFFFFF"/>
        </w:rPr>
        <w:t>jurnal.stkippgri-bkl.ac.id, diakses 27 Februari 2018)</w:t>
      </w:r>
    </w:p>
    <w:p w:rsidR="00DC1F75" w:rsidRPr="00997F71" w:rsidRDefault="00DC1F75" w:rsidP="00812575"/>
    <w:sectPr w:rsidR="00DC1F75" w:rsidRPr="00997F71" w:rsidSect="00F91A63">
      <w:pgSz w:w="12474" w:h="16160" w:code="9"/>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Arial Unicode MS"/>
    <w:panose1 w:val="00000000000000000000"/>
    <w:charset w:val="00"/>
    <w:family w:val="roman"/>
    <w:notTrueType/>
    <w:pitch w:val="default"/>
    <w:sig w:usb0="00000000" w:usb1="080E0000" w:usb2="00000010" w:usb3="00000000" w:csb0="00040001" w:csb1="00000000"/>
  </w:font>
  <w:font w:name="Yu Gothic">
    <w:panose1 w:val="020B0400000000000000"/>
    <w:charset w:val="80"/>
    <w:family w:val="swiss"/>
    <w:pitch w:val="variable"/>
    <w:sig w:usb0="E00002FF" w:usb1="2AC7FDFF" w:usb2="00000016"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3264"/>
    <w:multiLevelType w:val="hybridMultilevel"/>
    <w:tmpl w:val="263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F23E9"/>
    <w:multiLevelType w:val="hybridMultilevel"/>
    <w:tmpl w:val="5EAA0F40"/>
    <w:lvl w:ilvl="0" w:tplc="737E2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7264E"/>
    <w:rsid w:val="0005302F"/>
    <w:rsid w:val="00153B81"/>
    <w:rsid w:val="002239B3"/>
    <w:rsid w:val="003446CE"/>
    <w:rsid w:val="00374213"/>
    <w:rsid w:val="003F75BB"/>
    <w:rsid w:val="00492B97"/>
    <w:rsid w:val="00502DCA"/>
    <w:rsid w:val="0054498D"/>
    <w:rsid w:val="005849E8"/>
    <w:rsid w:val="006073BC"/>
    <w:rsid w:val="00650112"/>
    <w:rsid w:val="0071691C"/>
    <w:rsid w:val="00810E87"/>
    <w:rsid w:val="00812575"/>
    <w:rsid w:val="008B093D"/>
    <w:rsid w:val="008E1273"/>
    <w:rsid w:val="008F1FD5"/>
    <w:rsid w:val="009921DE"/>
    <w:rsid w:val="00997589"/>
    <w:rsid w:val="00997F71"/>
    <w:rsid w:val="009D0DDD"/>
    <w:rsid w:val="00A31097"/>
    <w:rsid w:val="00A74691"/>
    <w:rsid w:val="00B61B23"/>
    <w:rsid w:val="00C7264E"/>
    <w:rsid w:val="00CA4132"/>
    <w:rsid w:val="00D9723F"/>
    <w:rsid w:val="00DC1F75"/>
    <w:rsid w:val="00EF3266"/>
    <w:rsid w:val="00F06B55"/>
    <w:rsid w:val="00F91A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4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54498D"/>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qFormat/>
    <w:rsid w:val="00C7264E"/>
    <w:pPr>
      <w:keepNext/>
      <w:spacing w:line="360" w:lineRule="auto"/>
      <w:jc w:val="center"/>
      <w:outlineLvl w:val="2"/>
    </w:pPr>
    <w:rPr>
      <w:b/>
      <w:sz w:val="28"/>
      <w:szCs w:val="20"/>
      <w:lang w:val="lt-LT"/>
    </w:rPr>
  </w:style>
  <w:style w:type="paragraph" w:styleId="Heading5">
    <w:name w:val="heading 5"/>
    <w:basedOn w:val="Normal"/>
    <w:next w:val="Normal"/>
    <w:link w:val="Heading5Char"/>
    <w:qFormat/>
    <w:rsid w:val="00C7264E"/>
    <w:pPr>
      <w:keepNext/>
      <w:jc w:val="center"/>
      <w:outlineLvl w:val="4"/>
    </w:pPr>
    <w:rPr>
      <w:b/>
      <w:sz w:val="22"/>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264E"/>
    <w:rPr>
      <w:rFonts w:ascii="Times New Roman" w:eastAsia="Times New Roman" w:hAnsi="Times New Roman" w:cs="Times New Roman"/>
      <w:b/>
      <w:sz w:val="28"/>
      <w:szCs w:val="20"/>
      <w:lang w:val="lt-LT"/>
    </w:rPr>
  </w:style>
  <w:style w:type="character" w:customStyle="1" w:styleId="Heading5Char">
    <w:name w:val="Heading 5 Char"/>
    <w:basedOn w:val="DefaultParagraphFont"/>
    <w:link w:val="Heading5"/>
    <w:rsid w:val="00C7264E"/>
    <w:rPr>
      <w:rFonts w:ascii="Times New Roman" w:eastAsia="Times New Roman" w:hAnsi="Times New Roman" w:cs="Times New Roman"/>
      <w:b/>
      <w:szCs w:val="20"/>
      <w:lang w:val="lt-LT"/>
    </w:rPr>
  </w:style>
  <w:style w:type="character" w:styleId="Hyperlink">
    <w:name w:val="Hyperlink"/>
    <w:rsid w:val="00C7264E"/>
    <w:rPr>
      <w:color w:val="0000FF"/>
      <w:u w:val="single"/>
    </w:rPr>
  </w:style>
  <w:style w:type="paragraph" w:styleId="BodyText2">
    <w:name w:val="Body Text 2"/>
    <w:basedOn w:val="Normal"/>
    <w:link w:val="BodyText2Char"/>
    <w:rsid w:val="00C7264E"/>
    <w:pPr>
      <w:jc w:val="both"/>
    </w:pPr>
    <w:rPr>
      <w:rFonts w:ascii="TimesLT" w:hAnsi="TimesLT"/>
      <w:szCs w:val="20"/>
      <w:lang w:val="lt-LT"/>
    </w:rPr>
  </w:style>
  <w:style w:type="character" w:customStyle="1" w:styleId="BodyText2Char">
    <w:name w:val="Body Text 2 Char"/>
    <w:basedOn w:val="DefaultParagraphFont"/>
    <w:link w:val="BodyText2"/>
    <w:rsid w:val="00C7264E"/>
    <w:rPr>
      <w:rFonts w:ascii="TimesLT" w:eastAsia="Times New Roman" w:hAnsi="TimesLT" w:cs="Times New Roman"/>
      <w:sz w:val="24"/>
      <w:szCs w:val="20"/>
      <w:lang w:val="lt-LT"/>
    </w:rPr>
  </w:style>
  <w:style w:type="paragraph" w:styleId="Title">
    <w:name w:val="Title"/>
    <w:basedOn w:val="Normal"/>
    <w:link w:val="TitleChar"/>
    <w:qFormat/>
    <w:rsid w:val="00C7264E"/>
    <w:pPr>
      <w:jc w:val="center"/>
    </w:pPr>
    <w:rPr>
      <w:b/>
      <w:sz w:val="28"/>
      <w:szCs w:val="20"/>
      <w:lang w:val="lt-LT"/>
    </w:rPr>
  </w:style>
  <w:style w:type="character" w:customStyle="1" w:styleId="TitleChar">
    <w:name w:val="Title Char"/>
    <w:basedOn w:val="DefaultParagraphFont"/>
    <w:link w:val="Title"/>
    <w:rsid w:val="00C7264E"/>
    <w:rPr>
      <w:rFonts w:ascii="Times New Roman" w:eastAsia="Times New Roman" w:hAnsi="Times New Roman" w:cs="Times New Roman"/>
      <w:b/>
      <w:sz w:val="28"/>
      <w:szCs w:val="20"/>
      <w:lang w:val="lt-LT"/>
    </w:rPr>
  </w:style>
  <w:style w:type="paragraph" w:styleId="Footer">
    <w:name w:val="footer"/>
    <w:basedOn w:val="Normal"/>
    <w:link w:val="FooterChar"/>
    <w:rsid w:val="00C7264E"/>
    <w:pPr>
      <w:tabs>
        <w:tab w:val="center" w:pos="4153"/>
        <w:tab w:val="right" w:pos="8306"/>
      </w:tabs>
    </w:pPr>
    <w:rPr>
      <w:szCs w:val="20"/>
      <w:lang w:val="lt-LT"/>
    </w:rPr>
  </w:style>
  <w:style w:type="character" w:customStyle="1" w:styleId="FooterChar">
    <w:name w:val="Footer Char"/>
    <w:basedOn w:val="DefaultParagraphFont"/>
    <w:link w:val="Footer"/>
    <w:rsid w:val="00C7264E"/>
    <w:rPr>
      <w:rFonts w:ascii="Times New Roman" w:eastAsia="Times New Roman" w:hAnsi="Times New Roman" w:cs="Times New Roman"/>
      <w:sz w:val="24"/>
      <w:szCs w:val="20"/>
      <w:lang w:val="lt-LT"/>
    </w:rPr>
  </w:style>
  <w:style w:type="paragraph" w:customStyle="1" w:styleId="AuthorNames">
    <w:name w:val="Author Names"/>
    <w:basedOn w:val="Normal"/>
    <w:next w:val="AuthorAffiliations"/>
    <w:rsid w:val="00C7264E"/>
    <w:pPr>
      <w:jc w:val="center"/>
    </w:pPr>
    <w:rPr>
      <w:sz w:val="20"/>
      <w:szCs w:val="20"/>
    </w:rPr>
  </w:style>
  <w:style w:type="paragraph" w:customStyle="1" w:styleId="AuthorAffiliations">
    <w:name w:val="Author Affiliations"/>
    <w:basedOn w:val="Normal"/>
    <w:next w:val="AuthorNames"/>
    <w:rsid w:val="00C7264E"/>
    <w:pPr>
      <w:spacing w:after="240"/>
      <w:jc w:val="center"/>
    </w:pPr>
    <w:rPr>
      <w:i/>
      <w:sz w:val="20"/>
      <w:szCs w:val="20"/>
    </w:rPr>
  </w:style>
  <w:style w:type="character" w:customStyle="1" w:styleId="ct-with-fmlt">
    <w:name w:val="ct-with-fmlt"/>
    <w:rsid w:val="00C7264E"/>
    <w:rPr>
      <w:shd w:val="clear" w:color="auto" w:fill="FFFFFF"/>
    </w:rPr>
  </w:style>
  <w:style w:type="paragraph" w:styleId="BodyTextIndent">
    <w:name w:val="Body Text Indent"/>
    <w:basedOn w:val="Normal"/>
    <w:link w:val="BodyTextIndentChar"/>
    <w:rsid w:val="00C7264E"/>
    <w:pPr>
      <w:spacing w:after="120"/>
      <w:ind w:left="283"/>
    </w:pPr>
  </w:style>
  <w:style w:type="character" w:customStyle="1" w:styleId="BodyTextIndentChar">
    <w:name w:val="Body Text Indent Char"/>
    <w:basedOn w:val="DefaultParagraphFont"/>
    <w:link w:val="BodyTextIndent"/>
    <w:rsid w:val="00C7264E"/>
    <w:rPr>
      <w:rFonts w:ascii="Times New Roman" w:eastAsia="Times New Roman" w:hAnsi="Times New Roman" w:cs="Times New Roman"/>
      <w:sz w:val="24"/>
      <w:szCs w:val="24"/>
      <w:lang w:val="en-US"/>
    </w:rPr>
  </w:style>
  <w:style w:type="paragraph" w:customStyle="1" w:styleId="ADleipteksti">
    <w:name w:val="AD_leipäteksti"/>
    <w:basedOn w:val="Normal"/>
    <w:link w:val="ADleiptekstiChar"/>
    <w:qFormat/>
    <w:rsid w:val="00C7264E"/>
    <w:pPr>
      <w:autoSpaceDE w:val="0"/>
      <w:autoSpaceDN w:val="0"/>
      <w:adjustRightInd w:val="0"/>
      <w:spacing w:before="120" w:after="120" w:line="288" w:lineRule="auto"/>
      <w:jc w:val="both"/>
      <w:textAlignment w:val="center"/>
    </w:pPr>
    <w:rPr>
      <w:rFonts w:ascii="Minion Pro" w:eastAsia="Calibri" w:hAnsi="Minion Pro" w:cs="Minion Pro"/>
      <w:color w:val="000000"/>
      <w:sz w:val="20"/>
      <w:szCs w:val="20"/>
      <w:lang w:val="en-GB"/>
    </w:rPr>
  </w:style>
  <w:style w:type="character" w:customStyle="1" w:styleId="ADleiptekstiChar">
    <w:name w:val="AD_leipäteksti Char"/>
    <w:link w:val="ADleipteksti"/>
    <w:rsid w:val="00C7264E"/>
    <w:rPr>
      <w:rFonts w:ascii="Minion Pro" w:eastAsia="Calibri" w:hAnsi="Minion Pro" w:cs="Minion Pro"/>
      <w:color w:val="000000"/>
      <w:sz w:val="20"/>
      <w:szCs w:val="20"/>
      <w:lang w:val="en-GB"/>
    </w:rPr>
  </w:style>
  <w:style w:type="paragraph" w:styleId="BalloonText">
    <w:name w:val="Balloon Text"/>
    <w:basedOn w:val="Normal"/>
    <w:link w:val="BalloonTextChar"/>
    <w:uiPriority w:val="99"/>
    <w:semiHidden/>
    <w:unhideWhenUsed/>
    <w:rsid w:val="00C7264E"/>
    <w:rPr>
      <w:rFonts w:ascii="Tahoma" w:hAnsi="Tahoma" w:cs="Tahoma"/>
      <w:sz w:val="16"/>
      <w:szCs w:val="16"/>
    </w:rPr>
  </w:style>
  <w:style w:type="character" w:customStyle="1" w:styleId="BalloonTextChar">
    <w:name w:val="Balloon Text Char"/>
    <w:basedOn w:val="DefaultParagraphFont"/>
    <w:link w:val="BalloonText"/>
    <w:uiPriority w:val="99"/>
    <w:semiHidden/>
    <w:rsid w:val="00C7264E"/>
    <w:rPr>
      <w:rFonts w:ascii="Tahoma" w:eastAsia="Times New Roman" w:hAnsi="Tahoma" w:cs="Tahoma"/>
      <w:sz w:val="16"/>
      <w:szCs w:val="16"/>
      <w:lang w:val="en-US"/>
    </w:rPr>
  </w:style>
  <w:style w:type="paragraph" w:styleId="ListParagraph">
    <w:name w:val="List Paragraph"/>
    <w:aliases w:val="Body of text"/>
    <w:basedOn w:val="Normal"/>
    <w:link w:val="ListParagraphChar"/>
    <w:uiPriority w:val="34"/>
    <w:qFormat/>
    <w:rsid w:val="006073B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6073BC"/>
    <w:rPr>
      <w:lang w:val="en-US"/>
    </w:rPr>
  </w:style>
  <w:style w:type="paragraph" w:styleId="Header">
    <w:name w:val="header"/>
    <w:basedOn w:val="Normal"/>
    <w:link w:val="HeaderChar"/>
    <w:uiPriority w:val="99"/>
    <w:rsid w:val="006073BC"/>
    <w:pPr>
      <w:tabs>
        <w:tab w:val="center" w:pos="4320"/>
        <w:tab w:val="right" w:pos="8640"/>
      </w:tabs>
    </w:pPr>
  </w:style>
  <w:style w:type="character" w:customStyle="1" w:styleId="HeaderChar">
    <w:name w:val="Header Char"/>
    <w:basedOn w:val="DefaultParagraphFont"/>
    <w:link w:val="Header"/>
    <w:uiPriority w:val="99"/>
    <w:rsid w:val="006073BC"/>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8F1FD5"/>
    <w:pPr>
      <w:spacing w:after="120"/>
    </w:pPr>
  </w:style>
  <w:style w:type="character" w:customStyle="1" w:styleId="BodyTextChar">
    <w:name w:val="Body Text Char"/>
    <w:basedOn w:val="DefaultParagraphFont"/>
    <w:link w:val="BodyText"/>
    <w:uiPriority w:val="99"/>
    <w:semiHidden/>
    <w:rsid w:val="008F1FD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4498D"/>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54498D"/>
    <w:pPr>
      <w:spacing w:after="200" w:line="276" w:lineRule="auto"/>
    </w:pPr>
    <w:rPr>
      <w:rFonts w:asciiTheme="minorHAnsi" w:eastAsiaTheme="minorHAnsi" w:hAnsiTheme="minorHAnsi" w:cstheme="minorBidi"/>
      <w:sz w:val="22"/>
      <w:szCs w:val="22"/>
      <w:lang w:val="id-ID"/>
    </w:rPr>
  </w:style>
  <w:style w:type="paragraph" w:customStyle="1" w:styleId="Default">
    <w:name w:val="Default"/>
    <w:rsid w:val="005449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92B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492B97"/>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wtjour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2019-02-12T02:52:00Z</cp:lastPrinted>
  <dcterms:created xsi:type="dcterms:W3CDTF">2019-03-08T01:20:00Z</dcterms:created>
  <dcterms:modified xsi:type="dcterms:W3CDTF">2019-03-08T01:20:00Z</dcterms:modified>
</cp:coreProperties>
</file>