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76" w:rsidRPr="00D31976" w:rsidRDefault="00D31976" w:rsidP="00D31976">
      <w:pPr>
        <w:pStyle w:val="PaperTitle"/>
        <w:spacing w:before="0"/>
        <w:rPr>
          <w:lang w:val="id-ID"/>
        </w:rPr>
      </w:pPr>
      <w:bookmarkStart w:id="0" w:name="_GoBack"/>
      <w:r w:rsidRPr="00D31976">
        <w:rPr>
          <w:lang w:val="id-ID"/>
        </w:rPr>
        <w:t xml:space="preserve">Pengaruh Model Pembelajaran terhadap Motivasi Belajar </w:t>
      </w:r>
      <w:bookmarkEnd w:id="0"/>
      <w:r w:rsidRPr="00D31976">
        <w:rPr>
          <w:lang w:val="id-ID"/>
        </w:rPr>
        <w:t>Matematika Siswa</w:t>
      </w:r>
    </w:p>
    <w:p w:rsidR="00D31976" w:rsidRPr="00D31976" w:rsidRDefault="00D31976" w:rsidP="00D31976">
      <w:pPr>
        <w:pStyle w:val="AuthorName"/>
        <w:rPr>
          <w:sz w:val="22"/>
          <w:szCs w:val="22"/>
          <w:vertAlign w:val="superscript"/>
          <w:lang w:val="id-ID"/>
        </w:rPr>
      </w:pPr>
      <w:r w:rsidRPr="00D31976">
        <w:rPr>
          <w:sz w:val="22"/>
          <w:szCs w:val="22"/>
          <w:lang w:val="id-ID"/>
        </w:rPr>
        <w:t xml:space="preserve">Haeriah Hamka </w:t>
      </w:r>
      <w:r w:rsidRPr="00D31976">
        <w:rPr>
          <w:sz w:val="22"/>
          <w:szCs w:val="22"/>
          <w:vertAlign w:val="superscript"/>
          <w:lang w:val="id-ID"/>
        </w:rPr>
        <w:t>1,a)</w:t>
      </w:r>
      <w:r w:rsidRPr="00D31976">
        <w:rPr>
          <w:sz w:val="22"/>
          <w:szCs w:val="22"/>
          <w:lang w:val="id-ID"/>
        </w:rPr>
        <w:t>, Baso Intang Sappaile</w:t>
      </w:r>
      <w:r w:rsidRPr="00D31976">
        <w:rPr>
          <w:sz w:val="22"/>
          <w:szCs w:val="22"/>
          <w:vertAlign w:val="superscript"/>
        </w:rPr>
        <w:t>1</w:t>
      </w:r>
      <w:r w:rsidRPr="00D31976">
        <w:rPr>
          <w:sz w:val="22"/>
          <w:szCs w:val="22"/>
        </w:rPr>
        <w:t xml:space="preserve">, </w:t>
      </w:r>
      <w:r w:rsidRPr="00D31976">
        <w:rPr>
          <w:sz w:val="22"/>
          <w:szCs w:val="22"/>
          <w:lang w:val="id-ID"/>
        </w:rPr>
        <w:t>dan Hisyam Ihsan</w:t>
      </w:r>
      <w:r w:rsidRPr="00D31976">
        <w:rPr>
          <w:sz w:val="22"/>
          <w:szCs w:val="22"/>
          <w:vertAlign w:val="superscript"/>
          <w:lang w:val="id-ID"/>
        </w:rPr>
        <w:t>1</w:t>
      </w:r>
    </w:p>
    <w:p w:rsidR="00D31976" w:rsidRPr="009822BE" w:rsidRDefault="00D31976" w:rsidP="00D31976">
      <w:pPr>
        <w:pStyle w:val="AuthorAffiliation"/>
        <w:rPr>
          <w:szCs w:val="22"/>
        </w:rPr>
      </w:pPr>
      <w:r>
        <w:rPr>
          <w:szCs w:val="22"/>
          <w:vertAlign w:val="superscript"/>
          <w:lang w:val="id-ID"/>
        </w:rPr>
        <w:t>1</w:t>
      </w:r>
      <w:r w:rsidRPr="009822BE">
        <w:rPr>
          <w:szCs w:val="22"/>
        </w:rPr>
        <w:t>Jurusan Matematika, Fakultas Matematika dan Ilmu Pengetahuan Alam</w:t>
      </w:r>
    </w:p>
    <w:p w:rsidR="00D31976" w:rsidRPr="009822BE" w:rsidRDefault="00D31976" w:rsidP="00D31976">
      <w:pPr>
        <w:pStyle w:val="AuthorAffiliation"/>
        <w:rPr>
          <w:szCs w:val="22"/>
        </w:rPr>
      </w:pPr>
      <w:r w:rsidRPr="009822BE">
        <w:rPr>
          <w:szCs w:val="22"/>
        </w:rPr>
        <w:t>Universitas Negeri Makassar</w:t>
      </w:r>
    </w:p>
    <w:p w:rsidR="00D31976" w:rsidRPr="009822BE" w:rsidRDefault="00D31976" w:rsidP="00D31976">
      <w:pPr>
        <w:pStyle w:val="AuthorEmail"/>
        <w:jc w:val="left"/>
        <w:rPr>
          <w:szCs w:val="22"/>
          <w:lang w:val="id-ID"/>
        </w:rPr>
      </w:pPr>
    </w:p>
    <w:p w:rsidR="00D31976" w:rsidRPr="009822BE" w:rsidRDefault="00D31976" w:rsidP="00D31976">
      <w:pPr>
        <w:pStyle w:val="AuthorEmail"/>
        <w:rPr>
          <w:szCs w:val="22"/>
        </w:rPr>
      </w:pPr>
      <w:r>
        <w:rPr>
          <w:szCs w:val="22"/>
          <w:vertAlign w:val="superscript"/>
          <w:lang w:val="id-ID"/>
        </w:rPr>
        <w:t xml:space="preserve">a) </w:t>
      </w:r>
      <w:r>
        <w:rPr>
          <w:szCs w:val="22"/>
          <w:lang w:val="id-ID"/>
        </w:rPr>
        <w:t>haeriahhamka19</w:t>
      </w:r>
      <w:r w:rsidRPr="009822BE">
        <w:rPr>
          <w:szCs w:val="22"/>
        </w:rPr>
        <w:t>@gmail.com</w:t>
      </w:r>
    </w:p>
    <w:p w:rsidR="00D31976" w:rsidRPr="00A575D0" w:rsidRDefault="00D31976" w:rsidP="00D31976">
      <w:pPr>
        <w:pStyle w:val="Abstract"/>
        <w:rPr>
          <w:b w:val="0"/>
          <w:lang w:val="en-US"/>
        </w:rPr>
      </w:pPr>
      <w:r w:rsidRPr="00A575D0">
        <w:t>Abstrak.</w:t>
      </w:r>
      <w:r w:rsidRPr="00A575D0">
        <w:rPr>
          <w:szCs w:val="24"/>
        </w:rPr>
        <w:t xml:space="preserve"> </w:t>
      </w:r>
      <w:r w:rsidRPr="00A575D0">
        <w:rPr>
          <w:b w:val="0"/>
        </w:rPr>
        <w:t>Penelitian ini adalah penelitian eksperimen semu (Quasi Experiment)</w:t>
      </w:r>
      <w:r w:rsidRPr="00D31976">
        <w:rPr>
          <w:b w:val="0"/>
          <w:bCs w:val="0"/>
          <w:lang w:val="en-US"/>
        </w:rPr>
        <w:t xml:space="preserve"> </w:t>
      </w:r>
      <w:r w:rsidRPr="00D31976">
        <w:rPr>
          <w:b w:val="0"/>
          <w:lang w:val="en-US"/>
        </w:rPr>
        <w:t xml:space="preserve">yang melibatkan dua kelompok yang diberi perlakuan yang berbeda. Penelitian ini bertujuan untuk mengetahui motivasi belajar matematika siswa pada penerapan model pembelajaran konvensional dan model pembelajaran </w:t>
      </w:r>
      <w:r w:rsidR="009507B0" w:rsidRPr="009507B0">
        <w:rPr>
          <w:b w:val="0"/>
          <w:lang w:val="en-US"/>
        </w:rPr>
        <w:t>Hypnoteaching</w:t>
      </w:r>
      <w:r w:rsidRPr="00D31976">
        <w:rPr>
          <w:b w:val="0"/>
          <w:lang w:val="en-US"/>
        </w:rPr>
        <w:t xml:space="preserve"> pada siswa kelas X. Populasi dalam penelitian ini adalah seluruh siswa kelas X di SMAN di Kota Makassar, Sulawesi Selatan dan dipilih dua sekolah serta dua kelas eksperimen secara cluster random sebagai sampel penelitian. Data dianalisis dengan statistika deskriptif dan inferensial. Hasil penelitian menunjukkan bahwa peningkatan motivasi belajar matematika yang diajar dengan menggunakan model pembelajaran </w:t>
      </w:r>
      <w:r w:rsidR="009507B0" w:rsidRPr="009507B0">
        <w:rPr>
          <w:b w:val="0"/>
          <w:lang w:val="en-US"/>
        </w:rPr>
        <w:t>Hypnoteaching</w:t>
      </w:r>
      <w:r w:rsidRPr="00D31976">
        <w:rPr>
          <w:b w:val="0"/>
          <w:lang w:val="en-US"/>
        </w:rPr>
        <w:t xml:space="preserve"> lebih besar dibanding motivasi belajar matematika yang diajar dengan menggunakan model pembelajaran konvensional.</w:t>
      </w:r>
    </w:p>
    <w:p w:rsidR="00D31976" w:rsidRPr="00C32A6B" w:rsidRDefault="00D31976" w:rsidP="00D31976">
      <w:pPr>
        <w:pStyle w:val="Keywords"/>
      </w:pPr>
      <w:r w:rsidRPr="00A73286">
        <w:t>Kata Kunci:</w:t>
      </w:r>
      <w:r w:rsidRPr="00C32A6B">
        <w:rPr>
          <w:sz w:val="24"/>
          <w:szCs w:val="24"/>
        </w:rPr>
        <w:t xml:space="preserve"> </w:t>
      </w:r>
      <w:r w:rsidRPr="00D31976">
        <w:rPr>
          <w:b w:val="0"/>
          <w:lang w:val="en-US"/>
        </w:rPr>
        <w:t xml:space="preserve">Motivasi Belajar, </w:t>
      </w:r>
      <w:r w:rsidR="009507B0" w:rsidRPr="009507B0">
        <w:rPr>
          <w:b w:val="0"/>
          <w:lang w:val="en-US"/>
        </w:rPr>
        <w:t>Hypnoteaching</w:t>
      </w:r>
    </w:p>
    <w:p w:rsidR="00D31976" w:rsidRPr="00D31976" w:rsidRDefault="00D31976" w:rsidP="00D31976">
      <w:pPr>
        <w:pStyle w:val="Abstract"/>
        <w:rPr>
          <w:rStyle w:val="tlid-translation"/>
          <w:b w:val="0"/>
        </w:rPr>
      </w:pPr>
      <w:r w:rsidRPr="009E53DC">
        <w:t xml:space="preserve">Abstract. </w:t>
      </w:r>
      <w:r w:rsidRPr="00A575D0">
        <w:rPr>
          <w:b w:val="0"/>
        </w:rPr>
        <w:t xml:space="preserve">This research is a </w:t>
      </w:r>
      <w:r w:rsidRPr="00A575D0">
        <w:rPr>
          <w:b w:val="0"/>
          <w:noProof/>
        </w:rPr>
        <w:t>quasi experiment</w:t>
      </w:r>
      <w:r w:rsidRPr="00A575D0">
        <w:rPr>
          <w:b w:val="0"/>
        </w:rPr>
        <w:t xml:space="preserve"> </w:t>
      </w:r>
      <w:r w:rsidRPr="00D31976">
        <w:rPr>
          <w:b w:val="0"/>
          <w:lang w:val="en-US"/>
        </w:rPr>
        <w:t>which involved two groups with different treatment. Objectives of this research were to know the students’ mathematics l</w:t>
      </w:r>
      <w:r>
        <w:rPr>
          <w:b w:val="0"/>
        </w:rPr>
        <w:t>e</w:t>
      </w:r>
      <w:r w:rsidRPr="00D31976">
        <w:rPr>
          <w:b w:val="0"/>
          <w:lang w:val="en-US"/>
        </w:rPr>
        <w:t xml:space="preserve">arning motivation between the application of conventional and </w:t>
      </w:r>
      <w:r w:rsidR="009507B0" w:rsidRPr="009507B0">
        <w:rPr>
          <w:b w:val="0"/>
          <w:lang w:val="en-US"/>
        </w:rPr>
        <w:t>hypnoteaching</w:t>
      </w:r>
      <w:r w:rsidRPr="00D31976">
        <w:rPr>
          <w:b w:val="0"/>
          <w:lang w:val="en-US"/>
        </w:rPr>
        <w:t xml:space="preserve"> learning models on students grade X. The population in this research is students grade X  in State Senior High School in Makassar, South Sulawesi and then  two schools  and  two classes are selected by cluster  random technique as research sample. Data analysis by using descriptive and inferential statistics.  The result was obtained the improving of mathematics learning motivation on students who taught by using </w:t>
      </w:r>
      <w:r w:rsidR="009507B0" w:rsidRPr="009507B0">
        <w:rPr>
          <w:b w:val="0"/>
          <w:lang w:val="en-US"/>
        </w:rPr>
        <w:t>hypnoteaching</w:t>
      </w:r>
      <w:r w:rsidRPr="00D31976">
        <w:rPr>
          <w:b w:val="0"/>
          <w:lang w:val="en-US"/>
        </w:rPr>
        <w:t xml:space="preserve"> learning model is greater than the improving of mathematics learning motivation on students who taught by using conventional learning model</w:t>
      </w:r>
      <w:r>
        <w:rPr>
          <w:b w:val="0"/>
        </w:rPr>
        <w:t>.</w:t>
      </w:r>
    </w:p>
    <w:p w:rsidR="00D31976" w:rsidRPr="00A73286" w:rsidRDefault="00D31976" w:rsidP="00D31976">
      <w:pPr>
        <w:pStyle w:val="Keywords"/>
        <w:rPr>
          <w:rStyle w:val="tlid-translation"/>
        </w:rPr>
      </w:pPr>
      <w:r w:rsidRPr="00A73286">
        <w:rPr>
          <w:rStyle w:val="tlid-translation"/>
        </w:rPr>
        <w:t>Keywords:</w:t>
      </w:r>
      <w:r w:rsidRPr="00C32A6B">
        <w:rPr>
          <w:sz w:val="24"/>
          <w:szCs w:val="24"/>
        </w:rPr>
        <w:t xml:space="preserve"> </w:t>
      </w:r>
      <w:r w:rsidRPr="00D31976">
        <w:rPr>
          <w:b w:val="0"/>
          <w:lang w:val="en-US"/>
        </w:rPr>
        <w:t xml:space="preserve">Learning Motivation, </w:t>
      </w:r>
      <w:r w:rsidR="009507B0" w:rsidRPr="009507B0">
        <w:rPr>
          <w:b w:val="0"/>
          <w:lang w:val="en-US"/>
        </w:rPr>
        <w:t>Hypnoteaching</w:t>
      </w:r>
      <w:r w:rsidRPr="00D31976">
        <w:rPr>
          <w:b w:val="0"/>
          <w:lang w:val="en-US"/>
        </w:rPr>
        <w:t>.</w:t>
      </w:r>
    </w:p>
    <w:p w:rsidR="00D31976" w:rsidRPr="009822BE" w:rsidRDefault="00D31976" w:rsidP="00D31976">
      <w:pPr>
        <w:pStyle w:val="Heading1"/>
      </w:pPr>
      <w:r w:rsidRPr="009822BE">
        <w:t>PENDAHULUAN</w:t>
      </w:r>
    </w:p>
    <w:p w:rsidR="00911229" w:rsidRPr="00911229" w:rsidRDefault="00911229" w:rsidP="00911229">
      <w:pPr>
        <w:pStyle w:val="Paragraph"/>
        <w:rPr>
          <w:lang w:val="id-ID"/>
        </w:rPr>
      </w:pPr>
      <w:r w:rsidRPr="00911229">
        <w:rPr>
          <w:lang w:val="id-ID"/>
        </w:rPr>
        <w:t xml:space="preserve">Media entertainment yang berkembang dengan cepat sangat mempengaruhi  mental dan psikologi siswa khususnya dalam menyerap materi pelajaran. Berbagai tayangan baik di televisi maupun di media online membuat siswa lebih senang berada di depan televisi atau depan komputer dibandingkan  belajar secara mandiri. Hal tersebut juga sangat mempengaruhi konsentrasi siswa dalam belajar. Sebagian dari mereka  merasa bahwa belajar adalah hal yang membosankan dan tidak bermanfaat terhadap dirinya. Hal yang bermanfaat bagi dirinya adalah game atau tontonan yang mungkin saja tidak mendidik dan tidak ada hubungannya  </w:t>
      </w:r>
    </w:p>
    <w:p w:rsidR="00911229" w:rsidRPr="00911229" w:rsidRDefault="00911229" w:rsidP="00911229">
      <w:pPr>
        <w:pStyle w:val="Paragraph"/>
        <w:rPr>
          <w:lang w:val="id-ID"/>
        </w:rPr>
      </w:pPr>
      <w:r w:rsidRPr="00911229">
        <w:rPr>
          <w:lang w:val="id-ID"/>
        </w:rPr>
        <w:t>Beberapa pakar pendidikan matematika menyatakan bahwa penyebabnya adalah pembelajaran matematika membosankan dan monoton serta kondisi lingkungan yang tidak kondusif.  Pembelajaran di sekolah belum mampu membuat siswa berfikir kritis dan pembelajaran matematika tidak realistik. (</w:t>
      </w:r>
      <w:r>
        <w:rPr>
          <w:lang w:val="id-ID"/>
        </w:rPr>
        <w:t>Darsono</w:t>
      </w:r>
      <w:r w:rsidRPr="00911229">
        <w:rPr>
          <w:lang w:val="id-ID"/>
        </w:rPr>
        <w:t>, 2012)</w:t>
      </w:r>
    </w:p>
    <w:p w:rsidR="00911229" w:rsidRPr="00911229" w:rsidRDefault="00911229" w:rsidP="00911229">
      <w:pPr>
        <w:pStyle w:val="Paragraph"/>
        <w:rPr>
          <w:lang w:val="id-ID"/>
        </w:rPr>
      </w:pPr>
      <w:r w:rsidRPr="00911229">
        <w:rPr>
          <w:lang w:val="id-ID"/>
        </w:rPr>
        <w:lastRenderedPageBreak/>
        <w:t>Fakta di atas menujukkan bahwa efektivitas Model pembelajaran matematika di Indonesia dalam hal membuat siswa kompeten secara bawah sadar masih perlu di evaluasi dan diperbaiki. Oleh karena itu perlu ada model pembelajaran matematika yang mampu membuat siswa berkompeten secara bawah sadar dan dapat lebih termotivasi dalam belajar.</w:t>
      </w:r>
    </w:p>
    <w:p w:rsidR="00911229" w:rsidRPr="00911229" w:rsidRDefault="00911229" w:rsidP="00911229">
      <w:pPr>
        <w:pStyle w:val="Paragraph"/>
        <w:rPr>
          <w:lang w:val="id-ID"/>
        </w:rPr>
      </w:pPr>
      <w:r w:rsidRPr="00911229">
        <w:rPr>
          <w:lang w:val="id-ID"/>
        </w:rPr>
        <w:t xml:space="preserve">Salah satu pembelajaran bawah sadar adalah </w:t>
      </w:r>
      <w:r w:rsidR="009507B0" w:rsidRPr="009507B0">
        <w:rPr>
          <w:i/>
          <w:lang w:val="id-ID"/>
        </w:rPr>
        <w:t>hypnoteaching</w:t>
      </w:r>
      <w:r w:rsidRPr="00911229">
        <w:rPr>
          <w:lang w:val="id-ID"/>
        </w:rPr>
        <w:t xml:space="preserve">. </w:t>
      </w:r>
      <w:r w:rsidR="009507B0" w:rsidRPr="009507B0">
        <w:rPr>
          <w:i/>
          <w:lang w:val="id-ID"/>
        </w:rPr>
        <w:t>Hypnoteaching</w:t>
      </w:r>
      <w:r w:rsidRPr="00911229">
        <w:rPr>
          <w:lang w:val="id-ID"/>
        </w:rPr>
        <w:t xml:space="preserve"> adalah modelpembelajaran yang memprogram pikiran bawah sadar siswa dalam pembelajaran. Dalam pembelajaran matematika, </w:t>
      </w:r>
      <w:r w:rsidR="009507B0" w:rsidRPr="009507B0">
        <w:rPr>
          <w:i/>
          <w:lang w:val="id-ID"/>
        </w:rPr>
        <w:t>hypnoteaching</w:t>
      </w:r>
      <w:r w:rsidRPr="00911229">
        <w:rPr>
          <w:lang w:val="id-ID"/>
        </w:rPr>
        <w:t xml:space="preserve"> telah diterapkan sejak tahun 2008. Beberapa penelitian yang telah dilakukan menunjukkan bahwa pendekatan </w:t>
      </w:r>
      <w:r w:rsidR="009507B0" w:rsidRPr="009507B0">
        <w:rPr>
          <w:i/>
          <w:lang w:val="id-ID"/>
        </w:rPr>
        <w:t>hypnoteaching</w:t>
      </w:r>
      <w:r w:rsidRPr="00911229">
        <w:rPr>
          <w:lang w:val="id-ID"/>
        </w:rPr>
        <w:t xml:space="preserve"> dapat  meningkatkan motivasi dan hasil belajar matematika (Ja’faruddin, 2014).</w:t>
      </w:r>
    </w:p>
    <w:p w:rsidR="00D31976" w:rsidRDefault="009507B0" w:rsidP="00D31976">
      <w:pPr>
        <w:pStyle w:val="Paragraph"/>
        <w:rPr>
          <w:lang w:val="id-ID"/>
        </w:rPr>
      </w:pPr>
      <w:r w:rsidRPr="009507B0">
        <w:rPr>
          <w:i/>
          <w:lang w:val="id-ID"/>
        </w:rPr>
        <w:t>Hypnoteaching</w:t>
      </w:r>
      <w:r w:rsidR="00911229" w:rsidRPr="00542027">
        <w:rPr>
          <w:lang w:val="id-ID"/>
        </w:rPr>
        <w:t xml:space="preserve"> berasal dari kata </w:t>
      </w:r>
      <w:r w:rsidR="00911229" w:rsidRPr="00542027">
        <w:rPr>
          <w:i/>
          <w:lang w:val="id-ID"/>
        </w:rPr>
        <w:t>hypnosis</w:t>
      </w:r>
      <w:r w:rsidR="00911229" w:rsidRPr="00542027">
        <w:rPr>
          <w:lang w:val="id-ID"/>
        </w:rPr>
        <w:t xml:space="preserve"> dan </w:t>
      </w:r>
      <w:r w:rsidR="00911229" w:rsidRPr="00542027">
        <w:rPr>
          <w:i/>
          <w:lang w:val="id-ID"/>
        </w:rPr>
        <w:t>teaching</w:t>
      </w:r>
      <w:r w:rsidR="00911229">
        <w:rPr>
          <w:lang w:val="id-ID"/>
        </w:rPr>
        <w:t xml:space="preserve"> (Hajar, 2011</w:t>
      </w:r>
      <w:r w:rsidR="00911229" w:rsidRPr="00542027">
        <w:rPr>
          <w:lang w:val="id-ID"/>
        </w:rPr>
        <w:t xml:space="preserve">). R. Bakir dan Sigit Suryanto dalam buku </w:t>
      </w:r>
      <w:r w:rsidRPr="009507B0">
        <w:rPr>
          <w:i/>
          <w:lang w:val="id-ID"/>
        </w:rPr>
        <w:t>Hypnoteaching</w:t>
      </w:r>
      <w:r w:rsidR="00911229" w:rsidRPr="00542027">
        <w:rPr>
          <w:i/>
          <w:lang w:val="id-ID"/>
        </w:rPr>
        <w:t xml:space="preserve"> for Succes Learning</w:t>
      </w:r>
      <w:r w:rsidR="00911229" w:rsidRPr="00542027">
        <w:rPr>
          <w:lang w:val="id-ID"/>
        </w:rPr>
        <w:t xml:space="preserve"> mengartikan </w:t>
      </w:r>
      <w:r w:rsidR="00911229" w:rsidRPr="00542027">
        <w:rPr>
          <w:i/>
          <w:lang w:val="id-ID"/>
        </w:rPr>
        <w:t>hypnosis</w:t>
      </w:r>
      <w:r w:rsidR="00911229" w:rsidRPr="00542027">
        <w:rPr>
          <w:lang w:val="id-ID"/>
        </w:rPr>
        <w:t xml:space="preserve"> di bab – bab awal. </w:t>
      </w:r>
      <w:r w:rsidR="00911229" w:rsidRPr="00542027">
        <w:rPr>
          <w:i/>
          <w:lang w:val="id-ID"/>
        </w:rPr>
        <w:t>Hypnosis</w:t>
      </w:r>
      <w:r w:rsidR="00911229" w:rsidRPr="00542027">
        <w:rPr>
          <w:lang w:val="id-ID"/>
        </w:rPr>
        <w:t xml:space="preserve"> adalah fenomena mirip tidur, namun bukan tidur. </w:t>
      </w:r>
      <w:r w:rsidRPr="009507B0">
        <w:rPr>
          <w:i/>
          <w:lang w:val="id-ID"/>
        </w:rPr>
        <w:t>Hypnoteaching</w:t>
      </w:r>
      <w:r w:rsidR="00911229" w:rsidRPr="00542027">
        <w:rPr>
          <w:lang w:val="id-ID"/>
        </w:rPr>
        <w:t xml:space="preserve"> dalam pembahasan di sini dapat diartikan sebagai proses pengajaran yang dapat memberikan sugesti kepada para peserta didik. Adapun makna tidur di sini bukan berarti kondisi tidur secara normal di malam hari, namun menidurkan sejenak aktivitas pikiran sadar dan mengaktifkan pikiran baw</w:t>
      </w:r>
      <w:r w:rsidR="00C147B7">
        <w:rPr>
          <w:lang w:val="id-ID"/>
        </w:rPr>
        <w:t>ah sadar (</w:t>
      </w:r>
      <w:r w:rsidR="00911229">
        <w:rPr>
          <w:lang w:val="id-ID"/>
        </w:rPr>
        <w:t>Noer, 2010</w:t>
      </w:r>
      <w:r w:rsidR="00911229" w:rsidRPr="00542027">
        <w:rPr>
          <w:lang w:val="id-ID"/>
        </w:rPr>
        <w:t xml:space="preserve">). </w:t>
      </w:r>
      <w:r w:rsidRPr="009507B0">
        <w:rPr>
          <w:i/>
          <w:lang w:val="id-ID"/>
        </w:rPr>
        <w:t>Hypnoteaching</w:t>
      </w:r>
      <w:r w:rsidR="00911229" w:rsidRPr="00542027">
        <w:rPr>
          <w:lang w:val="id-ID"/>
        </w:rPr>
        <w:t xml:space="preserve"> juga dapat didefinisikan sebagai pembelajaran yang dalam menyampaikan materi, guru memakai bahasa-bahasa bawah sadar yang bisa menumbuhkan ketertarikan tersendiri kepada peserta</w:t>
      </w:r>
      <w:r w:rsidR="00911229">
        <w:rPr>
          <w:lang w:val="id-ID"/>
        </w:rPr>
        <w:t xml:space="preserve"> didik (Yustisia, 2012</w:t>
      </w:r>
      <w:r w:rsidR="00911229" w:rsidRPr="00542027">
        <w:rPr>
          <w:lang w:val="id-ID"/>
        </w:rPr>
        <w:t>).</w:t>
      </w:r>
    </w:p>
    <w:p w:rsidR="005C58C1" w:rsidRDefault="009507B0" w:rsidP="00D31976">
      <w:pPr>
        <w:pStyle w:val="Paragraph"/>
        <w:rPr>
          <w:lang w:val="id-ID"/>
        </w:rPr>
      </w:pPr>
      <w:r w:rsidRPr="009507B0">
        <w:rPr>
          <w:i/>
          <w:lang w:val="id-ID"/>
        </w:rPr>
        <w:t>Hypnoteaching</w:t>
      </w:r>
      <w:r w:rsidR="005C58C1" w:rsidRPr="00542027">
        <w:rPr>
          <w:lang w:val="id-ID"/>
        </w:rPr>
        <w:t xml:space="preserve"> menggabungkan beberapa pembelajaran seperti </w:t>
      </w:r>
      <w:r w:rsidR="005C58C1" w:rsidRPr="00542027">
        <w:rPr>
          <w:i/>
          <w:lang w:val="id-ID"/>
        </w:rPr>
        <w:t xml:space="preserve">quantum learning, accelerated learning, power teaching, neuro linguistic programming, </w:t>
      </w:r>
      <w:r w:rsidR="005C58C1" w:rsidRPr="00542027">
        <w:rPr>
          <w:lang w:val="id-ID"/>
        </w:rPr>
        <w:t>dan</w:t>
      </w:r>
      <w:r w:rsidR="005C58C1" w:rsidRPr="00542027">
        <w:rPr>
          <w:i/>
          <w:lang w:val="id-ID"/>
        </w:rPr>
        <w:t xml:space="preserve">  hypnosis</w:t>
      </w:r>
      <w:r w:rsidR="005C58C1" w:rsidRPr="00542027">
        <w:rPr>
          <w:lang w:val="id-ID"/>
        </w:rPr>
        <w:t xml:space="preserve"> (Hajar, 201</w:t>
      </w:r>
      <w:r w:rsidR="005C58C1">
        <w:rPr>
          <w:lang w:val="id-ID"/>
        </w:rPr>
        <w:t>1</w:t>
      </w:r>
      <w:r w:rsidR="005C58C1" w:rsidRPr="00542027">
        <w:rPr>
          <w:lang w:val="id-ID"/>
        </w:rPr>
        <w:t xml:space="preserve">). Menurut </w:t>
      </w:r>
      <w:r w:rsidR="005C58C1" w:rsidRPr="00542027">
        <w:rPr>
          <w:i/>
          <w:lang w:val="id-ID"/>
        </w:rPr>
        <w:t>Bobby DePotter</w:t>
      </w:r>
      <w:r w:rsidR="005C58C1" w:rsidRPr="00542027">
        <w:rPr>
          <w:lang w:val="id-ID"/>
        </w:rPr>
        <w:t xml:space="preserve"> dan </w:t>
      </w:r>
      <w:r w:rsidR="005C58C1" w:rsidRPr="00542027">
        <w:rPr>
          <w:i/>
          <w:lang w:val="id-ID"/>
        </w:rPr>
        <w:t>Mike Hernacki</w:t>
      </w:r>
      <w:r w:rsidR="005C58C1" w:rsidRPr="00542027">
        <w:rPr>
          <w:lang w:val="id-ID"/>
        </w:rPr>
        <w:t xml:space="preserve"> dalam jurnal penelitian yang ditulis oleh Ratnawati menyatakan bahwa eksperimen yang dilakukan oleh </w:t>
      </w:r>
      <w:r w:rsidR="005C58C1" w:rsidRPr="00542027">
        <w:rPr>
          <w:i/>
          <w:lang w:val="id-ID"/>
        </w:rPr>
        <w:t>Dr. George Lozanov</w:t>
      </w:r>
      <w:r w:rsidR="005C58C1" w:rsidRPr="00542027">
        <w:rPr>
          <w:lang w:val="id-ID"/>
        </w:rPr>
        <w:t xml:space="preserve"> yang berkutat pada “</w:t>
      </w:r>
      <w:r w:rsidR="005C58C1" w:rsidRPr="00542027">
        <w:rPr>
          <w:i/>
          <w:lang w:val="id-ID"/>
        </w:rPr>
        <w:t>suggestology</w:t>
      </w:r>
      <w:r w:rsidR="005C58C1" w:rsidRPr="00542027">
        <w:rPr>
          <w:lang w:val="id-ID"/>
        </w:rPr>
        <w:t>” atau “</w:t>
      </w:r>
      <w:r w:rsidR="005C58C1" w:rsidRPr="00542027">
        <w:rPr>
          <w:i/>
          <w:lang w:val="id-ID"/>
        </w:rPr>
        <w:t>suggestopedia</w:t>
      </w:r>
      <w:r w:rsidR="005C58C1" w:rsidRPr="00542027">
        <w:rPr>
          <w:lang w:val="id-ID"/>
        </w:rPr>
        <w:t>” menghasilkan sebuah prinsip bahwa sugesti dapat dan pasti mempengaruhi situasi dan hasil belajar. Dan, setiap detail apapun dapat memberikan sugesti positif ma</w:t>
      </w:r>
      <w:r w:rsidR="005C58C1">
        <w:rPr>
          <w:lang w:val="id-ID"/>
        </w:rPr>
        <w:t>upun negatif (Ratnawati, 2005</w:t>
      </w:r>
      <w:r w:rsidR="005C58C1" w:rsidRPr="00542027">
        <w:rPr>
          <w:lang w:val="id-ID"/>
        </w:rPr>
        <w:t>).</w:t>
      </w:r>
    </w:p>
    <w:p w:rsidR="005C58C1" w:rsidRPr="00542027" w:rsidRDefault="005C58C1" w:rsidP="005C58C1">
      <w:pPr>
        <w:pStyle w:val="Paragraph"/>
        <w:rPr>
          <w:lang w:val="id-ID"/>
        </w:rPr>
      </w:pPr>
      <w:r w:rsidRPr="00542027">
        <w:t xml:space="preserve">Beberapa penelitian telah dilakukan terkait </w:t>
      </w:r>
      <w:r w:rsidR="009507B0" w:rsidRPr="009507B0">
        <w:rPr>
          <w:i/>
          <w:lang w:val="id-ID"/>
        </w:rPr>
        <w:t>hypnoteaching</w:t>
      </w:r>
      <w:r>
        <w:rPr>
          <w:lang w:val="id-ID"/>
        </w:rPr>
        <w:t>, Suwanto</w:t>
      </w:r>
      <w:r w:rsidRPr="00542027">
        <w:t xml:space="preserve"> </w:t>
      </w:r>
      <w:r>
        <w:rPr>
          <w:lang w:val="id-ID"/>
        </w:rPr>
        <w:t>(</w:t>
      </w:r>
      <w:r w:rsidRPr="00542027">
        <w:t>201</w:t>
      </w:r>
      <w:r w:rsidRPr="00542027">
        <w:rPr>
          <w:lang w:val="id-ID"/>
        </w:rPr>
        <w:t>4</w:t>
      </w:r>
      <w:r>
        <w:rPr>
          <w:lang w:val="id-ID"/>
        </w:rPr>
        <w:t xml:space="preserve">) </w:t>
      </w:r>
      <w:r w:rsidR="0017713B">
        <w:rPr>
          <w:lang w:val="id-ID"/>
        </w:rPr>
        <w:t xml:space="preserve">tentang </w:t>
      </w:r>
      <w:r w:rsidR="009507B0">
        <w:rPr>
          <w:lang w:val="id-ID"/>
        </w:rPr>
        <w:t xml:space="preserve">Pemecahan Masalah Matematika Siswa  yang Diajar dengan Menggunakan Model Pembelajaran </w:t>
      </w:r>
      <w:r w:rsidR="009507B0" w:rsidRPr="009507B0">
        <w:rPr>
          <w:i/>
          <w:lang w:val="id-ID"/>
        </w:rPr>
        <w:t>Hypnoteaching</w:t>
      </w:r>
      <w:r w:rsidR="009507B0">
        <w:rPr>
          <w:lang w:val="id-ID"/>
        </w:rPr>
        <w:t xml:space="preserve"> dan </w:t>
      </w:r>
      <w:r w:rsidR="0017713B">
        <w:rPr>
          <w:lang w:val="id-ID"/>
        </w:rPr>
        <w:t xml:space="preserve">CTL </w:t>
      </w:r>
      <w:r w:rsidR="009507B0">
        <w:rPr>
          <w:lang w:val="id-ID"/>
        </w:rPr>
        <w:t xml:space="preserve">pada Pokok Bahasan Pecahan pada Siswa Kelas </w:t>
      </w:r>
      <w:r w:rsidR="0017713B">
        <w:rPr>
          <w:lang w:val="id-ID"/>
        </w:rPr>
        <w:t xml:space="preserve">VII menyimpulkan bahwa kemampuan pemecahan masalah matematika siswa yang diajarkan dengan menggunakan model </w:t>
      </w:r>
      <w:r w:rsidR="009507B0" w:rsidRPr="009507B0">
        <w:rPr>
          <w:i/>
          <w:lang w:val="id-ID"/>
        </w:rPr>
        <w:t>hypnoteaching</w:t>
      </w:r>
      <w:r w:rsidR="0017713B">
        <w:rPr>
          <w:lang w:val="id-ID"/>
        </w:rPr>
        <w:t xml:space="preserve"> lebih tinggi dibanding siswa yang diajar dengan menggunakan model pemelajaran CTL.</w:t>
      </w:r>
      <w:r w:rsidRPr="00542027">
        <w:t xml:space="preserve"> </w:t>
      </w:r>
      <w:r w:rsidR="0017713B">
        <w:rPr>
          <w:lang w:val="id-ID"/>
        </w:rPr>
        <w:t xml:space="preserve">Nasikin (2016) melakukan penelitian tentang </w:t>
      </w:r>
      <w:r w:rsidR="009507B0">
        <w:rPr>
          <w:lang w:val="id-ID"/>
        </w:rPr>
        <w:t xml:space="preserve">Implementasi </w:t>
      </w:r>
      <w:r w:rsidR="009507B0" w:rsidRPr="009507B0">
        <w:rPr>
          <w:i/>
          <w:lang w:val="id-ID"/>
        </w:rPr>
        <w:t>Hypnoteaching</w:t>
      </w:r>
      <w:r w:rsidR="009507B0">
        <w:rPr>
          <w:lang w:val="id-ID"/>
        </w:rPr>
        <w:t xml:space="preserve"> untuk Meningkatkan Hasil Belajar Siswa pada Mata Pelajaran </w:t>
      </w:r>
      <w:r w:rsidR="0017713B">
        <w:rPr>
          <w:lang w:val="id-ID"/>
        </w:rPr>
        <w:t xml:space="preserve">IPS menyimpulkan bahwa implementasi </w:t>
      </w:r>
      <w:r w:rsidR="009507B0" w:rsidRPr="009507B0">
        <w:rPr>
          <w:i/>
          <w:lang w:val="id-ID"/>
        </w:rPr>
        <w:t>hypnoteaching</w:t>
      </w:r>
      <w:r w:rsidR="0017713B">
        <w:rPr>
          <w:lang w:val="id-ID"/>
        </w:rPr>
        <w:t xml:space="preserve"> dapat meningkatkan hasil belajar siswa pada mata pelajaran IPS. </w:t>
      </w:r>
      <w:r w:rsidRPr="00542027">
        <w:rPr>
          <w:lang w:val="id-ID"/>
        </w:rPr>
        <w:t xml:space="preserve">Kasmaja (2017) meneliti tentang Efektivitas Penggunaan </w:t>
      </w:r>
      <w:r w:rsidR="009507B0" w:rsidRPr="009507B0">
        <w:rPr>
          <w:i/>
          <w:lang w:val="id-ID"/>
        </w:rPr>
        <w:t>Hypnoteaching</w:t>
      </w:r>
      <w:r w:rsidRPr="00542027">
        <w:rPr>
          <w:lang w:val="id-ID"/>
        </w:rPr>
        <w:t xml:space="preserve"> terhadap Motivasi dan Hasil Belajar Matematika Si</w:t>
      </w:r>
      <w:r>
        <w:rPr>
          <w:lang w:val="id-ID"/>
        </w:rPr>
        <w:t>swa Kelas VII SMPN 41 Bulukumba</w:t>
      </w:r>
      <w:r w:rsidRPr="00542027">
        <w:rPr>
          <w:lang w:val="id-ID"/>
        </w:rPr>
        <w:t xml:space="preserve"> menyimpulkan pembelajaran </w:t>
      </w:r>
      <w:r w:rsidR="009507B0" w:rsidRPr="009507B0">
        <w:rPr>
          <w:i/>
          <w:lang w:val="id-ID"/>
        </w:rPr>
        <w:t>hypnoteaching</w:t>
      </w:r>
      <w:r w:rsidRPr="00542027">
        <w:rPr>
          <w:lang w:val="id-ID"/>
        </w:rPr>
        <w:t xml:space="preserve"> cukup efektif untuk diterapkan guna meningkatkan hasil belajar matematika pada pokok bahasan bangun datar segiempat serta terjadi motivasi belajar siswa setelah implementasi metode </w:t>
      </w:r>
      <w:r w:rsidR="009507B0" w:rsidRPr="009507B0">
        <w:rPr>
          <w:i/>
          <w:lang w:val="id-ID"/>
        </w:rPr>
        <w:t>hypnoteaching</w:t>
      </w:r>
      <w:r w:rsidRPr="00542027">
        <w:rPr>
          <w:lang w:val="id-ID"/>
        </w:rPr>
        <w:t xml:space="preserve">, dimana tingkat motivasi belajar matematika sebelum implementasi metode </w:t>
      </w:r>
      <w:r w:rsidR="009507B0" w:rsidRPr="009507B0">
        <w:rPr>
          <w:i/>
          <w:lang w:val="id-ID"/>
        </w:rPr>
        <w:t>Hypnoteaching</w:t>
      </w:r>
      <w:r w:rsidRPr="00542027">
        <w:rPr>
          <w:lang w:val="id-ID"/>
        </w:rPr>
        <w:t xml:space="preserve"> berada dalam kategori rendah sedangkan setelah melalui implementasi metode </w:t>
      </w:r>
      <w:r w:rsidR="009507B0" w:rsidRPr="009507B0">
        <w:rPr>
          <w:i/>
          <w:lang w:val="id-ID"/>
        </w:rPr>
        <w:t>Hypnoteaching</w:t>
      </w:r>
      <w:r w:rsidRPr="00542027">
        <w:rPr>
          <w:lang w:val="id-ID"/>
        </w:rPr>
        <w:t xml:space="preserve"> berada dalam kategori sangat tinggi.</w:t>
      </w:r>
    </w:p>
    <w:p w:rsidR="00D31976" w:rsidRPr="0090565D" w:rsidRDefault="005C58C1" w:rsidP="00D31976">
      <w:pPr>
        <w:pStyle w:val="Paragraph"/>
        <w:rPr>
          <w:shd w:val="clear" w:color="auto" w:fill="FFFFFF"/>
          <w:lang w:val="id-ID"/>
        </w:rPr>
      </w:pPr>
      <w:r w:rsidRPr="00542027">
        <w:rPr>
          <w:lang w:val="id-ID"/>
        </w:rPr>
        <w:t xml:space="preserve">Berdasarkan latar belakang yang di atas, maka </w:t>
      </w:r>
      <w:r w:rsidR="0017713B">
        <w:t>maka penelitian ini dilakukan untuk</w:t>
      </w:r>
      <w:r w:rsidR="0017713B" w:rsidRPr="00A575D0">
        <w:t xml:space="preserve"> mengetahui pengaruh </w:t>
      </w:r>
      <w:r w:rsidR="0017713B">
        <w:rPr>
          <w:lang w:val="id-ID"/>
        </w:rPr>
        <w:t xml:space="preserve">model pembelajaran </w:t>
      </w:r>
      <w:r w:rsidR="009507B0" w:rsidRPr="009507B0">
        <w:rPr>
          <w:i/>
          <w:lang w:val="id-ID"/>
        </w:rPr>
        <w:t>hypnoteaching</w:t>
      </w:r>
      <w:r w:rsidR="0017713B">
        <w:rPr>
          <w:lang w:val="id-ID"/>
        </w:rPr>
        <w:t xml:space="preserve"> </w:t>
      </w:r>
      <w:r w:rsidR="0017713B">
        <w:t xml:space="preserve">Penelitian ini akan menentukan </w:t>
      </w:r>
      <w:r w:rsidR="0017713B" w:rsidRPr="00A575D0">
        <w:t xml:space="preserve">ada atau tidaknya perbedaan </w:t>
      </w:r>
      <w:r w:rsidR="0017713B">
        <w:rPr>
          <w:lang w:val="id-ID"/>
        </w:rPr>
        <w:t>motivasi</w:t>
      </w:r>
      <w:r w:rsidR="0017713B" w:rsidRPr="00A575D0">
        <w:t xml:space="preserve"> belajar </w:t>
      </w:r>
      <w:r w:rsidR="0017713B">
        <w:rPr>
          <w:lang w:val="id-ID"/>
        </w:rPr>
        <w:t xml:space="preserve">matematika </w:t>
      </w:r>
      <w:r w:rsidR="0017713B" w:rsidRPr="00A575D0">
        <w:t xml:space="preserve">siswa </w:t>
      </w:r>
      <w:r w:rsidR="0090565D">
        <w:t xml:space="preserve">yang diajar menggunakan </w:t>
      </w:r>
      <w:r w:rsidR="0090565D">
        <w:rPr>
          <w:lang w:val="id-ID"/>
        </w:rPr>
        <w:t>model</w:t>
      </w:r>
      <w:r w:rsidR="0017713B">
        <w:t xml:space="preserve"> pembelajaran</w:t>
      </w:r>
      <w:r w:rsidR="0017713B" w:rsidRPr="00A575D0">
        <w:t xml:space="preserve"> </w:t>
      </w:r>
      <w:r w:rsidR="009507B0" w:rsidRPr="009507B0">
        <w:rPr>
          <w:i/>
          <w:lang w:val="id-ID"/>
        </w:rPr>
        <w:t>hypnoteaching</w:t>
      </w:r>
      <w:r w:rsidR="0017713B" w:rsidRPr="00A575D0">
        <w:t xml:space="preserve"> dengan siswa yang diajar dengan </w:t>
      </w:r>
      <w:r w:rsidR="0090565D">
        <w:rPr>
          <w:lang w:val="id-ID"/>
        </w:rPr>
        <w:t>model</w:t>
      </w:r>
      <w:r w:rsidR="0017713B" w:rsidRPr="00A575D0">
        <w:t xml:space="preserve"> pembe</w:t>
      </w:r>
      <w:r w:rsidR="0090565D">
        <w:t>lajaran konvensional</w:t>
      </w:r>
      <w:r w:rsidR="0017713B" w:rsidRPr="00A575D0">
        <w:t>.</w:t>
      </w:r>
      <w:r w:rsidR="0017713B">
        <w:t xml:space="preserve"> </w:t>
      </w:r>
    </w:p>
    <w:p w:rsidR="00D31976" w:rsidRDefault="00D31976" w:rsidP="00D31976">
      <w:pPr>
        <w:pStyle w:val="Heading1"/>
        <w:rPr>
          <w:lang w:val="id-ID"/>
        </w:rPr>
      </w:pPr>
      <w:r>
        <w:rPr>
          <w:lang w:val="id-ID"/>
        </w:rPr>
        <w:lastRenderedPageBreak/>
        <w:t>metode penelitian</w:t>
      </w:r>
    </w:p>
    <w:p w:rsidR="0090565D" w:rsidRPr="0090565D" w:rsidRDefault="0090565D" w:rsidP="0090565D">
      <w:pPr>
        <w:pStyle w:val="Paragraph"/>
        <w:rPr>
          <w:lang w:val="id-ID"/>
        </w:rPr>
      </w:pPr>
      <w:r>
        <w:t xml:space="preserve">Penelitian ini merupakan penelitian eksperimen semu </w:t>
      </w:r>
      <w:r w:rsidRPr="00755EAD">
        <w:rPr>
          <w:i/>
        </w:rPr>
        <w:t>(quasi experiment</w:t>
      </w:r>
      <w:r>
        <w:rPr>
          <w:i/>
        </w:rPr>
        <w:t>)</w:t>
      </w:r>
      <w:r>
        <w:t xml:space="preserve">. Penelitian ini melibatkan 2 kelas, yaitu kelas eksperimen dan kelas kontrol. Penelitian ini dilaksanakan di </w:t>
      </w:r>
      <w:r>
        <w:rPr>
          <w:lang w:val="id-ID"/>
        </w:rPr>
        <w:t>dua S</w:t>
      </w:r>
      <w:r>
        <w:t>M</w:t>
      </w:r>
      <w:r>
        <w:rPr>
          <w:lang w:val="id-ID"/>
        </w:rPr>
        <w:t>A Negeri</w:t>
      </w:r>
      <w:r>
        <w:t xml:space="preserve"> di </w:t>
      </w:r>
      <w:r>
        <w:rPr>
          <w:lang w:val="id-ID"/>
        </w:rPr>
        <w:t>Kota Makassar</w:t>
      </w:r>
      <w:r>
        <w:t>. Populasi dalam penelitian ini adalah siswa kelas X SM</w:t>
      </w:r>
      <w:r>
        <w:rPr>
          <w:lang w:val="id-ID"/>
        </w:rPr>
        <w:t>A Negeri di kota Makassar yang terakreditasi A pada tahun ajaran 2017/2018</w:t>
      </w:r>
      <w:r>
        <w:t xml:space="preserve"> dan sampel penelitian ini adalah 2 kelas X </w:t>
      </w:r>
      <w:r>
        <w:rPr>
          <w:lang w:val="id-ID"/>
        </w:rPr>
        <w:t xml:space="preserve">(Setiap satu sekolah terdapat satu kelas sampel) </w:t>
      </w:r>
      <w:r>
        <w:t>yang dipilih secara acak.</w:t>
      </w:r>
      <w:r>
        <w:rPr>
          <w:lang w:val="id-ID"/>
        </w:rPr>
        <w:t xml:space="preserve"> </w:t>
      </w:r>
      <w:r>
        <w:t xml:space="preserve"> Penelitian ini dilaksanakan pada semester ganjil tahun ajaran 2017/2018. </w:t>
      </w:r>
    </w:p>
    <w:p w:rsidR="0090565D" w:rsidRDefault="0090565D" w:rsidP="0090565D">
      <w:pPr>
        <w:pStyle w:val="Paragraph"/>
      </w:pPr>
      <w:r>
        <w:t xml:space="preserve">Instrumen dalam penelitian ini </w:t>
      </w:r>
      <w:r>
        <w:rPr>
          <w:lang w:val="id-ID"/>
        </w:rPr>
        <w:t>berupa angket</w:t>
      </w:r>
      <w:r>
        <w:t xml:space="preserve"> yang terdiri dari lembar </w:t>
      </w:r>
      <w:r>
        <w:rPr>
          <w:lang w:val="id-ID"/>
        </w:rPr>
        <w:t xml:space="preserve">angket </w:t>
      </w:r>
      <w:r w:rsidRPr="007B2A07">
        <w:rPr>
          <w:i/>
        </w:rPr>
        <w:t>pretest</w:t>
      </w:r>
      <w:r>
        <w:t xml:space="preserve"> dan lembar</w:t>
      </w:r>
      <w:r>
        <w:rPr>
          <w:lang w:val="id-ID"/>
        </w:rPr>
        <w:t xml:space="preserve"> angket</w:t>
      </w:r>
      <w:r>
        <w:t xml:space="preserve"> </w:t>
      </w:r>
      <w:r w:rsidRPr="007B2A07">
        <w:rPr>
          <w:i/>
        </w:rPr>
        <w:t>posttest</w:t>
      </w:r>
      <w:r>
        <w:t xml:space="preserve">. Instrumen tes telah divalidasi oleh tim Ahli. Tes yang diberikan bertujuan untuk mengukur </w:t>
      </w:r>
      <w:r>
        <w:rPr>
          <w:lang w:val="id-ID"/>
        </w:rPr>
        <w:t>motivasi belajar matematika siswa</w:t>
      </w:r>
      <w:r>
        <w:t xml:space="preserve">. </w:t>
      </w:r>
    </w:p>
    <w:p w:rsidR="0090565D" w:rsidRDefault="0090565D" w:rsidP="0090565D">
      <w:pPr>
        <w:pStyle w:val="Paragraph"/>
      </w:pPr>
      <w:r>
        <w:t xml:space="preserve">Teknik analisis data dalam penelitian ini yaitu analisis statistik </w:t>
      </w:r>
      <w:r>
        <w:rPr>
          <w:lang w:val="id-ID"/>
        </w:rPr>
        <w:t xml:space="preserve">deskriptif dan </w:t>
      </w:r>
      <w:r>
        <w:t>inferensial. Uji homogenitas dimaksudkan untuk menguji apakah data yang diperoleh berasal dari populasi yang homogen atau tidak. Pengujian homogenitas menggunakan uji</w:t>
      </w:r>
      <w:r w:rsidRPr="00F86B9A">
        <w:rPr>
          <w:i/>
          <w:sz w:val="24"/>
        </w:rPr>
        <w:t xml:space="preserve"> </w:t>
      </w:r>
      <w:r w:rsidRPr="00F86B9A">
        <w:rPr>
          <w:i/>
        </w:rPr>
        <w:t xml:space="preserve">levene’s </w:t>
      </w:r>
      <w:r w:rsidRPr="00F86B9A">
        <w:rPr>
          <w:bCs/>
          <w:i/>
        </w:rPr>
        <w:t>Test for Equality of variance</w:t>
      </w:r>
      <w:r>
        <w:t xml:space="preserve">.  </w:t>
      </w:r>
    </w:p>
    <w:p w:rsidR="0090565D" w:rsidRDefault="0090565D" w:rsidP="0090565D">
      <w:pPr>
        <w:pStyle w:val="Paragraph"/>
      </w:pPr>
      <w:r>
        <w:t>Pengujian hipotesisi menggunakan uji</w:t>
      </w:r>
      <w:r>
        <w:rPr>
          <w:lang w:val="id-ID"/>
        </w:rPr>
        <w:t xml:space="preserve"> </w:t>
      </w:r>
      <w:r w:rsidRPr="002A7125">
        <w:rPr>
          <w:i/>
          <w:lang w:val="id-ID"/>
        </w:rPr>
        <w:t xml:space="preserve">paired sample test </w:t>
      </w:r>
      <w:r w:rsidRPr="002A7125">
        <w:rPr>
          <w:lang w:val="id-ID"/>
        </w:rPr>
        <w:t>dan</w:t>
      </w:r>
      <w:r w:rsidRPr="002A7125">
        <w:rPr>
          <w:i/>
        </w:rPr>
        <w:t xml:space="preserve"> independent sample </w:t>
      </w:r>
      <w:r w:rsidRPr="002A7125">
        <w:rPr>
          <w:i/>
          <w:color w:val="000000" w:themeColor="text1"/>
        </w:rPr>
        <w:t>t</w:t>
      </w:r>
      <w:r w:rsidRPr="002A7125">
        <w:rPr>
          <w:i/>
          <w:color w:val="000000" w:themeColor="text1"/>
          <w:lang w:val="id-ID"/>
        </w:rPr>
        <w:t>-</w:t>
      </w:r>
      <w:r w:rsidRPr="002A7125">
        <w:rPr>
          <w:i/>
          <w:color w:val="000000" w:themeColor="text1"/>
        </w:rPr>
        <w:t>test</w:t>
      </w:r>
      <w:r w:rsidRPr="005B2C89">
        <w:rPr>
          <w:color w:val="FF0000"/>
        </w:rPr>
        <w:t xml:space="preserve">. </w:t>
      </w:r>
      <w:r>
        <w:t>Kriteria pengujiannya adalah jika P-</w:t>
      </w:r>
      <w:r w:rsidRPr="007B2A07">
        <w:rPr>
          <w:i/>
        </w:rPr>
        <w:t>value</w:t>
      </w:r>
      <w:r>
        <w:t xml:space="preserve"> &gt;0,05 maka H</w:t>
      </w:r>
      <w:r>
        <w:rPr>
          <w:vertAlign w:val="subscript"/>
        </w:rPr>
        <w:t>0</w:t>
      </w:r>
      <w:r>
        <w:t xml:space="preserve"> diterima atau H</w:t>
      </w:r>
      <w:r>
        <w:rPr>
          <w:vertAlign w:val="subscript"/>
        </w:rPr>
        <w:t>1</w:t>
      </w:r>
      <w:r>
        <w:t xml:space="preserve"> ditolak artinya </w:t>
      </w:r>
      <w:r>
        <w:rPr>
          <w:lang w:val="id-ID"/>
        </w:rPr>
        <w:t xml:space="preserve">peningkatan motivasi belajar matematika siswa yang diajar dengan menggunakan model pembelajaran </w:t>
      </w:r>
      <w:r w:rsidR="009507B0" w:rsidRPr="009507B0">
        <w:rPr>
          <w:i/>
          <w:lang w:val="id-ID"/>
        </w:rPr>
        <w:t>hypnoteaching</w:t>
      </w:r>
      <w:r>
        <w:rPr>
          <w:lang w:val="id-ID"/>
        </w:rPr>
        <w:t xml:space="preserve"> tidak lebih besar dibanding motivasi belajar matematika siswa yang diajar dengan menggunakan model pembelajaran konvensional</w:t>
      </w:r>
      <w:r>
        <w:t>. Sebaliknya jika P-</w:t>
      </w:r>
      <w:r w:rsidRPr="007B2A07">
        <w:rPr>
          <w:i/>
        </w:rPr>
        <w:t>value</w:t>
      </w:r>
      <w:r>
        <w:t xml:space="preserve"> &lt;0,05 maka H</w:t>
      </w:r>
      <w:r>
        <w:rPr>
          <w:vertAlign w:val="subscript"/>
        </w:rPr>
        <w:t>0</w:t>
      </w:r>
      <w:r>
        <w:t xml:space="preserve"> ditolak atau H</w:t>
      </w:r>
      <w:r>
        <w:rPr>
          <w:vertAlign w:val="subscript"/>
        </w:rPr>
        <w:t>1</w:t>
      </w:r>
      <w:r>
        <w:t xml:space="preserve"> diterima</w:t>
      </w:r>
      <w:r>
        <w:rPr>
          <w:lang w:val="id-ID"/>
        </w:rPr>
        <w:t xml:space="preserve"> artinya peningkatan</w:t>
      </w:r>
      <w:r>
        <w:t xml:space="preserve"> </w:t>
      </w:r>
      <w:r>
        <w:rPr>
          <w:lang w:val="id-ID"/>
        </w:rPr>
        <w:t xml:space="preserve">motivasi belajar matematika siswa yang diajar dengan menggunakan model pembelajaran </w:t>
      </w:r>
      <w:r w:rsidR="009507B0" w:rsidRPr="009507B0">
        <w:rPr>
          <w:i/>
          <w:lang w:val="id-ID"/>
        </w:rPr>
        <w:t>hypnoteaching</w:t>
      </w:r>
      <w:r>
        <w:rPr>
          <w:lang w:val="id-ID"/>
        </w:rPr>
        <w:t xml:space="preserve"> lebih besar dibanding peningkatan</w:t>
      </w:r>
      <w:r>
        <w:t xml:space="preserve"> </w:t>
      </w:r>
      <w:r>
        <w:rPr>
          <w:lang w:val="id-ID"/>
        </w:rPr>
        <w:t>motivasi belajar matematika siswa yang diajar dengan menggunakan model pembelajaran</w:t>
      </w:r>
      <w:r>
        <w:t xml:space="preserve"> </w:t>
      </w:r>
      <w:r>
        <w:rPr>
          <w:lang w:val="id-ID"/>
        </w:rPr>
        <w:t>konvensional</w:t>
      </w:r>
      <w:r>
        <w:t>.</w:t>
      </w:r>
    </w:p>
    <w:p w:rsidR="00D31976" w:rsidRDefault="00D31976" w:rsidP="00D31976">
      <w:pPr>
        <w:pStyle w:val="Heading1"/>
        <w:rPr>
          <w:lang w:val="id-ID"/>
        </w:rPr>
      </w:pPr>
      <w:r>
        <w:rPr>
          <w:lang w:val="id-ID"/>
        </w:rPr>
        <w:t>Hasil dan pembahasan</w:t>
      </w:r>
    </w:p>
    <w:p w:rsidR="00036BF9" w:rsidRDefault="00036BF9" w:rsidP="00036BF9">
      <w:pPr>
        <w:pStyle w:val="Paragraph"/>
      </w:pPr>
      <w:r>
        <w:t>D</w:t>
      </w:r>
      <w:r w:rsidRPr="009D0515">
        <w:t xml:space="preserve">ata yang diperoleh dalam penelitian ini adalah data tentang </w:t>
      </w:r>
      <w:r>
        <w:rPr>
          <w:lang w:val="id-ID"/>
        </w:rPr>
        <w:t>motivasi</w:t>
      </w:r>
      <w:r>
        <w:t xml:space="preserve"> belajar matematika siswa, H</w:t>
      </w:r>
      <w:r w:rsidRPr="009D0515">
        <w:t xml:space="preserve">asil perhitungan </w:t>
      </w:r>
      <w:r>
        <w:t xml:space="preserve">terhadap </w:t>
      </w:r>
      <w:r>
        <w:rPr>
          <w:lang w:val="id-ID"/>
        </w:rPr>
        <w:t>motivasi</w:t>
      </w:r>
      <w:r w:rsidRPr="009D0515">
        <w:t xml:space="preserve"> belajar</w:t>
      </w:r>
      <w:r>
        <w:t xml:space="preserve"> matematika siswa kelas eksperimen I dan eksperimen II melalui </w:t>
      </w:r>
      <w:r>
        <w:rPr>
          <w:i/>
        </w:rPr>
        <w:t xml:space="preserve">Pretest </w:t>
      </w:r>
      <w:r>
        <w:t xml:space="preserve"> dan </w:t>
      </w:r>
      <w:r>
        <w:rPr>
          <w:i/>
        </w:rPr>
        <w:t xml:space="preserve">Posttest </w:t>
      </w:r>
      <w:r>
        <w:t>yang di sajikan pada T</w:t>
      </w:r>
      <w:r w:rsidRPr="009D0515">
        <w:t xml:space="preserve">abel </w:t>
      </w:r>
      <w:r>
        <w:t>1</w:t>
      </w:r>
      <w:r w:rsidRPr="009D0515">
        <w:t>.</w:t>
      </w:r>
    </w:p>
    <w:p w:rsidR="00036BF9" w:rsidRPr="00CC38AB" w:rsidRDefault="00C147B7" w:rsidP="00036BF9">
      <w:pPr>
        <w:pStyle w:val="Paragraph"/>
        <w:jc w:val="center"/>
      </w:pPr>
      <w:r w:rsidRPr="00C147B7">
        <w:rPr>
          <w:b/>
          <w:lang w:val="id-ID"/>
        </w:rPr>
        <w:t>TABEL 1</w:t>
      </w:r>
      <w:r w:rsidR="00036BF9">
        <w:rPr>
          <w:lang w:val="id-ID"/>
        </w:rPr>
        <w:t>.</w:t>
      </w:r>
      <w:r w:rsidR="00036BF9">
        <w:rPr>
          <w:b/>
        </w:rPr>
        <w:t xml:space="preserve"> </w:t>
      </w:r>
      <w:r w:rsidR="00036BF9">
        <w:t xml:space="preserve"> </w:t>
      </w:r>
      <w:r w:rsidR="00036BF9">
        <w:rPr>
          <w:lang w:val="id-ID"/>
        </w:rPr>
        <w:t xml:space="preserve">Motivasi </w:t>
      </w:r>
      <w:r w:rsidR="00036BF9">
        <w:t>Belajar</w:t>
      </w:r>
    </w:p>
    <w:tbl>
      <w:tblPr>
        <w:tblStyle w:val="PlainTable2"/>
        <w:tblW w:w="7151" w:type="dxa"/>
        <w:jc w:val="center"/>
        <w:tblLook w:val="04A0" w:firstRow="1" w:lastRow="0" w:firstColumn="1" w:lastColumn="0" w:noHBand="0" w:noVBand="1"/>
      </w:tblPr>
      <w:tblGrid>
        <w:gridCol w:w="2005"/>
        <w:gridCol w:w="979"/>
        <w:gridCol w:w="996"/>
        <w:gridCol w:w="467"/>
        <w:gridCol w:w="925"/>
        <w:gridCol w:w="990"/>
        <w:gridCol w:w="789"/>
      </w:tblGrid>
      <w:tr w:rsidR="00036BF9" w:rsidRPr="00F31C11" w:rsidTr="00036BF9">
        <w:trPr>
          <w:cnfStyle w:val="100000000000" w:firstRow="1" w:lastRow="0" w:firstColumn="0" w:lastColumn="0" w:oddVBand="0" w:evenVBand="0" w:oddHBand="0"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005" w:type="dxa"/>
            <w:vMerge w:val="restart"/>
          </w:tcPr>
          <w:p w:rsidR="00036BF9" w:rsidRDefault="00036BF9" w:rsidP="00DC02A0">
            <w:pPr>
              <w:jc w:val="center"/>
              <w:rPr>
                <w:sz w:val="20"/>
                <w:lang w:val="id-ID"/>
              </w:rPr>
            </w:pPr>
          </w:p>
          <w:p w:rsidR="00036BF9" w:rsidRPr="00F2327F" w:rsidRDefault="00036BF9" w:rsidP="00DC02A0">
            <w:pPr>
              <w:jc w:val="center"/>
              <w:rPr>
                <w:b w:val="0"/>
                <w:sz w:val="20"/>
              </w:rPr>
            </w:pPr>
            <w:r>
              <w:rPr>
                <w:sz w:val="20"/>
              </w:rPr>
              <w:t>Statistik</w:t>
            </w:r>
          </w:p>
        </w:tc>
        <w:tc>
          <w:tcPr>
            <w:tcW w:w="2442" w:type="dxa"/>
            <w:gridSpan w:val="3"/>
          </w:tcPr>
          <w:p w:rsidR="00036BF9" w:rsidRPr="00F2327F" w:rsidRDefault="00036BF9" w:rsidP="00DC02A0">
            <w:pPr>
              <w:cnfStyle w:val="100000000000" w:firstRow="1" w:lastRow="0" w:firstColumn="0" w:lastColumn="0" w:oddVBand="0" w:evenVBand="0" w:oddHBand="0" w:evenHBand="0" w:firstRowFirstColumn="0" w:firstRowLastColumn="0" w:lastRowFirstColumn="0" w:lastRowLastColumn="0"/>
              <w:rPr>
                <w:b w:val="0"/>
                <w:sz w:val="20"/>
              </w:rPr>
            </w:pPr>
            <w:r>
              <w:rPr>
                <w:sz w:val="20"/>
              </w:rPr>
              <w:t>Kelas Eksperimen I</w:t>
            </w:r>
          </w:p>
        </w:tc>
        <w:tc>
          <w:tcPr>
            <w:tcW w:w="2704" w:type="dxa"/>
            <w:gridSpan w:val="3"/>
          </w:tcPr>
          <w:p w:rsidR="00036BF9" w:rsidRPr="00F2327F" w:rsidRDefault="00036BF9" w:rsidP="00DC02A0">
            <w:pPr>
              <w:cnfStyle w:val="100000000000" w:firstRow="1" w:lastRow="0" w:firstColumn="0" w:lastColumn="0" w:oddVBand="0" w:evenVBand="0" w:oddHBand="0" w:evenHBand="0" w:firstRowFirstColumn="0" w:firstRowLastColumn="0" w:lastRowFirstColumn="0" w:lastRowLastColumn="0"/>
              <w:rPr>
                <w:b w:val="0"/>
                <w:sz w:val="20"/>
              </w:rPr>
            </w:pPr>
            <w:r>
              <w:rPr>
                <w:sz w:val="20"/>
              </w:rPr>
              <w:t>Kelas Eksperimen I</w:t>
            </w:r>
          </w:p>
        </w:tc>
      </w:tr>
      <w:tr w:rsidR="00036BF9" w:rsidRPr="00F31C11" w:rsidTr="00036BF9">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005" w:type="dxa"/>
            <w:vMerge/>
          </w:tcPr>
          <w:p w:rsidR="00036BF9" w:rsidRDefault="00036BF9" w:rsidP="00DC02A0">
            <w:pPr>
              <w:jc w:val="center"/>
              <w:rPr>
                <w:sz w:val="20"/>
              </w:rPr>
            </w:pPr>
          </w:p>
        </w:tc>
        <w:tc>
          <w:tcPr>
            <w:tcW w:w="979" w:type="dxa"/>
          </w:tcPr>
          <w:p w:rsidR="00036BF9"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rPr>
            </w:pPr>
            <w:r>
              <w:rPr>
                <w:sz w:val="20"/>
              </w:rPr>
              <w:t>Pretest</w:t>
            </w:r>
          </w:p>
        </w:tc>
        <w:tc>
          <w:tcPr>
            <w:tcW w:w="996" w:type="dxa"/>
          </w:tcPr>
          <w:p w:rsidR="00036BF9" w:rsidRDefault="00036BF9" w:rsidP="00DC02A0">
            <w:pPr>
              <w:ind w:right="-135"/>
              <w:jc w:val="center"/>
              <w:cnfStyle w:val="000000100000" w:firstRow="0" w:lastRow="0" w:firstColumn="0" w:lastColumn="0" w:oddVBand="0" w:evenVBand="0" w:oddHBand="1" w:evenHBand="0" w:firstRowFirstColumn="0" w:firstRowLastColumn="0" w:lastRowFirstColumn="0" w:lastRowLastColumn="0"/>
              <w:rPr>
                <w:sz w:val="20"/>
              </w:rPr>
            </w:pPr>
            <w:r>
              <w:rPr>
                <w:sz w:val="20"/>
              </w:rPr>
              <w:t>Posttest</w:t>
            </w:r>
          </w:p>
        </w:tc>
        <w:tc>
          <w:tcPr>
            <w:tcW w:w="467" w:type="dxa"/>
          </w:tcPr>
          <w:p w:rsidR="00036BF9"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rPr>
            </w:pPr>
          </w:p>
        </w:tc>
        <w:tc>
          <w:tcPr>
            <w:tcW w:w="925" w:type="dxa"/>
          </w:tcPr>
          <w:p w:rsidR="00036BF9"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rPr>
            </w:pPr>
            <w:r>
              <w:rPr>
                <w:sz w:val="20"/>
              </w:rPr>
              <w:t>Pretest</w:t>
            </w:r>
          </w:p>
        </w:tc>
        <w:tc>
          <w:tcPr>
            <w:tcW w:w="990" w:type="dxa"/>
          </w:tcPr>
          <w:p w:rsidR="00036BF9"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rPr>
            </w:pPr>
            <w:r>
              <w:rPr>
                <w:sz w:val="20"/>
              </w:rPr>
              <w:t>Posttest</w:t>
            </w:r>
          </w:p>
        </w:tc>
        <w:tc>
          <w:tcPr>
            <w:tcW w:w="789" w:type="dxa"/>
          </w:tcPr>
          <w:p w:rsidR="00036BF9"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rPr>
            </w:pPr>
          </w:p>
        </w:tc>
      </w:tr>
      <w:tr w:rsidR="00036BF9" w:rsidRPr="00F31C11" w:rsidTr="00036BF9">
        <w:trPr>
          <w:trHeight w:val="57"/>
          <w:jc w:val="center"/>
        </w:trPr>
        <w:tc>
          <w:tcPr>
            <w:cnfStyle w:val="001000000000" w:firstRow="0" w:lastRow="0" w:firstColumn="1" w:lastColumn="0" w:oddVBand="0" w:evenVBand="0" w:oddHBand="0" w:evenHBand="0" w:firstRowFirstColumn="0" w:firstRowLastColumn="0" w:lastRowFirstColumn="0" w:lastRowLastColumn="0"/>
            <w:tcW w:w="2005" w:type="dxa"/>
          </w:tcPr>
          <w:p w:rsidR="00036BF9" w:rsidRPr="00F2327F" w:rsidRDefault="00036BF9" w:rsidP="00DC02A0">
            <w:pPr>
              <w:rPr>
                <w:sz w:val="20"/>
              </w:rPr>
            </w:pPr>
            <w:r>
              <w:rPr>
                <w:sz w:val="20"/>
              </w:rPr>
              <w:t>Ukuran Sample</w:t>
            </w:r>
          </w:p>
        </w:tc>
        <w:tc>
          <w:tcPr>
            <w:tcW w:w="979" w:type="dxa"/>
          </w:tcPr>
          <w:p w:rsidR="00036BF9" w:rsidRPr="0042576A"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lang w:val="id-ID"/>
              </w:rPr>
            </w:pPr>
            <w:r>
              <w:rPr>
                <w:sz w:val="20"/>
                <w:lang w:val="id-ID"/>
              </w:rPr>
              <w:t>34</w:t>
            </w:r>
          </w:p>
        </w:tc>
        <w:tc>
          <w:tcPr>
            <w:tcW w:w="996" w:type="dxa"/>
          </w:tcPr>
          <w:p w:rsidR="00036BF9" w:rsidRPr="0042576A"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lang w:val="id-ID"/>
              </w:rPr>
            </w:pPr>
            <w:r>
              <w:rPr>
                <w:sz w:val="20"/>
                <w:lang w:val="id-ID"/>
              </w:rPr>
              <w:t>34</w:t>
            </w:r>
          </w:p>
        </w:tc>
        <w:tc>
          <w:tcPr>
            <w:tcW w:w="467" w:type="dxa"/>
          </w:tcPr>
          <w:p w:rsidR="00036BF9" w:rsidRPr="00F2327F"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rPr>
            </w:pPr>
          </w:p>
        </w:tc>
        <w:tc>
          <w:tcPr>
            <w:tcW w:w="925" w:type="dxa"/>
          </w:tcPr>
          <w:p w:rsidR="00036BF9" w:rsidRPr="0042576A"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lang w:val="id-ID"/>
              </w:rPr>
            </w:pPr>
            <w:r>
              <w:rPr>
                <w:sz w:val="20"/>
                <w:lang w:val="id-ID"/>
              </w:rPr>
              <w:t>34</w:t>
            </w:r>
          </w:p>
        </w:tc>
        <w:tc>
          <w:tcPr>
            <w:tcW w:w="990" w:type="dxa"/>
          </w:tcPr>
          <w:p w:rsidR="00036BF9" w:rsidRPr="000F5EBB"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lang w:val="id-ID"/>
              </w:rPr>
            </w:pPr>
            <w:r>
              <w:rPr>
                <w:sz w:val="20"/>
                <w:lang w:val="id-ID"/>
              </w:rPr>
              <w:t>34</w:t>
            </w:r>
          </w:p>
        </w:tc>
        <w:tc>
          <w:tcPr>
            <w:tcW w:w="789" w:type="dxa"/>
          </w:tcPr>
          <w:p w:rsidR="00036BF9" w:rsidRPr="00F2327F"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rPr>
            </w:pPr>
          </w:p>
        </w:tc>
      </w:tr>
      <w:tr w:rsidR="00036BF9" w:rsidRPr="00F31C11" w:rsidTr="00036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05" w:type="dxa"/>
          </w:tcPr>
          <w:p w:rsidR="00036BF9" w:rsidRPr="00F2327F" w:rsidRDefault="00036BF9" w:rsidP="00DC02A0">
            <w:pPr>
              <w:rPr>
                <w:sz w:val="20"/>
              </w:rPr>
            </w:pPr>
            <w:r>
              <w:rPr>
                <w:sz w:val="20"/>
              </w:rPr>
              <w:t xml:space="preserve">Rata-rata </w:t>
            </w:r>
          </w:p>
        </w:tc>
        <w:tc>
          <w:tcPr>
            <w:tcW w:w="979" w:type="dxa"/>
          </w:tcPr>
          <w:p w:rsidR="00036BF9" w:rsidRPr="00F2327F"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rPr>
            </w:pPr>
            <w:r w:rsidRPr="0042576A">
              <w:rPr>
                <w:sz w:val="20"/>
              </w:rPr>
              <w:t>3,8529</w:t>
            </w:r>
          </w:p>
        </w:tc>
        <w:tc>
          <w:tcPr>
            <w:tcW w:w="996" w:type="dxa"/>
          </w:tcPr>
          <w:p w:rsidR="00036BF9" w:rsidRPr="00F2327F"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rPr>
            </w:pPr>
            <w:r w:rsidRPr="000F5EBB">
              <w:rPr>
                <w:sz w:val="20"/>
              </w:rPr>
              <w:t>3,9725</w:t>
            </w:r>
          </w:p>
        </w:tc>
        <w:tc>
          <w:tcPr>
            <w:tcW w:w="467" w:type="dxa"/>
          </w:tcPr>
          <w:p w:rsidR="00036BF9" w:rsidRPr="00F2327F"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rPr>
            </w:pPr>
          </w:p>
        </w:tc>
        <w:tc>
          <w:tcPr>
            <w:tcW w:w="925" w:type="dxa"/>
          </w:tcPr>
          <w:p w:rsidR="00036BF9" w:rsidRPr="000F5EBB"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lang w:val="id-ID"/>
              </w:rPr>
            </w:pPr>
            <w:r w:rsidRPr="000F5EBB">
              <w:rPr>
                <w:sz w:val="20"/>
              </w:rPr>
              <w:t>3,8620</w:t>
            </w:r>
          </w:p>
        </w:tc>
        <w:tc>
          <w:tcPr>
            <w:tcW w:w="990" w:type="dxa"/>
          </w:tcPr>
          <w:p w:rsidR="00036BF9" w:rsidRPr="00F2327F"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rPr>
            </w:pPr>
            <w:r w:rsidRPr="000F5EBB">
              <w:rPr>
                <w:sz w:val="20"/>
              </w:rPr>
              <w:t>3,8873</w:t>
            </w:r>
          </w:p>
        </w:tc>
        <w:tc>
          <w:tcPr>
            <w:tcW w:w="789" w:type="dxa"/>
          </w:tcPr>
          <w:p w:rsidR="00036BF9" w:rsidRPr="00F2327F"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rPr>
            </w:pPr>
          </w:p>
        </w:tc>
      </w:tr>
      <w:tr w:rsidR="00036BF9" w:rsidRPr="00F31C11" w:rsidTr="00036BF9">
        <w:trPr>
          <w:jc w:val="center"/>
        </w:trPr>
        <w:tc>
          <w:tcPr>
            <w:cnfStyle w:val="001000000000" w:firstRow="0" w:lastRow="0" w:firstColumn="1" w:lastColumn="0" w:oddVBand="0" w:evenVBand="0" w:oddHBand="0" w:evenHBand="0" w:firstRowFirstColumn="0" w:firstRowLastColumn="0" w:lastRowFirstColumn="0" w:lastRowLastColumn="0"/>
            <w:tcW w:w="2005" w:type="dxa"/>
          </w:tcPr>
          <w:p w:rsidR="00036BF9" w:rsidRPr="00F2327F" w:rsidRDefault="00036BF9" w:rsidP="00DC02A0">
            <w:pPr>
              <w:rPr>
                <w:sz w:val="20"/>
              </w:rPr>
            </w:pPr>
            <w:r>
              <w:rPr>
                <w:sz w:val="20"/>
              </w:rPr>
              <w:t xml:space="preserve">Median </w:t>
            </w:r>
          </w:p>
        </w:tc>
        <w:tc>
          <w:tcPr>
            <w:tcW w:w="979" w:type="dxa"/>
          </w:tcPr>
          <w:p w:rsidR="00036BF9" w:rsidRPr="00F2327F"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rPr>
            </w:pPr>
            <w:r w:rsidRPr="0042576A">
              <w:rPr>
                <w:sz w:val="20"/>
              </w:rPr>
              <w:t>3,8235</w:t>
            </w:r>
          </w:p>
        </w:tc>
        <w:tc>
          <w:tcPr>
            <w:tcW w:w="996" w:type="dxa"/>
          </w:tcPr>
          <w:p w:rsidR="00036BF9" w:rsidRPr="00F2327F"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rPr>
            </w:pPr>
            <w:r w:rsidRPr="000F5EBB">
              <w:rPr>
                <w:sz w:val="20"/>
              </w:rPr>
              <w:t>3,9412</w:t>
            </w:r>
          </w:p>
        </w:tc>
        <w:tc>
          <w:tcPr>
            <w:tcW w:w="467" w:type="dxa"/>
          </w:tcPr>
          <w:p w:rsidR="00036BF9" w:rsidRPr="000F5EBB"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lang w:val="id-ID"/>
              </w:rPr>
            </w:pPr>
          </w:p>
        </w:tc>
        <w:tc>
          <w:tcPr>
            <w:tcW w:w="925" w:type="dxa"/>
          </w:tcPr>
          <w:p w:rsidR="00036BF9" w:rsidRPr="00F2327F"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rPr>
            </w:pPr>
            <w:r w:rsidRPr="000F5EBB">
              <w:rPr>
                <w:sz w:val="20"/>
              </w:rPr>
              <w:t>3,7941</w:t>
            </w:r>
          </w:p>
        </w:tc>
        <w:tc>
          <w:tcPr>
            <w:tcW w:w="990" w:type="dxa"/>
          </w:tcPr>
          <w:p w:rsidR="00036BF9" w:rsidRPr="00F2327F"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rPr>
            </w:pPr>
            <w:r w:rsidRPr="000F5EBB">
              <w:rPr>
                <w:sz w:val="20"/>
              </w:rPr>
              <w:t>3,8382</w:t>
            </w:r>
          </w:p>
        </w:tc>
        <w:tc>
          <w:tcPr>
            <w:tcW w:w="789" w:type="dxa"/>
          </w:tcPr>
          <w:p w:rsidR="00036BF9" w:rsidRPr="00F2327F"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rPr>
            </w:pPr>
          </w:p>
        </w:tc>
      </w:tr>
      <w:tr w:rsidR="00036BF9" w:rsidRPr="00F31C11" w:rsidTr="00036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05" w:type="dxa"/>
          </w:tcPr>
          <w:p w:rsidR="00036BF9" w:rsidRPr="00F2327F" w:rsidRDefault="00036BF9" w:rsidP="00DC02A0">
            <w:pPr>
              <w:rPr>
                <w:sz w:val="20"/>
              </w:rPr>
            </w:pPr>
            <w:r>
              <w:rPr>
                <w:sz w:val="20"/>
              </w:rPr>
              <w:t>Standar Deviasi</w:t>
            </w:r>
          </w:p>
        </w:tc>
        <w:tc>
          <w:tcPr>
            <w:tcW w:w="979" w:type="dxa"/>
          </w:tcPr>
          <w:p w:rsidR="00036BF9" w:rsidRPr="00F2327F"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rPr>
            </w:pPr>
            <w:r>
              <w:rPr>
                <w:sz w:val="20"/>
                <w:lang w:val="id-ID"/>
              </w:rPr>
              <w:t>0</w:t>
            </w:r>
            <w:r w:rsidRPr="0042576A">
              <w:rPr>
                <w:sz w:val="20"/>
              </w:rPr>
              <w:t>,52981</w:t>
            </w:r>
          </w:p>
        </w:tc>
        <w:tc>
          <w:tcPr>
            <w:tcW w:w="996" w:type="dxa"/>
          </w:tcPr>
          <w:p w:rsidR="00036BF9" w:rsidRPr="000F5EBB"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lang w:val="id-ID"/>
              </w:rPr>
            </w:pPr>
            <w:r>
              <w:rPr>
                <w:sz w:val="20"/>
                <w:lang w:val="id-ID"/>
              </w:rPr>
              <w:t>0</w:t>
            </w:r>
            <w:r w:rsidRPr="000F5EBB">
              <w:rPr>
                <w:sz w:val="20"/>
              </w:rPr>
              <w:t>,50413</w:t>
            </w:r>
          </w:p>
        </w:tc>
        <w:tc>
          <w:tcPr>
            <w:tcW w:w="467" w:type="dxa"/>
          </w:tcPr>
          <w:p w:rsidR="00036BF9" w:rsidRPr="000F5EBB"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lang w:val="id-ID"/>
              </w:rPr>
            </w:pPr>
          </w:p>
        </w:tc>
        <w:tc>
          <w:tcPr>
            <w:tcW w:w="925" w:type="dxa"/>
          </w:tcPr>
          <w:p w:rsidR="00036BF9" w:rsidRPr="000F5EBB"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lang w:val="id-ID"/>
              </w:rPr>
            </w:pPr>
            <w:r>
              <w:rPr>
                <w:sz w:val="20"/>
                <w:lang w:val="id-ID"/>
              </w:rPr>
              <w:t>0</w:t>
            </w:r>
            <w:r w:rsidRPr="000F5EBB">
              <w:rPr>
                <w:sz w:val="20"/>
              </w:rPr>
              <w:t>,52269</w:t>
            </w:r>
          </w:p>
        </w:tc>
        <w:tc>
          <w:tcPr>
            <w:tcW w:w="990" w:type="dxa"/>
          </w:tcPr>
          <w:p w:rsidR="00036BF9" w:rsidRPr="000F5EBB"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lang w:val="id-ID"/>
              </w:rPr>
            </w:pPr>
            <w:r>
              <w:rPr>
                <w:sz w:val="20"/>
                <w:lang w:val="id-ID"/>
              </w:rPr>
              <w:t>0</w:t>
            </w:r>
            <w:r w:rsidRPr="000F5EBB">
              <w:rPr>
                <w:sz w:val="20"/>
              </w:rPr>
              <w:t>,50697</w:t>
            </w:r>
          </w:p>
        </w:tc>
        <w:tc>
          <w:tcPr>
            <w:tcW w:w="789" w:type="dxa"/>
          </w:tcPr>
          <w:p w:rsidR="00036BF9" w:rsidRPr="00F2327F"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rPr>
            </w:pPr>
          </w:p>
        </w:tc>
      </w:tr>
      <w:tr w:rsidR="00036BF9" w:rsidRPr="00F31C11" w:rsidTr="00036BF9">
        <w:trPr>
          <w:jc w:val="center"/>
        </w:trPr>
        <w:tc>
          <w:tcPr>
            <w:cnfStyle w:val="001000000000" w:firstRow="0" w:lastRow="0" w:firstColumn="1" w:lastColumn="0" w:oddVBand="0" w:evenVBand="0" w:oddHBand="0" w:evenHBand="0" w:firstRowFirstColumn="0" w:firstRowLastColumn="0" w:lastRowFirstColumn="0" w:lastRowLastColumn="0"/>
            <w:tcW w:w="2005" w:type="dxa"/>
          </w:tcPr>
          <w:p w:rsidR="00036BF9" w:rsidRDefault="00036BF9" w:rsidP="00DC02A0">
            <w:pPr>
              <w:rPr>
                <w:sz w:val="20"/>
              </w:rPr>
            </w:pPr>
            <w:r>
              <w:rPr>
                <w:sz w:val="20"/>
              </w:rPr>
              <w:t>Variansi</w:t>
            </w:r>
          </w:p>
        </w:tc>
        <w:tc>
          <w:tcPr>
            <w:tcW w:w="979" w:type="dxa"/>
          </w:tcPr>
          <w:p w:rsidR="00036BF9" w:rsidRPr="00F2327F"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rPr>
            </w:pPr>
            <w:r>
              <w:rPr>
                <w:sz w:val="20"/>
                <w:lang w:val="id-ID"/>
              </w:rPr>
              <w:t>0</w:t>
            </w:r>
            <w:r w:rsidRPr="0042576A">
              <w:rPr>
                <w:sz w:val="20"/>
              </w:rPr>
              <w:t>,281</w:t>
            </w:r>
          </w:p>
        </w:tc>
        <w:tc>
          <w:tcPr>
            <w:tcW w:w="996" w:type="dxa"/>
          </w:tcPr>
          <w:p w:rsidR="00036BF9" w:rsidRPr="000F5EBB"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lang w:val="id-ID"/>
              </w:rPr>
            </w:pPr>
            <w:r>
              <w:rPr>
                <w:sz w:val="20"/>
                <w:lang w:val="id-ID"/>
              </w:rPr>
              <w:t>0</w:t>
            </w:r>
            <w:r w:rsidRPr="000F5EBB">
              <w:rPr>
                <w:sz w:val="20"/>
              </w:rPr>
              <w:t>,254</w:t>
            </w:r>
          </w:p>
        </w:tc>
        <w:tc>
          <w:tcPr>
            <w:tcW w:w="467" w:type="dxa"/>
          </w:tcPr>
          <w:p w:rsidR="00036BF9" w:rsidRPr="000F5EBB"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lang w:val="id-ID"/>
              </w:rPr>
            </w:pPr>
          </w:p>
        </w:tc>
        <w:tc>
          <w:tcPr>
            <w:tcW w:w="925" w:type="dxa"/>
          </w:tcPr>
          <w:p w:rsidR="00036BF9" w:rsidRPr="000F5EBB"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lang w:val="id-ID"/>
              </w:rPr>
            </w:pPr>
            <w:r>
              <w:rPr>
                <w:sz w:val="20"/>
                <w:lang w:val="id-ID"/>
              </w:rPr>
              <w:t>0</w:t>
            </w:r>
            <w:r w:rsidRPr="000F5EBB">
              <w:rPr>
                <w:sz w:val="20"/>
              </w:rPr>
              <w:t>,273</w:t>
            </w:r>
          </w:p>
        </w:tc>
        <w:tc>
          <w:tcPr>
            <w:tcW w:w="990" w:type="dxa"/>
          </w:tcPr>
          <w:p w:rsidR="00036BF9" w:rsidRPr="000F5EBB"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lang w:val="id-ID"/>
              </w:rPr>
            </w:pPr>
            <w:r>
              <w:rPr>
                <w:sz w:val="20"/>
                <w:lang w:val="id-ID"/>
              </w:rPr>
              <w:t>0</w:t>
            </w:r>
            <w:r w:rsidRPr="000F5EBB">
              <w:rPr>
                <w:sz w:val="20"/>
              </w:rPr>
              <w:t>,257</w:t>
            </w:r>
          </w:p>
        </w:tc>
        <w:tc>
          <w:tcPr>
            <w:tcW w:w="789" w:type="dxa"/>
          </w:tcPr>
          <w:p w:rsidR="00036BF9" w:rsidRPr="00F2327F"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rPr>
            </w:pPr>
          </w:p>
        </w:tc>
      </w:tr>
      <w:tr w:rsidR="00036BF9" w:rsidRPr="00F31C11" w:rsidTr="00036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05" w:type="dxa"/>
          </w:tcPr>
          <w:p w:rsidR="00036BF9" w:rsidRPr="0042576A" w:rsidRDefault="00036BF9" w:rsidP="00DC02A0">
            <w:pPr>
              <w:rPr>
                <w:sz w:val="20"/>
                <w:lang w:val="id-ID"/>
              </w:rPr>
            </w:pPr>
            <w:r>
              <w:rPr>
                <w:sz w:val="20"/>
                <w:lang w:val="id-ID"/>
              </w:rPr>
              <w:t xml:space="preserve">Skewness </w:t>
            </w:r>
          </w:p>
        </w:tc>
        <w:tc>
          <w:tcPr>
            <w:tcW w:w="979" w:type="dxa"/>
          </w:tcPr>
          <w:p w:rsidR="00036BF9" w:rsidRPr="0042576A"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lang w:val="id-ID"/>
              </w:rPr>
            </w:pPr>
            <w:r>
              <w:rPr>
                <w:sz w:val="20"/>
                <w:lang w:val="id-ID"/>
              </w:rPr>
              <w:t>-0,003</w:t>
            </w:r>
          </w:p>
        </w:tc>
        <w:tc>
          <w:tcPr>
            <w:tcW w:w="996" w:type="dxa"/>
          </w:tcPr>
          <w:p w:rsidR="00036BF9"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rPr>
            </w:pPr>
            <w:r w:rsidRPr="000F5EBB">
              <w:rPr>
                <w:sz w:val="20"/>
              </w:rPr>
              <w:t>-</w:t>
            </w:r>
            <w:r>
              <w:rPr>
                <w:sz w:val="20"/>
                <w:lang w:val="id-ID"/>
              </w:rPr>
              <w:t>0</w:t>
            </w:r>
            <w:r w:rsidRPr="000F5EBB">
              <w:rPr>
                <w:sz w:val="20"/>
              </w:rPr>
              <w:t>,449</w:t>
            </w:r>
          </w:p>
        </w:tc>
        <w:tc>
          <w:tcPr>
            <w:tcW w:w="467" w:type="dxa"/>
          </w:tcPr>
          <w:p w:rsidR="00036BF9"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rPr>
            </w:pPr>
          </w:p>
        </w:tc>
        <w:tc>
          <w:tcPr>
            <w:tcW w:w="925" w:type="dxa"/>
          </w:tcPr>
          <w:p w:rsidR="00036BF9" w:rsidRPr="000F5EBB"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lang w:val="id-ID"/>
              </w:rPr>
            </w:pPr>
            <w:r>
              <w:rPr>
                <w:sz w:val="20"/>
                <w:lang w:val="id-ID"/>
              </w:rPr>
              <w:t>0</w:t>
            </w:r>
            <w:r w:rsidRPr="000F5EBB">
              <w:rPr>
                <w:sz w:val="20"/>
              </w:rPr>
              <w:t>,131</w:t>
            </w:r>
          </w:p>
        </w:tc>
        <w:tc>
          <w:tcPr>
            <w:tcW w:w="990" w:type="dxa"/>
          </w:tcPr>
          <w:p w:rsidR="00036BF9" w:rsidRPr="000F5EBB"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lang w:val="id-ID"/>
              </w:rPr>
            </w:pPr>
            <w:r>
              <w:rPr>
                <w:sz w:val="20"/>
                <w:lang w:val="id-ID"/>
              </w:rPr>
              <w:t>0,186</w:t>
            </w:r>
          </w:p>
        </w:tc>
        <w:tc>
          <w:tcPr>
            <w:tcW w:w="789" w:type="dxa"/>
          </w:tcPr>
          <w:p w:rsidR="00036BF9"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rPr>
            </w:pPr>
          </w:p>
        </w:tc>
      </w:tr>
      <w:tr w:rsidR="00036BF9" w:rsidRPr="00F31C11" w:rsidTr="00036BF9">
        <w:trPr>
          <w:jc w:val="center"/>
        </w:trPr>
        <w:tc>
          <w:tcPr>
            <w:cnfStyle w:val="001000000000" w:firstRow="0" w:lastRow="0" w:firstColumn="1" w:lastColumn="0" w:oddVBand="0" w:evenVBand="0" w:oddHBand="0" w:evenHBand="0" w:firstRowFirstColumn="0" w:firstRowLastColumn="0" w:lastRowFirstColumn="0" w:lastRowLastColumn="0"/>
            <w:tcW w:w="2005" w:type="dxa"/>
          </w:tcPr>
          <w:p w:rsidR="00036BF9" w:rsidRDefault="00036BF9" w:rsidP="00DC02A0">
            <w:pPr>
              <w:rPr>
                <w:sz w:val="20"/>
              </w:rPr>
            </w:pPr>
            <w:r>
              <w:rPr>
                <w:sz w:val="20"/>
              </w:rPr>
              <w:t>Rentang</w:t>
            </w:r>
          </w:p>
        </w:tc>
        <w:tc>
          <w:tcPr>
            <w:tcW w:w="979" w:type="dxa"/>
          </w:tcPr>
          <w:p w:rsidR="00036BF9" w:rsidRPr="0042576A"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lang w:val="id-ID"/>
              </w:rPr>
            </w:pPr>
            <w:r w:rsidRPr="0042576A">
              <w:rPr>
                <w:sz w:val="20"/>
              </w:rPr>
              <w:t>2,18</w:t>
            </w:r>
          </w:p>
        </w:tc>
        <w:tc>
          <w:tcPr>
            <w:tcW w:w="996" w:type="dxa"/>
          </w:tcPr>
          <w:p w:rsidR="00036BF9" w:rsidRPr="000F5EBB"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lang w:val="id-ID"/>
              </w:rPr>
            </w:pPr>
            <w:r>
              <w:rPr>
                <w:sz w:val="20"/>
                <w:lang w:val="id-ID"/>
              </w:rPr>
              <w:t>2,81</w:t>
            </w:r>
          </w:p>
        </w:tc>
        <w:tc>
          <w:tcPr>
            <w:tcW w:w="467" w:type="dxa"/>
          </w:tcPr>
          <w:p w:rsidR="00036BF9" w:rsidRPr="000F5EBB" w:rsidRDefault="00036BF9" w:rsidP="00DC02A0">
            <w:pPr>
              <w:cnfStyle w:val="000000000000" w:firstRow="0" w:lastRow="0" w:firstColumn="0" w:lastColumn="0" w:oddVBand="0" w:evenVBand="0" w:oddHBand="0" w:evenHBand="0" w:firstRowFirstColumn="0" w:firstRowLastColumn="0" w:lastRowFirstColumn="0" w:lastRowLastColumn="0"/>
              <w:rPr>
                <w:sz w:val="20"/>
                <w:lang w:val="id-ID"/>
              </w:rPr>
            </w:pPr>
          </w:p>
        </w:tc>
        <w:tc>
          <w:tcPr>
            <w:tcW w:w="925" w:type="dxa"/>
          </w:tcPr>
          <w:p w:rsidR="00036BF9" w:rsidRPr="000F5EBB"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lang w:val="id-ID"/>
              </w:rPr>
            </w:pPr>
            <w:r>
              <w:rPr>
                <w:sz w:val="20"/>
                <w:lang w:val="id-ID"/>
              </w:rPr>
              <w:t>2,18</w:t>
            </w:r>
          </w:p>
        </w:tc>
        <w:tc>
          <w:tcPr>
            <w:tcW w:w="990" w:type="dxa"/>
          </w:tcPr>
          <w:p w:rsidR="00036BF9" w:rsidRPr="000F5EBB"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lang w:val="id-ID"/>
              </w:rPr>
            </w:pPr>
            <w:r>
              <w:rPr>
                <w:sz w:val="20"/>
                <w:lang w:val="id-ID"/>
              </w:rPr>
              <w:t>2,09</w:t>
            </w:r>
          </w:p>
        </w:tc>
        <w:tc>
          <w:tcPr>
            <w:tcW w:w="789" w:type="dxa"/>
          </w:tcPr>
          <w:p w:rsidR="00036BF9" w:rsidRPr="00F2327F"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rPr>
            </w:pPr>
          </w:p>
        </w:tc>
      </w:tr>
      <w:tr w:rsidR="00036BF9" w:rsidRPr="00F31C11" w:rsidTr="00036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05" w:type="dxa"/>
          </w:tcPr>
          <w:p w:rsidR="00036BF9" w:rsidRDefault="00036BF9" w:rsidP="00DC02A0">
            <w:pPr>
              <w:rPr>
                <w:sz w:val="20"/>
              </w:rPr>
            </w:pPr>
            <w:r>
              <w:rPr>
                <w:sz w:val="20"/>
              </w:rPr>
              <w:t>Skor Minimum</w:t>
            </w:r>
          </w:p>
        </w:tc>
        <w:tc>
          <w:tcPr>
            <w:tcW w:w="979" w:type="dxa"/>
          </w:tcPr>
          <w:p w:rsidR="00036BF9" w:rsidRPr="0042576A"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lang w:val="id-ID"/>
              </w:rPr>
            </w:pPr>
            <w:r w:rsidRPr="0042576A">
              <w:rPr>
                <w:sz w:val="20"/>
              </w:rPr>
              <w:t>2,74</w:t>
            </w:r>
          </w:p>
        </w:tc>
        <w:tc>
          <w:tcPr>
            <w:tcW w:w="996" w:type="dxa"/>
          </w:tcPr>
          <w:p w:rsidR="00036BF9" w:rsidRPr="000F5EBB"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lang w:val="id-ID"/>
              </w:rPr>
            </w:pPr>
            <w:r>
              <w:rPr>
                <w:sz w:val="20"/>
                <w:lang w:val="id-ID"/>
              </w:rPr>
              <w:t>2,97</w:t>
            </w:r>
          </w:p>
        </w:tc>
        <w:tc>
          <w:tcPr>
            <w:tcW w:w="467" w:type="dxa"/>
          </w:tcPr>
          <w:p w:rsidR="00036BF9" w:rsidRPr="00F2327F"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rPr>
            </w:pPr>
          </w:p>
        </w:tc>
        <w:tc>
          <w:tcPr>
            <w:tcW w:w="925" w:type="dxa"/>
          </w:tcPr>
          <w:p w:rsidR="00036BF9" w:rsidRPr="000F5EBB"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lang w:val="id-ID"/>
              </w:rPr>
            </w:pPr>
            <w:r>
              <w:rPr>
                <w:sz w:val="20"/>
                <w:lang w:val="id-ID"/>
              </w:rPr>
              <w:t>2,47</w:t>
            </w:r>
          </w:p>
        </w:tc>
        <w:tc>
          <w:tcPr>
            <w:tcW w:w="990" w:type="dxa"/>
          </w:tcPr>
          <w:p w:rsidR="00036BF9" w:rsidRPr="00AD2C6B"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lang w:val="id-ID"/>
              </w:rPr>
            </w:pPr>
            <w:r>
              <w:rPr>
                <w:sz w:val="20"/>
                <w:lang w:val="id-ID"/>
              </w:rPr>
              <w:t>2,77</w:t>
            </w:r>
          </w:p>
        </w:tc>
        <w:tc>
          <w:tcPr>
            <w:tcW w:w="789" w:type="dxa"/>
          </w:tcPr>
          <w:p w:rsidR="00036BF9" w:rsidRPr="00F2327F" w:rsidRDefault="00036BF9" w:rsidP="00DC02A0">
            <w:pPr>
              <w:jc w:val="center"/>
              <w:cnfStyle w:val="000000100000" w:firstRow="0" w:lastRow="0" w:firstColumn="0" w:lastColumn="0" w:oddVBand="0" w:evenVBand="0" w:oddHBand="1" w:evenHBand="0" w:firstRowFirstColumn="0" w:firstRowLastColumn="0" w:lastRowFirstColumn="0" w:lastRowLastColumn="0"/>
              <w:rPr>
                <w:sz w:val="20"/>
              </w:rPr>
            </w:pPr>
          </w:p>
        </w:tc>
      </w:tr>
      <w:tr w:rsidR="00036BF9" w:rsidRPr="00F31C11" w:rsidTr="00036BF9">
        <w:trPr>
          <w:jc w:val="center"/>
        </w:trPr>
        <w:tc>
          <w:tcPr>
            <w:cnfStyle w:val="001000000000" w:firstRow="0" w:lastRow="0" w:firstColumn="1" w:lastColumn="0" w:oddVBand="0" w:evenVBand="0" w:oddHBand="0" w:evenHBand="0" w:firstRowFirstColumn="0" w:firstRowLastColumn="0" w:lastRowFirstColumn="0" w:lastRowLastColumn="0"/>
            <w:tcW w:w="2005" w:type="dxa"/>
          </w:tcPr>
          <w:p w:rsidR="00036BF9" w:rsidRDefault="00036BF9" w:rsidP="00DC02A0">
            <w:pPr>
              <w:rPr>
                <w:sz w:val="20"/>
              </w:rPr>
            </w:pPr>
            <w:r>
              <w:rPr>
                <w:sz w:val="20"/>
              </w:rPr>
              <w:t>Skor Maksimum</w:t>
            </w:r>
          </w:p>
        </w:tc>
        <w:tc>
          <w:tcPr>
            <w:tcW w:w="979" w:type="dxa"/>
          </w:tcPr>
          <w:p w:rsidR="00036BF9" w:rsidRPr="00F2327F"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rPr>
            </w:pPr>
            <w:r w:rsidRPr="0042576A">
              <w:rPr>
                <w:sz w:val="20"/>
              </w:rPr>
              <w:t>4,91</w:t>
            </w:r>
          </w:p>
        </w:tc>
        <w:tc>
          <w:tcPr>
            <w:tcW w:w="996" w:type="dxa"/>
          </w:tcPr>
          <w:p w:rsidR="00036BF9" w:rsidRPr="000F5EBB"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lang w:val="id-ID"/>
              </w:rPr>
            </w:pPr>
            <w:r>
              <w:rPr>
                <w:sz w:val="20"/>
                <w:lang w:val="id-ID"/>
              </w:rPr>
              <w:t>4,91</w:t>
            </w:r>
          </w:p>
        </w:tc>
        <w:tc>
          <w:tcPr>
            <w:tcW w:w="467" w:type="dxa"/>
          </w:tcPr>
          <w:p w:rsidR="00036BF9" w:rsidRPr="000F5EBB"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lang w:val="id-ID"/>
              </w:rPr>
            </w:pPr>
          </w:p>
        </w:tc>
        <w:tc>
          <w:tcPr>
            <w:tcW w:w="925" w:type="dxa"/>
          </w:tcPr>
          <w:p w:rsidR="00036BF9" w:rsidRPr="000F5EBB"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lang w:val="id-ID"/>
              </w:rPr>
            </w:pPr>
            <w:r>
              <w:rPr>
                <w:sz w:val="20"/>
                <w:lang w:val="id-ID"/>
              </w:rPr>
              <w:t>4,71</w:t>
            </w:r>
          </w:p>
        </w:tc>
        <w:tc>
          <w:tcPr>
            <w:tcW w:w="990" w:type="dxa"/>
          </w:tcPr>
          <w:p w:rsidR="00036BF9" w:rsidRPr="00AD2C6B"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lang w:val="id-ID"/>
              </w:rPr>
            </w:pPr>
            <w:r>
              <w:rPr>
                <w:sz w:val="20"/>
                <w:lang w:val="id-ID"/>
              </w:rPr>
              <w:t>4,82</w:t>
            </w:r>
          </w:p>
        </w:tc>
        <w:tc>
          <w:tcPr>
            <w:tcW w:w="789" w:type="dxa"/>
          </w:tcPr>
          <w:p w:rsidR="00036BF9" w:rsidRPr="00F2327F" w:rsidRDefault="00036BF9" w:rsidP="00DC02A0">
            <w:pPr>
              <w:jc w:val="center"/>
              <w:cnfStyle w:val="000000000000" w:firstRow="0" w:lastRow="0" w:firstColumn="0" w:lastColumn="0" w:oddVBand="0" w:evenVBand="0" w:oddHBand="0" w:evenHBand="0" w:firstRowFirstColumn="0" w:firstRowLastColumn="0" w:lastRowFirstColumn="0" w:lastRowLastColumn="0"/>
              <w:rPr>
                <w:sz w:val="20"/>
              </w:rPr>
            </w:pPr>
          </w:p>
        </w:tc>
      </w:tr>
    </w:tbl>
    <w:p w:rsidR="00036BF9" w:rsidRDefault="00036BF9" w:rsidP="00036BF9">
      <w:pPr>
        <w:pStyle w:val="Paragraph"/>
      </w:pPr>
      <w:r>
        <w:t>Berdasarkan Tabel 1,</w:t>
      </w:r>
      <w:r>
        <w:rPr>
          <w:lang w:val="id-ID"/>
        </w:rPr>
        <w:t xml:space="preserve"> menyatakan</w:t>
      </w:r>
      <w:r>
        <w:t xml:space="preserve"> bahwa skor rata-rata </w:t>
      </w:r>
      <w:r w:rsidRPr="0063181E">
        <w:rPr>
          <w:i/>
        </w:rPr>
        <w:t>pretest</w:t>
      </w:r>
      <w:r>
        <w:t xml:space="preserve"> siswa pada kedua kelas tergolong </w:t>
      </w:r>
      <w:r>
        <w:rPr>
          <w:lang w:val="id-ID"/>
        </w:rPr>
        <w:t>tinggi</w:t>
      </w:r>
      <w:r>
        <w:t xml:space="preserve">, setelah diberikan perlakuan terhadap kedua kelas eksperimen hasil skor rata-rata </w:t>
      </w:r>
      <w:r>
        <w:rPr>
          <w:lang w:val="id-ID"/>
        </w:rPr>
        <w:t xml:space="preserve">motivasi </w:t>
      </w:r>
      <w:r w:rsidRPr="0063181E">
        <w:rPr>
          <w:i/>
        </w:rPr>
        <w:t>posttest</w:t>
      </w:r>
      <w:r>
        <w:t xml:space="preserve"> kedua kelas </w:t>
      </w:r>
      <w:r>
        <w:rPr>
          <w:lang w:val="id-ID"/>
        </w:rPr>
        <w:t xml:space="preserve">tetap </w:t>
      </w:r>
      <w:r>
        <w:t>tergolong tinggi dan peningkatan hasil belajar (</w:t>
      </w:r>
      <w:r w:rsidRPr="0063181E">
        <w:rPr>
          <w:i/>
        </w:rPr>
        <w:t>Gain</w:t>
      </w:r>
      <w:r>
        <w:t>) kedua kelas juga memiliki skor rata-rata yang tergolong tinggi.</w:t>
      </w:r>
      <w:r w:rsidRPr="00CA2B0C">
        <w:t xml:space="preserve"> </w:t>
      </w:r>
    </w:p>
    <w:p w:rsidR="00036BF9" w:rsidRDefault="00036BF9" w:rsidP="00036BF9">
      <w:pPr>
        <w:pStyle w:val="Paragraph"/>
      </w:pPr>
      <w:r>
        <w:lastRenderedPageBreak/>
        <w:t xml:space="preserve">Data kemudian dianalisis secara inferensial dalam rangka pengujian hipotesis. Sebelum dilakukan uji hipotesis terlebih dahulu data yang diperoleh diuji homogenitasnya. </w:t>
      </w:r>
    </w:p>
    <w:p w:rsidR="00036BF9" w:rsidRPr="00036BF9" w:rsidRDefault="00036BF9" w:rsidP="00036BF9">
      <w:pPr>
        <w:pStyle w:val="Paragraph"/>
        <w:rPr>
          <w:lang w:val="id-ID"/>
        </w:rPr>
      </w:pPr>
      <w:r>
        <w:t xml:space="preserve">Uji </w:t>
      </w:r>
      <w:r>
        <w:rPr>
          <w:lang w:val="id-ID"/>
        </w:rPr>
        <w:t>homogenitas</w:t>
      </w:r>
      <w:r>
        <w:t xml:space="preserve"> dimaksudkan untuk menguji apakah data yang diperoleh</w:t>
      </w:r>
      <w:r>
        <w:rPr>
          <w:lang w:val="id-ID"/>
        </w:rPr>
        <w:t xml:space="preserve"> dari kedua kelompok kelas sampel memenuhi syarat homogenitas atau tidak.  Maka, dilakukan uji homogenitas pada gai dari kedua kelompok kelas </w:t>
      </w:r>
      <w:r>
        <w:t xml:space="preserve">menggunakan </w:t>
      </w:r>
      <w:r w:rsidRPr="00F86B9A">
        <w:rPr>
          <w:i/>
          <w:sz w:val="24"/>
        </w:rPr>
        <w:t xml:space="preserve"> </w:t>
      </w:r>
      <w:r w:rsidRPr="00F86B9A">
        <w:rPr>
          <w:i/>
        </w:rPr>
        <w:t xml:space="preserve">levene’s </w:t>
      </w:r>
      <w:r w:rsidRPr="00F86B9A">
        <w:rPr>
          <w:bCs/>
          <w:i/>
        </w:rPr>
        <w:t>Test for Equality of variance</w:t>
      </w:r>
      <w:r>
        <w:t xml:space="preserve"> test. Hasil pengujian homogenitas dapat dilihat pada Tabel </w:t>
      </w:r>
      <w:r>
        <w:rPr>
          <w:lang w:val="id-ID"/>
        </w:rPr>
        <w:t>2.</w:t>
      </w:r>
    </w:p>
    <w:p w:rsidR="00036BF9" w:rsidRDefault="00036BF9" w:rsidP="00036BF9">
      <w:pPr>
        <w:pStyle w:val="Paragraph"/>
        <w:jc w:val="center"/>
        <w:rPr>
          <w:b/>
          <w:lang w:val="id-ID"/>
        </w:rPr>
      </w:pPr>
    </w:p>
    <w:p w:rsidR="00036BF9" w:rsidRDefault="00036BF9" w:rsidP="00036BF9">
      <w:pPr>
        <w:pStyle w:val="Paragraph"/>
        <w:jc w:val="center"/>
        <w:rPr>
          <w:lang w:val="id-ID"/>
        </w:rPr>
      </w:pPr>
    </w:p>
    <w:p w:rsidR="00036BF9" w:rsidRPr="00BB4ED3" w:rsidRDefault="00C147B7" w:rsidP="00036BF9">
      <w:pPr>
        <w:pStyle w:val="Paragraph"/>
        <w:jc w:val="center"/>
      </w:pPr>
      <w:r>
        <w:rPr>
          <w:b/>
          <w:lang w:val="id-ID"/>
        </w:rPr>
        <w:t>TABEL</w:t>
      </w:r>
      <w:r w:rsidR="00036BF9">
        <w:rPr>
          <w:lang w:val="id-ID"/>
        </w:rPr>
        <w:t xml:space="preserve"> </w:t>
      </w:r>
      <w:r w:rsidR="00036BF9" w:rsidRPr="00C147B7">
        <w:rPr>
          <w:b/>
          <w:lang w:val="id-ID"/>
        </w:rPr>
        <w:t>2</w:t>
      </w:r>
      <w:r w:rsidR="00036BF9">
        <w:rPr>
          <w:lang w:val="id-ID"/>
        </w:rPr>
        <w:t>.</w:t>
      </w:r>
      <w:r w:rsidR="00036BF9">
        <w:rPr>
          <w:b/>
        </w:rPr>
        <w:t xml:space="preserve"> </w:t>
      </w:r>
      <w:r w:rsidR="00036BF9">
        <w:t>Uji Homogenitas</w:t>
      </w:r>
    </w:p>
    <w:tbl>
      <w:tblPr>
        <w:tblStyle w:val="TableGrid"/>
        <w:tblW w:w="0" w:type="auto"/>
        <w:jc w:val="center"/>
        <w:tblInd w:w="42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
        <w:gridCol w:w="900"/>
        <w:gridCol w:w="566"/>
        <w:gridCol w:w="1903"/>
      </w:tblGrid>
      <w:tr w:rsidR="00036BF9" w:rsidRPr="00926504" w:rsidTr="00DC02A0">
        <w:trPr>
          <w:jc w:val="center"/>
        </w:trPr>
        <w:tc>
          <w:tcPr>
            <w:tcW w:w="852" w:type="dxa"/>
            <w:tcBorders>
              <w:top w:val="single" w:sz="4" w:space="0" w:color="auto"/>
              <w:bottom w:val="single" w:sz="4" w:space="0" w:color="auto"/>
            </w:tcBorders>
            <w:vAlign w:val="center"/>
          </w:tcPr>
          <w:p w:rsidR="00036BF9" w:rsidRPr="00BB1499" w:rsidRDefault="00036BF9" w:rsidP="00DC02A0">
            <w:pPr>
              <w:tabs>
                <w:tab w:val="left" w:pos="1843"/>
              </w:tabs>
              <w:ind w:left="-208"/>
              <w:jc w:val="center"/>
              <w:rPr>
                <w:color w:val="000000"/>
                <w:sz w:val="20"/>
              </w:rPr>
            </w:pPr>
            <w:r>
              <w:rPr>
                <w:color w:val="000000"/>
                <w:sz w:val="20"/>
              </w:rPr>
              <w:t>Levene Statistic</w:t>
            </w:r>
          </w:p>
        </w:tc>
        <w:tc>
          <w:tcPr>
            <w:tcW w:w="900" w:type="dxa"/>
            <w:tcBorders>
              <w:top w:val="single" w:sz="4" w:space="0" w:color="auto"/>
              <w:bottom w:val="single" w:sz="4" w:space="0" w:color="auto"/>
            </w:tcBorders>
            <w:vAlign w:val="center"/>
          </w:tcPr>
          <w:p w:rsidR="00036BF9" w:rsidRPr="00FC283F" w:rsidRDefault="00036BF9" w:rsidP="00DC02A0">
            <w:pPr>
              <w:tabs>
                <w:tab w:val="left" w:pos="1843"/>
              </w:tabs>
              <w:jc w:val="center"/>
              <w:rPr>
                <w:color w:val="000000"/>
                <w:sz w:val="20"/>
              </w:rPr>
            </w:pPr>
            <w:r w:rsidRPr="00FC283F">
              <w:rPr>
                <w:color w:val="000000"/>
                <w:sz w:val="20"/>
              </w:rPr>
              <w:t xml:space="preserve">df1 </w:t>
            </w:r>
          </w:p>
        </w:tc>
        <w:tc>
          <w:tcPr>
            <w:tcW w:w="566" w:type="dxa"/>
            <w:tcBorders>
              <w:top w:val="single" w:sz="4" w:space="0" w:color="auto"/>
              <w:bottom w:val="single" w:sz="4" w:space="0" w:color="auto"/>
            </w:tcBorders>
            <w:vAlign w:val="center"/>
          </w:tcPr>
          <w:p w:rsidR="00036BF9" w:rsidRPr="00BB1499" w:rsidRDefault="00036BF9" w:rsidP="00DC02A0">
            <w:pPr>
              <w:tabs>
                <w:tab w:val="left" w:pos="1843"/>
              </w:tabs>
              <w:jc w:val="center"/>
              <w:rPr>
                <w:color w:val="000000"/>
                <w:sz w:val="20"/>
              </w:rPr>
            </w:pPr>
            <w:r>
              <w:rPr>
                <w:color w:val="000000"/>
                <w:sz w:val="20"/>
              </w:rPr>
              <w:t>df2</w:t>
            </w:r>
          </w:p>
        </w:tc>
        <w:tc>
          <w:tcPr>
            <w:tcW w:w="1903" w:type="dxa"/>
            <w:tcBorders>
              <w:top w:val="single" w:sz="4" w:space="0" w:color="auto"/>
              <w:bottom w:val="single" w:sz="4" w:space="0" w:color="auto"/>
            </w:tcBorders>
            <w:vAlign w:val="center"/>
          </w:tcPr>
          <w:p w:rsidR="00036BF9" w:rsidRPr="00BB1499" w:rsidRDefault="00036BF9" w:rsidP="00DC02A0">
            <w:pPr>
              <w:tabs>
                <w:tab w:val="left" w:pos="1843"/>
              </w:tabs>
              <w:jc w:val="center"/>
              <w:rPr>
                <w:color w:val="000000"/>
                <w:sz w:val="20"/>
              </w:rPr>
            </w:pPr>
            <w:r>
              <w:rPr>
                <w:color w:val="000000"/>
                <w:sz w:val="20"/>
              </w:rPr>
              <w:t>Sig.</w:t>
            </w:r>
          </w:p>
        </w:tc>
      </w:tr>
      <w:tr w:rsidR="00036BF9" w:rsidRPr="00926504" w:rsidTr="00DC02A0">
        <w:trPr>
          <w:trHeight w:val="314"/>
          <w:jc w:val="center"/>
        </w:trPr>
        <w:tc>
          <w:tcPr>
            <w:tcW w:w="852" w:type="dxa"/>
            <w:tcBorders>
              <w:top w:val="single" w:sz="4" w:space="0" w:color="auto"/>
            </w:tcBorders>
            <w:vAlign w:val="center"/>
          </w:tcPr>
          <w:p w:rsidR="00036BF9" w:rsidRPr="00BB1499" w:rsidRDefault="00036BF9" w:rsidP="00DC02A0">
            <w:pPr>
              <w:tabs>
                <w:tab w:val="left" w:pos="1843"/>
              </w:tabs>
              <w:jc w:val="center"/>
              <w:rPr>
                <w:color w:val="000000"/>
                <w:sz w:val="20"/>
              </w:rPr>
            </w:pPr>
            <w:r w:rsidRPr="00FC283F">
              <w:rPr>
                <w:color w:val="000000"/>
                <w:sz w:val="20"/>
              </w:rPr>
              <w:t>,773</w:t>
            </w:r>
          </w:p>
        </w:tc>
        <w:tc>
          <w:tcPr>
            <w:tcW w:w="900" w:type="dxa"/>
            <w:tcBorders>
              <w:top w:val="single" w:sz="4" w:space="0" w:color="auto"/>
            </w:tcBorders>
            <w:vAlign w:val="center"/>
          </w:tcPr>
          <w:p w:rsidR="00036BF9" w:rsidRPr="00BB1499" w:rsidRDefault="00036BF9" w:rsidP="00DC02A0">
            <w:pPr>
              <w:tabs>
                <w:tab w:val="left" w:pos="1843"/>
              </w:tabs>
              <w:jc w:val="center"/>
              <w:rPr>
                <w:rFonts w:eastAsia="Calibri"/>
                <w:color w:val="000000"/>
                <w:sz w:val="20"/>
              </w:rPr>
            </w:pPr>
            <w:r>
              <w:rPr>
                <w:rFonts w:eastAsia="Calibri"/>
                <w:color w:val="000000"/>
                <w:sz w:val="20"/>
              </w:rPr>
              <w:t>1</w:t>
            </w:r>
          </w:p>
        </w:tc>
        <w:tc>
          <w:tcPr>
            <w:tcW w:w="566" w:type="dxa"/>
            <w:tcBorders>
              <w:top w:val="single" w:sz="4" w:space="0" w:color="auto"/>
            </w:tcBorders>
            <w:vAlign w:val="center"/>
          </w:tcPr>
          <w:p w:rsidR="00036BF9" w:rsidRPr="00BB1499" w:rsidRDefault="00036BF9" w:rsidP="00DC02A0">
            <w:pPr>
              <w:tabs>
                <w:tab w:val="left" w:pos="1843"/>
              </w:tabs>
              <w:jc w:val="center"/>
              <w:rPr>
                <w:color w:val="000000"/>
                <w:sz w:val="20"/>
              </w:rPr>
            </w:pPr>
            <w:r>
              <w:rPr>
                <w:color w:val="000000"/>
                <w:sz w:val="20"/>
              </w:rPr>
              <w:t>58</w:t>
            </w:r>
          </w:p>
        </w:tc>
        <w:tc>
          <w:tcPr>
            <w:tcW w:w="1903" w:type="dxa"/>
            <w:tcBorders>
              <w:top w:val="single" w:sz="4" w:space="0" w:color="auto"/>
            </w:tcBorders>
            <w:vAlign w:val="bottom"/>
          </w:tcPr>
          <w:p w:rsidR="00036BF9" w:rsidRPr="00FC283F" w:rsidRDefault="00036BF9" w:rsidP="00DC02A0">
            <w:pPr>
              <w:jc w:val="center"/>
            </w:pPr>
            <w:r>
              <w:rPr>
                <w:i/>
                <w:color w:val="000000"/>
                <w:sz w:val="20"/>
              </w:rPr>
              <w:t>0,383</w:t>
            </w:r>
          </w:p>
        </w:tc>
      </w:tr>
    </w:tbl>
    <w:p w:rsidR="00036BF9" w:rsidRPr="00FC283F" w:rsidRDefault="00036BF9" w:rsidP="00036BF9">
      <w:pPr>
        <w:pStyle w:val="Paragraph"/>
        <w:rPr>
          <w:lang w:val="id-ID"/>
        </w:rPr>
      </w:pPr>
      <w:r w:rsidRPr="00FC283F">
        <w:t xml:space="preserve">Dari </w:t>
      </w:r>
      <w:r>
        <w:rPr>
          <w:lang w:val="id-ID"/>
        </w:rPr>
        <w:t>T</w:t>
      </w:r>
      <w:r>
        <w:t>ab</w:t>
      </w:r>
      <w:r>
        <w:rPr>
          <w:lang w:val="id-ID"/>
        </w:rPr>
        <w:t>el 2</w:t>
      </w:r>
      <w:r w:rsidRPr="00FC283F">
        <w:t xml:space="preserve"> diperoleh nilai Signifikansi sebesar 0,383, dimana nilai tersebut lebih besar dari pada nilai </w:t>
      </w:r>
      <m:oMath>
        <m:r>
          <w:rPr>
            <w:rFonts w:ascii="Cambria Math" w:hAnsi="Cambria Math"/>
          </w:rPr>
          <m:t>α</m:t>
        </m:r>
      </m:oMath>
      <w:r w:rsidRPr="00FC283F">
        <w:t xml:space="preserve"> = 0,05 , maka dapat disimpulkan bahwa data dari kedua kelompok sampel adalah homogen.</w:t>
      </w:r>
      <w:r>
        <w:rPr>
          <w:lang w:val="id-ID"/>
        </w:rPr>
        <w:t xml:space="preserve"> </w:t>
      </w:r>
      <w:r>
        <w:t xml:space="preserve">Setelah diketahui data yang diperoleh berasal dari populasi yang homogen, maka dapat diambil keputusan untuk melakukan uji hipotesis dengan menggunakan </w:t>
      </w:r>
      <w:r>
        <w:rPr>
          <w:lang w:val="id-ID"/>
        </w:rPr>
        <w:t xml:space="preserve">paired sample test (hipotesis 1 dan hipotesis 2) dan </w:t>
      </w:r>
      <w:r>
        <w:t>independent sample t-test</w:t>
      </w:r>
      <w:r>
        <w:rPr>
          <w:lang w:val="id-ID"/>
        </w:rPr>
        <w:t xml:space="preserve"> (hipotesis 3)</w:t>
      </w:r>
      <w:r>
        <w:t xml:space="preserve">. </w:t>
      </w:r>
      <w:r w:rsidRPr="0093667B">
        <w:t xml:space="preserve">Hasil pengujian </w:t>
      </w:r>
      <w:r>
        <w:rPr>
          <w:lang w:val="id-ID"/>
        </w:rPr>
        <w:t xml:space="preserve">hipotesis dapat dilihat pada </w:t>
      </w:r>
      <w:r w:rsidRPr="0093667B">
        <w:t>independent sample t</w:t>
      </w:r>
      <w:r>
        <w:t xml:space="preserve">-test dapat dilihat pada </w:t>
      </w:r>
      <w:r>
        <w:rPr>
          <w:lang w:val="id-ID"/>
        </w:rPr>
        <w:t>tabel berikut</w:t>
      </w:r>
      <w:r w:rsidRPr="0093667B">
        <w:t>:</w:t>
      </w:r>
    </w:p>
    <w:p w:rsidR="00036BF9" w:rsidRPr="00BB4ED3" w:rsidRDefault="00C147B7" w:rsidP="00036BF9">
      <w:pPr>
        <w:pStyle w:val="Paragraph"/>
        <w:jc w:val="center"/>
      </w:pPr>
      <w:r>
        <w:rPr>
          <w:b/>
          <w:lang w:val="id-ID"/>
        </w:rPr>
        <w:t>TABEL 3</w:t>
      </w:r>
      <w:r w:rsidR="00036BF9">
        <w:rPr>
          <w:lang w:val="id-ID"/>
        </w:rPr>
        <w:t xml:space="preserve">. </w:t>
      </w:r>
      <w:r w:rsidR="00036BF9">
        <w:rPr>
          <w:b/>
        </w:rPr>
        <w:t xml:space="preserve"> </w:t>
      </w:r>
      <w:r w:rsidR="00036BF9">
        <w:t>Uji Hipotesis</w:t>
      </w:r>
    </w:p>
    <w:tbl>
      <w:tblPr>
        <w:tblStyle w:val="TableGrid"/>
        <w:tblW w:w="0" w:type="auto"/>
        <w:jc w:val="center"/>
        <w:tblInd w:w="-81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1143"/>
        <w:gridCol w:w="630"/>
        <w:gridCol w:w="1380"/>
        <w:gridCol w:w="2632"/>
      </w:tblGrid>
      <w:tr w:rsidR="00036BF9" w:rsidRPr="00EB63E6" w:rsidTr="00DC02A0">
        <w:trPr>
          <w:trHeight w:val="278"/>
          <w:jc w:val="center"/>
        </w:trPr>
        <w:tc>
          <w:tcPr>
            <w:tcW w:w="1273" w:type="dxa"/>
            <w:tcBorders>
              <w:top w:val="single" w:sz="4" w:space="0" w:color="auto"/>
              <w:bottom w:val="single" w:sz="4" w:space="0" w:color="auto"/>
            </w:tcBorders>
            <w:vAlign w:val="center"/>
          </w:tcPr>
          <w:p w:rsidR="00036BF9" w:rsidRPr="00EB63E6" w:rsidRDefault="00036BF9" w:rsidP="00DC02A0">
            <w:pPr>
              <w:tabs>
                <w:tab w:val="left" w:pos="1843"/>
              </w:tabs>
              <w:jc w:val="center"/>
              <w:rPr>
                <w:color w:val="000000"/>
                <w:sz w:val="20"/>
                <w:szCs w:val="24"/>
              </w:rPr>
            </w:pPr>
            <w:r w:rsidRPr="00EB63E6">
              <w:rPr>
                <w:color w:val="000000"/>
                <w:sz w:val="20"/>
                <w:szCs w:val="24"/>
              </w:rPr>
              <w:t>Data</w:t>
            </w:r>
          </w:p>
        </w:tc>
        <w:tc>
          <w:tcPr>
            <w:tcW w:w="1143" w:type="dxa"/>
            <w:tcBorders>
              <w:top w:val="single" w:sz="4" w:space="0" w:color="auto"/>
              <w:bottom w:val="single" w:sz="4" w:space="0" w:color="auto"/>
            </w:tcBorders>
            <w:vAlign w:val="center"/>
          </w:tcPr>
          <w:p w:rsidR="00036BF9" w:rsidRPr="00EB63E6" w:rsidRDefault="00036BF9" w:rsidP="00DC02A0">
            <w:pPr>
              <w:tabs>
                <w:tab w:val="left" w:pos="1843"/>
              </w:tabs>
              <w:jc w:val="center"/>
              <w:rPr>
                <w:color w:val="000000"/>
                <w:sz w:val="20"/>
                <w:szCs w:val="24"/>
              </w:rPr>
            </w:pPr>
            <w:r w:rsidRPr="00BB1499">
              <w:rPr>
                <w:i/>
                <w:color w:val="000000"/>
                <w:sz w:val="20"/>
              </w:rPr>
              <w:t>P-value</w:t>
            </w:r>
          </w:p>
        </w:tc>
        <w:tc>
          <w:tcPr>
            <w:tcW w:w="630" w:type="dxa"/>
            <w:tcBorders>
              <w:top w:val="single" w:sz="4" w:space="0" w:color="auto"/>
              <w:bottom w:val="single" w:sz="4" w:space="0" w:color="auto"/>
            </w:tcBorders>
            <w:vAlign w:val="center"/>
          </w:tcPr>
          <w:p w:rsidR="00036BF9" w:rsidRPr="00EB63E6" w:rsidRDefault="00036BF9" w:rsidP="00DC02A0">
            <w:pPr>
              <w:tabs>
                <w:tab w:val="left" w:pos="1843"/>
              </w:tabs>
              <w:jc w:val="center"/>
              <w:rPr>
                <w:color w:val="000000"/>
                <w:sz w:val="20"/>
                <w:szCs w:val="24"/>
              </w:rPr>
            </w:pPr>
            <m:oMathPara>
              <m:oMath>
                <m:r>
                  <w:rPr>
                    <w:rFonts w:ascii="Cambria Math" w:hAnsi="Cambria Math"/>
                    <w:color w:val="000000"/>
                    <w:sz w:val="20"/>
                    <w:szCs w:val="24"/>
                  </w:rPr>
                  <m:t>α</m:t>
                </m:r>
              </m:oMath>
            </m:oMathPara>
          </w:p>
        </w:tc>
        <w:tc>
          <w:tcPr>
            <w:tcW w:w="1380" w:type="dxa"/>
            <w:tcBorders>
              <w:top w:val="single" w:sz="4" w:space="0" w:color="auto"/>
              <w:bottom w:val="single" w:sz="4" w:space="0" w:color="auto"/>
            </w:tcBorders>
            <w:vAlign w:val="center"/>
          </w:tcPr>
          <w:p w:rsidR="00036BF9" w:rsidRPr="00EB63E6" w:rsidRDefault="00036BF9" w:rsidP="00DC02A0">
            <w:pPr>
              <w:tabs>
                <w:tab w:val="left" w:pos="1843"/>
              </w:tabs>
              <w:jc w:val="center"/>
              <w:rPr>
                <w:color w:val="000000"/>
                <w:sz w:val="20"/>
                <w:szCs w:val="24"/>
              </w:rPr>
            </w:pPr>
            <w:r w:rsidRPr="00EB63E6">
              <w:rPr>
                <w:color w:val="000000"/>
                <w:sz w:val="20"/>
                <w:szCs w:val="24"/>
              </w:rPr>
              <w:t>Keputusan</w:t>
            </w:r>
          </w:p>
        </w:tc>
        <w:tc>
          <w:tcPr>
            <w:tcW w:w="2632" w:type="dxa"/>
            <w:tcBorders>
              <w:top w:val="single" w:sz="4" w:space="0" w:color="auto"/>
              <w:bottom w:val="single" w:sz="4" w:space="0" w:color="auto"/>
            </w:tcBorders>
            <w:vAlign w:val="center"/>
          </w:tcPr>
          <w:p w:rsidR="00036BF9" w:rsidRPr="00EB63E6" w:rsidRDefault="00036BF9" w:rsidP="00DC02A0">
            <w:pPr>
              <w:tabs>
                <w:tab w:val="left" w:pos="1843"/>
              </w:tabs>
              <w:jc w:val="center"/>
              <w:rPr>
                <w:color w:val="000000"/>
                <w:sz w:val="20"/>
                <w:szCs w:val="24"/>
              </w:rPr>
            </w:pPr>
            <w:r w:rsidRPr="00EB63E6">
              <w:rPr>
                <w:color w:val="000000"/>
                <w:sz w:val="20"/>
                <w:szCs w:val="24"/>
              </w:rPr>
              <w:t>Keterangan</w:t>
            </w:r>
          </w:p>
        </w:tc>
      </w:tr>
      <w:tr w:rsidR="00036BF9" w:rsidRPr="00EB63E6" w:rsidTr="00DC02A0">
        <w:trPr>
          <w:trHeight w:val="269"/>
          <w:jc w:val="center"/>
        </w:trPr>
        <w:tc>
          <w:tcPr>
            <w:tcW w:w="1273" w:type="dxa"/>
            <w:tcBorders>
              <w:top w:val="nil"/>
              <w:bottom w:val="nil"/>
            </w:tcBorders>
            <w:vAlign w:val="center"/>
          </w:tcPr>
          <w:p w:rsidR="00036BF9" w:rsidRPr="00EB63E6" w:rsidRDefault="00036BF9" w:rsidP="00DC02A0">
            <w:pPr>
              <w:tabs>
                <w:tab w:val="left" w:pos="1843"/>
              </w:tabs>
              <w:ind w:left="-41" w:firstLine="41"/>
              <w:jc w:val="center"/>
              <w:rPr>
                <w:color w:val="000000"/>
                <w:sz w:val="20"/>
                <w:szCs w:val="24"/>
              </w:rPr>
            </w:pPr>
            <w:r>
              <w:rPr>
                <w:color w:val="000000"/>
                <w:sz w:val="20"/>
                <w:szCs w:val="24"/>
              </w:rPr>
              <w:t>Hipotesis 1</w:t>
            </w:r>
          </w:p>
        </w:tc>
        <w:tc>
          <w:tcPr>
            <w:tcW w:w="1143" w:type="dxa"/>
            <w:tcBorders>
              <w:top w:val="nil"/>
              <w:bottom w:val="nil"/>
            </w:tcBorders>
            <w:vAlign w:val="center"/>
          </w:tcPr>
          <w:p w:rsidR="00036BF9" w:rsidRDefault="00036BF9" w:rsidP="00DC02A0">
            <w:pPr>
              <w:tabs>
                <w:tab w:val="left" w:pos="1843"/>
              </w:tabs>
              <w:jc w:val="center"/>
              <w:rPr>
                <w:rFonts w:eastAsia="Calibri"/>
                <w:color w:val="000000"/>
                <w:sz w:val="20"/>
                <w:szCs w:val="24"/>
              </w:rPr>
            </w:pPr>
          </w:p>
          <w:p w:rsidR="00036BF9" w:rsidRDefault="00036BF9" w:rsidP="00DC02A0">
            <w:pPr>
              <w:tabs>
                <w:tab w:val="left" w:pos="1843"/>
              </w:tabs>
              <w:jc w:val="center"/>
              <w:rPr>
                <w:rFonts w:eastAsia="Calibri"/>
                <w:color w:val="000000"/>
                <w:sz w:val="20"/>
                <w:szCs w:val="24"/>
              </w:rPr>
            </w:pPr>
            <w:r>
              <w:rPr>
                <w:rFonts w:eastAsia="Calibri"/>
                <w:color w:val="000000"/>
                <w:sz w:val="20"/>
                <w:szCs w:val="24"/>
              </w:rPr>
              <w:t>0,0</w:t>
            </w:r>
            <w:r w:rsidRPr="00EB63E6">
              <w:rPr>
                <w:rFonts w:eastAsia="Calibri"/>
                <w:color w:val="000000"/>
                <w:sz w:val="20"/>
                <w:szCs w:val="24"/>
              </w:rPr>
              <w:t>00</w:t>
            </w:r>
          </w:p>
          <w:p w:rsidR="00036BF9" w:rsidRPr="00D132C2" w:rsidRDefault="00036BF9" w:rsidP="00DC02A0">
            <w:pPr>
              <w:tabs>
                <w:tab w:val="left" w:pos="1843"/>
              </w:tabs>
              <w:jc w:val="center"/>
              <w:rPr>
                <w:rFonts w:eastAsia="Calibri"/>
                <w:color w:val="000000"/>
                <w:sz w:val="20"/>
                <w:szCs w:val="24"/>
              </w:rPr>
            </w:pPr>
          </w:p>
        </w:tc>
        <w:tc>
          <w:tcPr>
            <w:tcW w:w="630" w:type="dxa"/>
            <w:tcBorders>
              <w:top w:val="nil"/>
              <w:bottom w:val="nil"/>
            </w:tcBorders>
            <w:vAlign w:val="center"/>
          </w:tcPr>
          <w:p w:rsidR="00036BF9" w:rsidRPr="00EB63E6" w:rsidRDefault="00036BF9" w:rsidP="00DC02A0">
            <w:pPr>
              <w:tabs>
                <w:tab w:val="left" w:pos="1843"/>
              </w:tabs>
              <w:jc w:val="center"/>
              <w:rPr>
                <w:color w:val="000000"/>
                <w:sz w:val="20"/>
                <w:szCs w:val="24"/>
              </w:rPr>
            </w:pPr>
            <w:r w:rsidRPr="00EB63E6">
              <w:rPr>
                <w:color w:val="000000"/>
                <w:sz w:val="20"/>
                <w:szCs w:val="24"/>
              </w:rPr>
              <w:t>0,05</w:t>
            </w:r>
          </w:p>
        </w:tc>
        <w:tc>
          <w:tcPr>
            <w:tcW w:w="1380" w:type="dxa"/>
            <w:tcBorders>
              <w:top w:val="nil"/>
              <w:bottom w:val="nil"/>
            </w:tcBorders>
            <w:vAlign w:val="center"/>
          </w:tcPr>
          <w:p w:rsidR="00036BF9" w:rsidRPr="00BB1499" w:rsidRDefault="00036BF9" w:rsidP="00DC02A0">
            <w:pPr>
              <w:tabs>
                <w:tab w:val="left" w:pos="1843"/>
              </w:tabs>
              <w:rPr>
                <w:color w:val="000000"/>
                <w:sz w:val="20"/>
                <w:szCs w:val="24"/>
              </w:rPr>
            </w:pPr>
            <w:r w:rsidRPr="00BB1499">
              <w:rPr>
                <w:i/>
                <w:color w:val="000000"/>
                <w:sz w:val="20"/>
              </w:rPr>
              <w:t xml:space="preserve">P-value </w:t>
            </w:r>
            <w:r>
              <w:rPr>
                <w:color w:val="000000"/>
                <w:sz w:val="20"/>
              </w:rPr>
              <w:t>&lt;</w:t>
            </w:r>
            <w:r w:rsidRPr="00BB1499">
              <w:rPr>
                <w:color w:val="000000"/>
                <w:sz w:val="20"/>
              </w:rPr>
              <w:t>0.05</w:t>
            </w:r>
          </w:p>
        </w:tc>
        <w:tc>
          <w:tcPr>
            <w:tcW w:w="2632" w:type="dxa"/>
            <w:tcBorders>
              <w:top w:val="nil"/>
              <w:bottom w:val="nil"/>
            </w:tcBorders>
            <w:vAlign w:val="center"/>
          </w:tcPr>
          <w:p w:rsidR="00036BF9" w:rsidRPr="00D132C2" w:rsidRDefault="00036BF9" w:rsidP="00DC02A0">
            <w:pPr>
              <w:tabs>
                <w:tab w:val="left" w:pos="1843"/>
              </w:tabs>
              <w:jc w:val="center"/>
              <w:rPr>
                <w:color w:val="000000"/>
                <w:sz w:val="20"/>
                <w:szCs w:val="24"/>
              </w:rPr>
            </w:pPr>
            <w:r w:rsidRPr="00EB63E6">
              <w:rPr>
                <w:color w:val="000000"/>
                <w:sz w:val="20"/>
                <w:szCs w:val="24"/>
              </w:rPr>
              <w:t>H</w:t>
            </w:r>
            <w:r w:rsidRPr="00EB63E6">
              <w:rPr>
                <w:color w:val="000000"/>
                <w:sz w:val="20"/>
                <w:szCs w:val="24"/>
                <w:vertAlign w:val="subscript"/>
              </w:rPr>
              <w:t>0</w:t>
            </w:r>
            <w:r w:rsidRPr="00EB63E6">
              <w:rPr>
                <w:color w:val="000000"/>
                <w:sz w:val="20"/>
                <w:szCs w:val="24"/>
              </w:rPr>
              <w:t xml:space="preserve"> </w:t>
            </w:r>
            <w:r>
              <w:rPr>
                <w:color w:val="000000"/>
                <w:sz w:val="20"/>
                <w:szCs w:val="24"/>
              </w:rPr>
              <w:t>Ditolak</w:t>
            </w:r>
            <w:r w:rsidRPr="00EB63E6">
              <w:rPr>
                <w:color w:val="000000"/>
                <w:sz w:val="20"/>
                <w:szCs w:val="24"/>
              </w:rPr>
              <w:t xml:space="preserve"> </w:t>
            </w:r>
            <w:r w:rsidRPr="00EB63E6">
              <w:rPr>
                <w:color w:val="000000"/>
                <w:sz w:val="20"/>
                <w:szCs w:val="24"/>
              </w:rPr>
              <w:br/>
              <w:t>H</w:t>
            </w:r>
            <w:r w:rsidRPr="00EB63E6">
              <w:rPr>
                <w:color w:val="000000"/>
                <w:sz w:val="20"/>
                <w:szCs w:val="24"/>
                <w:vertAlign w:val="subscript"/>
              </w:rPr>
              <w:t>1</w:t>
            </w:r>
            <w:r>
              <w:rPr>
                <w:color w:val="000000"/>
                <w:sz w:val="20"/>
                <w:szCs w:val="24"/>
              </w:rPr>
              <w:t xml:space="preserve"> Diterima</w:t>
            </w:r>
          </w:p>
        </w:tc>
      </w:tr>
      <w:tr w:rsidR="00036BF9" w:rsidRPr="00EB63E6" w:rsidTr="00DC02A0">
        <w:trPr>
          <w:trHeight w:val="269"/>
          <w:jc w:val="center"/>
        </w:trPr>
        <w:tc>
          <w:tcPr>
            <w:tcW w:w="1273" w:type="dxa"/>
            <w:tcBorders>
              <w:top w:val="nil"/>
              <w:bottom w:val="nil"/>
            </w:tcBorders>
            <w:vAlign w:val="center"/>
          </w:tcPr>
          <w:p w:rsidR="00036BF9" w:rsidRDefault="00036BF9" w:rsidP="00DC02A0">
            <w:pPr>
              <w:tabs>
                <w:tab w:val="left" w:pos="1843"/>
              </w:tabs>
              <w:ind w:left="-41" w:firstLine="41"/>
              <w:jc w:val="center"/>
              <w:rPr>
                <w:color w:val="000000"/>
                <w:sz w:val="20"/>
                <w:szCs w:val="24"/>
              </w:rPr>
            </w:pPr>
            <w:r>
              <w:rPr>
                <w:color w:val="000000"/>
                <w:sz w:val="20"/>
                <w:szCs w:val="24"/>
              </w:rPr>
              <w:t>Hipotesis 2</w:t>
            </w:r>
          </w:p>
        </w:tc>
        <w:tc>
          <w:tcPr>
            <w:tcW w:w="1143" w:type="dxa"/>
            <w:tcBorders>
              <w:top w:val="nil"/>
              <w:bottom w:val="nil"/>
            </w:tcBorders>
            <w:vAlign w:val="center"/>
          </w:tcPr>
          <w:p w:rsidR="00036BF9" w:rsidRPr="00EB63E6" w:rsidRDefault="00036BF9" w:rsidP="00DC02A0">
            <w:pPr>
              <w:tabs>
                <w:tab w:val="left" w:pos="1843"/>
              </w:tabs>
              <w:jc w:val="center"/>
              <w:rPr>
                <w:rFonts w:eastAsia="Calibri"/>
                <w:color w:val="000000"/>
                <w:sz w:val="20"/>
                <w:szCs w:val="24"/>
              </w:rPr>
            </w:pPr>
            <w:r>
              <w:rPr>
                <w:rFonts w:eastAsia="Calibri"/>
                <w:color w:val="000000"/>
                <w:sz w:val="20"/>
                <w:szCs w:val="24"/>
              </w:rPr>
              <w:t>0,149</w:t>
            </w:r>
          </w:p>
        </w:tc>
        <w:tc>
          <w:tcPr>
            <w:tcW w:w="630" w:type="dxa"/>
            <w:tcBorders>
              <w:top w:val="nil"/>
              <w:bottom w:val="nil"/>
            </w:tcBorders>
            <w:vAlign w:val="center"/>
          </w:tcPr>
          <w:p w:rsidR="00036BF9" w:rsidRPr="00EB63E6" w:rsidRDefault="00036BF9" w:rsidP="00DC02A0">
            <w:pPr>
              <w:tabs>
                <w:tab w:val="left" w:pos="1843"/>
              </w:tabs>
              <w:jc w:val="center"/>
              <w:rPr>
                <w:color w:val="000000"/>
                <w:sz w:val="20"/>
                <w:szCs w:val="24"/>
              </w:rPr>
            </w:pPr>
            <w:r w:rsidRPr="00EB63E6">
              <w:rPr>
                <w:color w:val="000000"/>
                <w:sz w:val="20"/>
                <w:szCs w:val="24"/>
              </w:rPr>
              <w:t>0,05</w:t>
            </w:r>
          </w:p>
        </w:tc>
        <w:tc>
          <w:tcPr>
            <w:tcW w:w="1380" w:type="dxa"/>
            <w:tcBorders>
              <w:top w:val="nil"/>
              <w:bottom w:val="nil"/>
            </w:tcBorders>
            <w:vAlign w:val="center"/>
          </w:tcPr>
          <w:p w:rsidR="00036BF9" w:rsidRPr="00BB1499" w:rsidRDefault="00036BF9" w:rsidP="00DC02A0">
            <w:pPr>
              <w:tabs>
                <w:tab w:val="left" w:pos="1843"/>
              </w:tabs>
              <w:rPr>
                <w:color w:val="000000"/>
                <w:sz w:val="20"/>
                <w:szCs w:val="24"/>
              </w:rPr>
            </w:pPr>
            <w:r w:rsidRPr="00BB1499">
              <w:rPr>
                <w:i/>
                <w:color w:val="000000"/>
                <w:sz w:val="20"/>
              </w:rPr>
              <w:t xml:space="preserve">P-value </w:t>
            </w:r>
            <w:r>
              <w:rPr>
                <w:color w:val="000000"/>
                <w:sz w:val="20"/>
              </w:rPr>
              <w:t>&gt;</w:t>
            </w:r>
            <w:r w:rsidRPr="00BB1499">
              <w:rPr>
                <w:color w:val="000000"/>
                <w:sz w:val="20"/>
              </w:rPr>
              <w:t>0.05</w:t>
            </w:r>
          </w:p>
        </w:tc>
        <w:tc>
          <w:tcPr>
            <w:tcW w:w="2632" w:type="dxa"/>
            <w:tcBorders>
              <w:top w:val="nil"/>
              <w:bottom w:val="nil"/>
            </w:tcBorders>
            <w:vAlign w:val="center"/>
          </w:tcPr>
          <w:p w:rsidR="00036BF9" w:rsidRPr="00EB63E6" w:rsidRDefault="00036BF9" w:rsidP="00DC02A0">
            <w:pPr>
              <w:tabs>
                <w:tab w:val="left" w:pos="1843"/>
              </w:tabs>
              <w:jc w:val="center"/>
              <w:rPr>
                <w:color w:val="000000"/>
                <w:sz w:val="20"/>
                <w:szCs w:val="24"/>
              </w:rPr>
            </w:pPr>
            <w:r w:rsidRPr="00EB63E6">
              <w:rPr>
                <w:color w:val="000000"/>
                <w:sz w:val="20"/>
                <w:szCs w:val="24"/>
              </w:rPr>
              <w:t>H</w:t>
            </w:r>
            <w:r w:rsidRPr="00EB63E6">
              <w:rPr>
                <w:color w:val="000000"/>
                <w:sz w:val="20"/>
                <w:szCs w:val="24"/>
                <w:vertAlign w:val="subscript"/>
              </w:rPr>
              <w:t>0</w:t>
            </w:r>
            <w:r w:rsidRPr="00EB63E6">
              <w:rPr>
                <w:color w:val="000000"/>
                <w:sz w:val="20"/>
                <w:szCs w:val="24"/>
              </w:rPr>
              <w:t xml:space="preserve"> </w:t>
            </w:r>
            <w:r>
              <w:rPr>
                <w:color w:val="000000"/>
                <w:sz w:val="20"/>
                <w:szCs w:val="24"/>
              </w:rPr>
              <w:t>Diterima</w:t>
            </w:r>
            <w:r w:rsidRPr="00EB63E6">
              <w:rPr>
                <w:color w:val="000000"/>
                <w:sz w:val="20"/>
                <w:szCs w:val="24"/>
              </w:rPr>
              <w:t xml:space="preserve"> </w:t>
            </w:r>
            <w:r w:rsidRPr="00EB63E6">
              <w:rPr>
                <w:color w:val="000000"/>
                <w:sz w:val="20"/>
                <w:szCs w:val="24"/>
              </w:rPr>
              <w:br/>
              <w:t>H</w:t>
            </w:r>
            <w:r w:rsidRPr="00EB63E6">
              <w:rPr>
                <w:color w:val="000000"/>
                <w:sz w:val="20"/>
                <w:szCs w:val="24"/>
                <w:vertAlign w:val="subscript"/>
              </w:rPr>
              <w:t>1</w:t>
            </w:r>
            <w:r>
              <w:rPr>
                <w:color w:val="000000"/>
                <w:sz w:val="20"/>
                <w:szCs w:val="24"/>
              </w:rPr>
              <w:t xml:space="preserve"> Ditolak</w:t>
            </w:r>
          </w:p>
        </w:tc>
      </w:tr>
      <w:tr w:rsidR="00036BF9" w:rsidRPr="00EB63E6" w:rsidTr="00DC02A0">
        <w:trPr>
          <w:trHeight w:val="269"/>
          <w:jc w:val="center"/>
        </w:trPr>
        <w:tc>
          <w:tcPr>
            <w:tcW w:w="1273" w:type="dxa"/>
            <w:tcBorders>
              <w:top w:val="nil"/>
              <w:bottom w:val="single" w:sz="4" w:space="0" w:color="auto"/>
            </w:tcBorders>
            <w:vAlign w:val="center"/>
          </w:tcPr>
          <w:p w:rsidR="00036BF9" w:rsidRDefault="00036BF9" w:rsidP="00DC02A0">
            <w:pPr>
              <w:tabs>
                <w:tab w:val="left" w:pos="1843"/>
              </w:tabs>
              <w:ind w:left="-41" w:firstLine="41"/>
              <w:jc w:val="center"/>
              <w:rPr>
                <w:color w:val="000000"/>
                <w:sz w:val="20"/>
                <w:szCs w:val="24"/>
              </w:rPr>
            </w:pPr>
            <w:r>
              <w:rPr>
                <w:color w:val="000000"/>
                <w:sz w:val="20"/>
                <w:szCs w:val="24"/>
              </w:rPr>
              <w:t>Hipotesis 3</w:t>
            </w:r>
          </w:p>
        </w:tc>
        <w:tc>
          <w:tcPr>
            <w:tcW w:w="1143" w:type="dxa"/>
            <w:tcBorders>
              <w:top w:val="nil"/>
              <w:bottom w:val="single" w:sz="4" w:space="0" w:color="auto"/>
            </w:tcBorders>
            <w:vAlign w:val="center"/>
          </w:tcPr>
          <w:p w:rsidR="00036BF9" w:rsidRPr="00EB63E6" w:rsidRDefault="00036BF9" w:rsidP="00DC02A0">
            <w:pPr>
              <w:tabs>
                <w:tab w:val="left" w:pos="1843"/>
              </w:tabs>
              <w:jc w:val="center"/>
              <w:rPr>
                <w:rFonts w:eastAsia="Calibri"/>
                <w:color w:val="000000"/>
                <w:sz w:val="20"/>
                <w:szCs w:val="24"/>
              </w:rPr>
            </w:pPr>
            <w:r>
              <w:rPr>
                <w:rFonts w:eastAsia="Calibri"/>
                <w:color w:val="000000"/>
                <w:sz w:val="20"/>
                <w:szCs w:val="24"/>
              </w:rPr>
              <w:t>0,036</w:t>
            </w:r>
          </w:p>
        </w:tc>
        <w:tc>
          <w:tcPr>
            <w:tcW w:w="630" w:type="dxa"/>
            <w:tcBorders>
              <w:top w:val="nil"/>
              <w:bottom w:val="single" w:sz="4" w:space="0" w:color="auto"/>
            </w:tcBorders>
            <w:vAlign w:val="center"/>
          </w:tcPr>
          <w:p w:rsidR="00036BF9" w:rsidRPr="00EB63E6" w:rsidRDefault="00036BF9" w:rsidP="00DC02A0">
            <w:pPr>
              <w:tabs>
                <w:tab w:val="left" w:pos="1843"/>
              </w:tabs>
              <w:jc w:val="center"/>
              <w:rPr>
                <w:color w:val="000000"/>
                <w:sz w:val="20"/>
                <w:szCs w:val="24"/>
              </w:rPr>
            </w:pPr>
            <w:r w:rsidRPr="00EB63E6">
              <w:rPr>
                <w:color w:val="000000"/>
                <w:sz w:val="20"/>
                <w:szCs w:val="24"/>
              </w:rPr>
              <w:t>0,05</w:t>
            </w:r>
          </w:p>
        </w:tc>
        <w:tc>
          <w:tcPr>
            <w:tcW w:w="1380" w:type="dxa"/>
            <w:tcBorders>
              <w:top w:val="nil"/>
              <w:bottom w:val="single" w:sz="4" w:space="0" w:color="auto"/>
            </w:tcBorders>
            <w:vAlign w:val="center"/>
          </w:tcPr>
          <w:p w:rsidR="00036BF9" w:rsidRPr="00BB1499" w:rsidRDefault="00036BF9" w:rsidP="00DC02A0">
            <w:pPr>
              <w:tabs>
                <w:tab w:val="left" w:pos="1843"/>
              </w:tabs>
              <w:rPr>
                <w:i/>
                <w:color w:val="000000"/>
                <w:sz w:val="20"/>
              </w:rPr>
            </w:pPr>
            <w:r w:rsidRPr="00BB1499">
              <w:rPr>
                <w:i/>
                <w:color w:val="000000"/>
                <w:sz w:val="20"/>
              </w:rPr>
              <w:t xml:space="preserve">P-value </w:t>
            </w:r>
            <w:r>
              <w:rPr>
                <w:color w:val="000000"/>
                <w:sz w:val="20"/>
              </w:rPr>
              <w:t>&lt;</w:t>
            </w:r>
            <w:r w:rsidRPr="00BB1499">
              <w:rPr>
                <w:color w:val="000000"/>
                <w:sz w:val="20"/>
              </w:rPr>
              <w:t>0.05</w:t>
            </w:r>
          </w:p>
        </w:tc>
        <w:tc>
          <w:tcPr>
            <w:tcW w:w="2632" w:type="dxa"/>
            <w:tcBorders>
              <w:top w:val="nil"/>
              <w:bottom w:val="single" w:sz="4" w:space="0" w:color="auto"/>
            </w:tcBorders>
            <w:vAlign w:val="center"/>
          </w:tcPr>
          <w:p w:rsidR="00036BF9" w:rsidRPr="00EB63E6" w:rsidRDefault="00036BF9" w:rsidP="00DC02A0">
            <w:pPr>
              <w:tabs>
                <w:tab w:val="left" w:pos="1843"/>
              </w:tabs>
              <w:jc w:val="center"/>
              <w:rPr>
                <w:color w:val="000000"/>
                <w:sz w:val="20"/>
                <w:szCs w:val="24"/>
              </w:rPr>
            </w:pPr>
            <w:r w:rsidRPr="00EB63E6">
              <w:rPr>
                <w:color w:val="000000"/>
                <w:sz w:val="20"/>
                <w:szCs w:val="24"/>
              </w:rPr>
              <w:t>H</w:t>
            </w:r>
            <w:r w:rsidRPr="00EB63E6">
              <w:rPr>
                <w:color w:val="000000"/>
                <w:sz w:val="20"/>
                <w:szCs w:val="24"/>
                <w:vertAlign w:val="subscript"/>
              </w:rPr>
              <w:t>0</w:t>
            </w:r>
            <w:r w:rsidRPr="00EB63E6">
              <w:rPr>
                <w:color w:val="000000"/>
                <w:sz w:val="20"/>
                <w:szCs w:val="24"/>
              </w:rPr>
              <w:t xml:space="preserve"> </w:t>
            </w:r>
            <w:r>
              <w:rPr>
                <w:color w:val="000000"/>
                <w:sz w:val="20"/>
                <w:szCs w:val="24"/>
              </w:rPr>
              <w:t>Ditolak</w:t>
            </w:r>
            <w:r w:rsidRPr="00EB63E6">
              <w:rPr>
                <w:color w:val="000000"/>
                <w:sz w:val="20"/>
                <w:szCs w:val="24"/>
              </w:rPr>
              <w:t xml:space="preserve"> </w:t>
            </w:r>
            <w:r w:rsidRPr="00EB63E6">
              <w:rPr>
                <w:color w:val="000000"/>
                <w:sz w:val="20"/>
                <w:szCs w:val="24"/>
              </w:rPr>
              <w:br/>
              <w:t>H</w:t>
            </w:r>
            <w:r w:rsidRPr="00EB63E6">
              <w:rPr>
                <w:color w:val="000000"/>
                <w:sz w:val="20"/>
                <w:szCs w:val="24"/>
                <w:vertAlign w:val="subscript"/>
              </w:rPr>
              <w:t>1</w:t>
            </w:r>
            <w:r>
              <w:rPr>
                <w:color w:val="000000"/>
                <w:sz w:val="20"/>
                <w:szCs w:val="24"/>
              </w:rPr>
              <w:t xml:space="preserve"> Diterima</w:t>
            </w:r>
          </w:p>
        </w:tc>
      </w:tr>
    </w:tbl>
    <w:p w:rsidR="00036BF9" w:rsidRDefault="00036BF9" w:rsidP="00D31976">
      <w:pPr>
        <w:pStyle w:val="Paragraph"/>
        <w:rPr>
          <w:lang w:val="id-ID"/>
        </w:rPr>
      </w:pPr>
      <w:r>
        <w:t xml:space="preserve">Pada Tabel </w:t>
      </w:r>
      <w:r>
        <w:rPr>
          <w:lang w:val="id-ID"/>
        </w:rPr>
        <w:t>3</w:t>
      </w:r>
      <w:r>
        <w:t xml:space="preserve">, </w:t>
      </w:r>
      <w:r>
        <w:rPr>
          <w:lang w:val="id-ID"/>
        </w:rPr>
        <w:t>untuk hipotesis 1 diperoleh p-value 0,000 yang lebih kecil dari 0,05</w:t>
      </w:r>
      <w:r>
        <w:t xml:space="preserve">. Karena nilai p-value lebih </w:t>
      </w:r>
      <w:r>
        <w:rPr>
          <w:lang w:val="id-ID"/>
        </w:rPr>
        <w:t>kecil</w:t>
      </w:r>
      <w:r>
        <w:t xml:space="preserve"> dari 0.05, dapat disimpulkan bahwa H</w:t>
      </w:r>
      <w:r>
        <w:rPr>
          <w:vertAlign w:val="subscript"/>
        </w:rPr>
        <w:t>0</w:t>
      </w:r>
      <w:r>
        <w:t xml:space="preserve"> di</w:t>
      </w:r>
      <w:r>
        <w:rPr>
          <w:lang w:val="id-ID"/>
        </w:rPr>
        <w:t xml:space="preserve">tolak dan </w:t>
      </w:r>
      <w:r w:rsidRPr="00EB63E6">
        <w:rPr>
          <w:color w:val="000000"/>
          <w:sz w:val="20"/>
        </w:rPr>
        <w:t>H</w:t>
      </w:r>
      <w:r w:rsidRPr="00EB63E6">
        <w:rPr>
          <w:color w:val="000000"/>
          <w:sz w:val="20"/>
          <w:vertAlign w:val="subscript"/>
        </w:rPr>
        <w:t>1</w:t>
      </w:r>
      <w:r>
        <w:rPr>
          <w:color w:val="000000"/>
          <w:sz w:val="20"/>
        </w:rPr>
        <w:t xml:space="preserve"> </w:t>
      </w:r>
      <w:r>
        <w:rPr>
          <w:color w:val="000000"/>
          <w:sz w:val="20"/>
          <w:lang w:val="id-ID"/>
        </w:rPr>
        <w:t>d</w:t>
      </w:r>
      <w:r>
        <w:rPr>
          <w:color w:val="000000"/>
          <w:sz w:val="20"/>
        </w:rPr>
        <w:t>iterima</w:t>
      </w:r>
      <w:r>
        <w:t xml:space="preserve">. Dengan kata lain </w:t>
      </w:r>
      <w:r>
        <w:rPr>
          <w:lang w:val="id-ID"/>
        </w:rPr>
        <w:t xml:space="preserve">model pembelajaran </w:t>
      </w:r>
      <w:r w:rsidR="009507B0" w:rsidRPr="009507B0">
        <w:rPr>
          <w:i/>
          <w:lang w:val="id-ID"/>
        </w:rPr>
        <w:t>hypnoteaching</w:t>
      </w:r>
      <w:r>
        <w:rPr>
          <w:lang w:val="id-ID"/>
        </w:rPr>
        <w:t xml:space="preserve"> berpengaruh terhadap motivasi belajar matematika siswa. Untuk hipotesis 2 diperoleh p-value 0,149 yang lebih besar dari 0,05</w:t>
      </w:r>
      <w:r>
        <w:t xml:space="preserve">. Karena nilai p-value lebih </w:t>
      </w:r>
      <w:r>
        <w:rPr>
          <w:lang w:val="id-ID"/>
        </w:rPr>
        <w:t>besar</w:t>
      </w:r>
      <w:r>
        <w:t xml:space="preserve"> dari 0.05, dapat disimpulkan bahwa H</w:t>
      </w:r>
      <w:r>
        <w:rPr>
          <w:vertAlign w:val="subscript"/>
        </w:rPr>
        <w:t>0</w:t>
      </w:r>
      <w:r>
        <w:t xml:space="preserve"> di</w:t>
      </w:r>
      <w:r>
        <w:rPr>
          <w:lang w:val="id-ID"/>
        </w:rPr>
        <w:t xml:space="preserve">terima dan </w:t>
      </w:r>
      <w:r w:rsidRPr="00EB63E6">
        <w:rPr>
          <w:color w:val="000000"/>
          <w:sz w:val="20"/>
        </w:rPr>
        <w:t>H</w:t>
      </w:r>
      <w:r w:rsidRPr="00EB63E6">
        <w:rPr>
          <w:color w:val="000000"/>
          <w:sz w:val="20"/>
          <w:vertAlign w:val="subscript"/>
        </w:rPr>
        <w:t>1</w:t>
      </w:r>
      <w:r>
        <w:rPr>
          <w:color w:val="000000"/>
          <w:sz w:val="20"/>
        </w:rPr>
        <w:t xml:space="preserve"> </w:t>
      </w:r>
      <w:r>
        <w:rPr>
          <w:color w:val="000000"/>
          <w:sz w:val="20"/>
          <w:lang w:val="id-ID"/>
        </w:rPr>
        <w:t>d</w:t>
      </w:r>
      <w:r>
        <w:rPr>
          <w:color w:val="000000"/>
          <w:sz w:val="20"/>
        </w:rPr>
        <w:t>it</w:t>
      </w:r>
      <w:r>
        <w:rPr>
          <w:color w:val="000000"/>
          <w:sz w:val="20"/>
          <w:lang w:val="id-ID"/>
        </w:rPr>
        <w:t>olak</w:t>
      </w:r>
      <w:r>
        <w:t xml:space="preserve">. Dengan kata lain </w:t>
      </w:r>
      <w:r>
        <w:rPr>
          <w:lang w:val="id-ID"/>
        </w:rPr>
        <w:t>model pembelajaran konvensional tidak berpengaruh terhadap motivasi belajar matematika siswa. Untuk hipotesis 3 diperoleh p-value 0,036 yang lebih kecil dari 0,05</w:t>
      </w:r>
      <w:r>
        <w:t xml:space="preserve">. Karena nilai p-value lebih </w:t>
      </w:r>
      <w:r>
        <w:rPr>
          <w:lang w:val="id-ID"/>
        </w:rPr>
        <w:t>kecil</w:t>
      </w:r>
      <w:r>
        <w:t xml:space="preserve"> dari 0.05, dapat disimpulkan bahwa H</w:t>
      </w:r>
      <w:r>
        <w:rPr>
          <w:vertAlign w:val="subscript"/>
        </w:rPr>
        <w:t>0</w:t>
      </w:r>
      <w:r>
        <w:t xml:space="preserve"> di</w:t>
      </w:r>
      <w:r>
        <w:rPr>
          <w:lang w:val="id-ID"/>
        </w:rPr>
        <w:t xml:space="preserve">tolak dan </w:t>
      </w:r>
      <w:r w:rsidRPr="00EB63E6">
        <w:rPr>
          <w:color w:val="000000"/>
          <w:sz w:val="20"/>
        </w:rPr>
        <w:t>H</w:t>
      </w:r>
      <w:r w:rsidRPr="00EB63E6">
        <w:rPr>
          <w:color w:val="000000"/>
          <w:sz w:val="20"/>
          <w:vertAlign w:val="subscript"/>
        </w:rPr>
        <w:t>1</w:t>
      </w:r>
      <w:r>
        <w:rPr>
          <w:color w:val="000000"/>
          <w:sz w:val="20"/>
        </w:rPr>
        <w:t xml:space="preserve"> </w:t>
      </w:r>
      <w:r>
        <w:rPr>
          <w:color w:val="000000"/>
          <w:sz w:val="20"/>
          <w:lang w:val="id-ID"/>
        </w:rPr>
        <w:t>d</w:t>
      </w:r>
      <w:r>
        <w:rPr>
          <w:color w:val="000000"/>
          <w:sz w:val="20"/>
        </w:rPr>
        <w:t>iterima</w:t>
      </w:r>
      <w:r>
        <w:t xml:space="preserve">. Dengan kata lain </w:t>
      </w:r>
      <w:r>
        <w:rPr>
          <w:lang w:val="id-ID"/>
        </w:rPr>
        <w:t xml:space="preserve">peningkatan motivasi belajar matematika siswa yang diajar dengan model pembelajaran </w:t>
      </w:r>
      <w:r w:rsidR="009507B0" w:rsidRPr="009507B0">
        <w:rPr>
          <w:i/>
          <w:lang w:val="id-ID"/>
        </w:rPr>
        <w:t>hypnoteaching</w:t>
      </w:r>
      <w:r>
        <w:rPr>
          <w:lang w:val="id-ID"/>
        </w:rPr>
        <w:t xml:space="preserve"> lebih baik dibanding peningkatan motivasi belajar matematika siswa yang diajar dengan model pembelajaran konvensional.</w:t>
      </w:r>
    </w:p>
    <w:p w:rsidR="00D31976" w:rsidRDefault="00D31976" w:rsidP="00D31976">
      <w:pPr>
        <w:pStyle w:val="Heading1"/>
        <w:rPr>
          <w:lang w:val="id-ID"/>
        </w:rPr>
      </w:pPr>
      <w:r>
        <w:rPr>
          <w:lang w:val="id-ID"/>
        </w:rPr>
        <w:t xml:space="preserve">kesimpulan </w:t>
      </w:r>
    </w:p>
    <w:p w:rsidR="00036BF9" w:rsidRPr="00C023F5" w:rsidRDefault="00036BF9" w:rsidP="00036BF9">
      <w:pPr>
        <w:pStyle w:val="Paragraph"/>
        <w:rPr>
          <w:lang w:val="id-ID"/>
        </w:rPr>
      </w:pPr>
      <w:r>
        <w:t>P</w:t>
      </w:r>
      <w:r w:rsidRPr="000100C0">
        <w:t xml:space="preserve">enelitian ini bertujuan untuk mengetahui </w:t>
      </w:r>
      <w:r>
        <w:rPr>
          <w:lang w:val="id-ID"/>
        </w:rPr>
        <w:t xml:space="preserve">pengaruh model pembelajaran terhadap motivasi belajar matematika siswa. </w:t>
      </w:r>
      <w:r>
        <w:t xml:space="preserve">Kesimpulan yang diperoleh yaitu </w:t>
      </w:r>
      <w:r>
        <w:rPr>
          <w:lang w:val="id-ID"/>
        </w:rPr>
        <w:t xml:space="preserve">model pembelajaran </w:t>
      </w:r>
      <w:r w:rsidR="009507B0" w:rsidRPr="009507B0">
        <w:rPr>
          <w:i/>
          <w:lang w:val="id-ID"/>
        </w:rPr>
        <w:t>hypnoteaching</w:t>
      </w:r>
      <w:r>
        <w:rPr>
          <w:lang w:val="id-ID"/>
        </w:rPr>
        <w:t xml:space="preserve"> berpengaruh terhadap peningkatan motivasi belajar matematika siswa. Model pembelajaran konvensional  tidak berpengaruh secara signifikan terhadap </w:t>
      </w:r>
      <w:r>
        <w:rPr>
          <w:lang w:val="id-ID"/>
        </w:rPr>
        <w:lastRenderedPageBreak/>
        <w:t xml:space="preserve">peningkatan motivasi belajar matematika siswa, peningkatan motivasi belajar matematika siswa yang diajar dengan model pembelajaran </w:t>
      </w:r>
      <w:r w:rsidR="009507B0" w:rsidRPr="009507B0">
        <w:rPr>
          <w:i/>
          <w:lang w:val="id-ID"/>
        </w:rPr>
        <w:t>hypnoteaching</w:t>
      </w:r>
      <w:r>
        <w:rPr>
          <w:lang w:val="id-ID"/>
        </w:rPr>
        <w:t xml:space="preserve"> lebih baik dibanding peningkatan motivasi belajar matematika siswa yang diajar dengan model pembelajaran konvensional.</w:t>
      </w:r>
      <w:r>
        <w:t xml:space="preserve"> </w:t>
      </w:r>
    </w:p>
    <w:p w:rsidR="00036BF9" w:rsidRPr="00D76D97" w:rsidRDefault="00036BF9" w:rsidP="00036BF9">
      <w:pPr>
        <w:pStyle w:val="Paragraph"/>
      </w:pPr>
      <w:r w:rsidRPr="00D76D97">
        <w:t xml:space="preserve">Bagi peneliti selanjutnya </w:t>
      </w:r>
      <w:r>
        <w:rPr>
          <w:lang w:val="id-ID"/>
        </w:rPr>
        <w:t xml:space="preserve">yang ingin menerapkan model pembelajaran </w:t>
      </w:r>
      <w:r w:rsidR="009507B0" w:rsidRPr="009507B0">
        <w:rPr>
          <w:i/>
          <w:lang w:val="id-ID"/>
        </w:rPr>
        <w:t>hypnoteaching</w:t>
      </w:r>
      <w:r>
        <w:rPr>
          <w:lang w:val="id-ID"/>
        </w:rPr>
        <w:t xml:space="preserve"> </w:t>
      </w:r>
      <w:r w:rsidRPr="00C023F5">
        <w:t xml:space="preserve">hendaknya melakukan pelatihan dengan ahli terlebih dahulu. Selain itu penting bagi guru untuk bisa menghilangkan </w:t>
      </w:r>
      <w:r w:rsidRPr="00036BF9">
        <w:rPr>
          <w:i/>
        </w:rPr>
        <w:t>mental block</w:t>
      </w:r>
      <w:r w:rsidRPr="00C023F5">
        <w:t xml:space="preserve"> siswa tentang pembelajaran matematika. Lalu guru sebaiknya lebih memperhatikan prinsip-prinsip pembelajaran bawah sebab jika dipraktikkan dapat memaksimalkan pembelajaran. </w:t>
      </w:r>
    </w:p>
    <w:p w:rsidR="00D31976" w:rsidRPr="00D31131" w:rsidRDefault="00D31976" w:rsidP="00D31976">
      <w:pPr>
        <w:pStyle w:val="Heading1"/>
        <w:rPr>
          <w:lang w:val="id-ID"/>
        </w:rPr>
      </w:pPr>
      <w:r w:rsidRPr="00D31131">
        <w:rPr>
          <w:lang w:val="id-ID"/>
        </w:rPr>
        <w:t>Referensi</w:t>
      </w:r>
      <w:r w:rsidRPr="00D31131">
        <w:rPr>
          <w:rFonts w:eastAsia="TimesNewRomanPSMT"/>
        </w:rPr>
        <w:t xml:space="preserve"> </w:t>
      </w:r>
    </w:p>
    <w:p w:rsidR="00BD0D85" w:rsidRPr="00BD0D85" w:rsidRDefault="006A11DE" w:rsidP="00292969">
      <w:pPr>
        <w:pStyle w:val="Reference"/>
        <w:ind w:left="709" w:hanging="709"/>
        <w:rPr>
          <w:lang w:val="id-ID"/>
        </w:rPr>
      </w:pPr>
      <w:r>
        <w:t>Darsono</w:t>
      </w:r>
      <w:r w:rsidR="00BD0D85" w:rsidRPr="00BD0D85">
        <w:t xml:space="preserve">. </w:t>
      </w:r>
      <w:r w:rsidR="00BD0D85">
        <w:rPr>
          <w:lang w:val="id-ID"/>
        </w:rPr>
        <w:t>(</w:t>
      </w:r>
      <w:r w:rsidR="00BD0D85" w:rsidRPr="00BD0D85">
        <w:t>2000</w:t>
      </w:r>
      <w:r w:rsidR="00BD0D85">
        <w:rPr>
          <w:lang w:val="id-ID"/>
        </w:rPr>
        <w:t>)</w:t>
      </w:r>
      <w:r w:rsidR="00BD0D85" w:rsidRPr="00BD0D85">
        <w:t xml:space="preserve">. </w:t>
      </w:r>
      <w:r w:rsidR="00BD0D85" w:rsidRPr="00BD0D85">
        <w:rPr>
          <w:i/>
          <w:iCs/>
        </w:rPr>
        <w:t>Belajar dan Pembelajaran</w:t>
      </w:r>
      <w:r w:rsidR="00292969">
        <w:t>. Semarang: IKIP Semarang</w:t>
      </w:r>
      <w:r w:rsidR="00292969">
        <w:rPr>
          <w:lang w:val="id-ID"/>
        </w:rPr>
        <w:t xml:space="preserve"> </w:t>
      </w:r>
      <w:r w:rsidR="00BD0D85" w:rsidRPr="00BD0D85">
        <w:t>Press</w:t>
      </w:r>
      <w:r w:rsidR="00BD0D85">
        <w:rPr>
          <w:lang w:val="id-ID"/>
        </w:rPr>
        <w:t>.</w:t>
      </w:r>
    </w:p>
    <w:p w:rsidR="00BD0D85" w:rsidRDefault="00BD0D85" w:rsidP="00292969">
      <w:pPr>
        <w:pStyle w:val="Reference"/>
        <w:ind w:left="709" w:hanging="709"/>
        <w:rPr>
          <w:lang w:val="id-ID"/>
        </w:rPr>
      </w:pPr>
      <w:r w:rsidRPr="00C023F5">
        <w:t>Eko</w:t>
      </w:r>
      <w:r>
        <w:rPr>
          <w:lang w:val="id-ID"/>
        </w:rPr>
        <w:t>,</w:t>
      </w:r>
      <w:r w:rsidR="006A11DE">
        <w:t xml:space="preserve"> S</w:t>
      </w:r>
      <w:r w:rsidR="006A11DE">
        <w:rPr>
          <w:lang w:val="id-ID"/>
        </w:rPr>
        <w:t>TY</w:t>
      </w:r>
      <w:r w:rsidRPr="00C023F5">
        <w:t>.</w:t>
      </w:r>
      <w:r>
        <w:rPr>
          <w:lang w:val="id-ID"/>
        </w:rPr>
        <w:t xml:space="preserve"> (</w:t>
      </w:r>
      <w:r w:rsidRPr="00C023F5">
        <w:t>2008</w:t>
      </w:r>
      <w:r>
        <w:rPr>
          <w:lang w:val="id-ID"/>
        </w:rPr>
        <w:t>)</w:t>
      </w:r>
      <w:r w:rsidRPr="00C023F5">
        <w:t xml:space="preserve">. </w:t>
      </w:r>
      <w:r w:rsidRPr="00C023F5">
        <w:rPr>
          <w:i/>
          <w:iCs/>
        </w:rPr>
        <w:t>Model P</w:t>
      </w:r>
      <w:r w:rsidR="00292969">
        <w:rPr>
          <w:i/>
          <w:iCs/>
        </w:rPr>
        <w:t>embelajaran Matematika Berbasi</w:t>
      </w:r>
      <w:r w:rsidR="00292969">
        <w:rPr>
          <w:i/>
          <w:iCs/>
          <w:lang w:val="id-ID"/>
        </w:rPr>
        <w:t xml:space="preserve">s </w:t>
      </w:r>
      <w:r w:rsidRPr="00C023F5">
        <w:rPr>
          <w:i/>
          <w:iCs/>
        </w:rPr>
        <w:t>Pengajuan dan Pemecahan Masalah untuk Meningkatkan Kemampuan</w:t>
      </w:r>
      <w:r w:rsidR="00292969">
        <w:rPr>
          <w:i/>
          <w:iCs/>
          <w:lang w:val="id-ID"/>
        </w:rPr>
        <w:t xml:space="preserve">  </w:t>
      </w:r>
      <w:r w:rsidRPr="00C023F5">
        <w:rPr>
          <w:i/>
          <w:iCs/>
        </w:rPr>
        <w:t>Berpikir Kreatif</w:t>
      </w:r>
      <w:r w:rsidRPr="00C023F5">
        <w:t>. Surabaya: Unesa University Press.</w:t>
      </w:r>
    </w:p>
    <w:p w:rsidR="00036BF9" w:rsidRDefault="00036BF9" w:rsidP="00292969">
      <w:pPr>
        <w:pStyle w:val="Reference"/>
        <w:ind w:left="709" w:hanging="709"/>
        <w:rPr>
          <w:lang w:val="id-ID"/>
        </w:rPr>
      </w:pPr>
      <w:r>
        <w:t>Hajar, I</w:t>
      </w:r>
      <w:r w:rsidRPr="00C023F5">
        <w:t xml:space="preserve">. </w:t>
      </w:r>
      <w:r>
        <w:rPr>
          <w:lang w:val="id-ID"/>
        </w:rPr>
        <w:t>(</w:t>
      </w:r>
      <w:r w:rsidRPr="00C023F5">
        <w:t>2011</w:t>
      </w:r>
      <w:r>
        <w:rPr>
          <w:lang w:val="id-ID"/>
        </w:rPr>
        <w:t>)</w:t>
      </w:r>
      <w:r w:rsidRPr="00C023F5">
        <w:t xml:space="preserve">. </w:t>
      </w:r>
      <w:r w:rsidR="009507B0" w:rsidRPr="009507B0">
        <w:rPr>
          <w:i/>
        </w:rPr>
        <w:t>Hypnoteaching</w:t>
      </w:r>
      <w:r w:rsidRPr="00C023F5">
        <w:rPr>
          <w:i/>
        </w:rPr>
        <w:t xml:space="preserve"> Memaksimalkan Hasil Proses Belajar-Mengajar </w:t>
      </w:r>
      <w:r w:rsidR="00292969">
        <w:rPr>
          <w:i/>
          <w:lang w:val="id-ID"/>
        </w:rPr>
        <w:t xml:space="preserve"> </w:t>
      </w:r>
      <w:r w:rsidRPr="00C023F5">
        <w:rPr>
          <w:i/>
        </w:rPr>
        <w:t>dengan Hypnoterapi</w:t>
      </w:r>
      <w:r w:rsidRPr="00C023F5">
        <w:t>. Yogyakarta:Diva Press.</w:t>
      </w:r>
    </w:p>
    <w:p w:rsidR="00BD0D85" w:rsidRDefault="00BD0D85" w:rsidP="00292969">
      <w:pPr>
        <w:pStyle w:val="Reference"/>
        <w:ind w:left="709" w:hanging="709"/>
        <w:rPr>
          <w:lang w:val="id-ID"/>
        </w:rPr>
      </w:pPr>
      <w:r>
        <w:rPr>
          <w:lang w:val="id-ID"/>
        </w:rPr>
        <w:t>Ja’faruddin.</w:t>
      </w:r>
      <w:r w:rsidRPr="00BD0D85">
        <w:rPr>
          <w:lang w:val="id-ID"/>
        </w:rPr>
        <w:t xml:space="preserve"> </w:t>
      </w:r>
      <w:r>
        <w:rPr>
          <w:lang w:val="id-ID"/>
        </w:rPr>
        <w:t>(2014).</w:t>
      </w:r>
      <w:r w:rsidRPr="00BD0D85">
        <w:rPr>
          <w:lang w:val="id-ID"/>
        </w:rPr>
        <w:t xml:space="preserve"> Penerapan Unconscious Mind Program (UMP ) dalam </w:t>
      </w:r>
      <w:r w:rsidR="00292969">
        <w:rPr>
          <w:lang w:val="id-ID"/>
        </w:rPr>
        <w:t>P</w:t>
      </w:r>
      <w:r w:rsidRPr="00BD0D85">
        <w:rPr>
          <w:lang w:val="id-ID"/>
        </w:rPr>
        <w:t>embelajaran</w:t>
      </w:r>
      <w:r>
        <w:rPr>
          <w:lang w:val="id-ID"/>
        </w:rPr>
        <w:t xml:space="preserve"> </w:t>
      </w:r>
      <w:r w:rsidRPr="00BD0D85">
        <w:rPr>
          <w:lang w:val="id-ID"/>
        </w:rPr>
        <w:t xml:space="preserve">Matematika. </w:t>
      </w:r>
      <w:r w:rsidRPr="006A11DE">
        <w:rPr>
          <w:i/>
          <w:lang w:val="id-ID"/>
        </w:rPr>
        <w:t>Makassar Jurnal Wadah Komunikasi</w:t>
      </w:r>
      <w:r w:rsidR="006A11DE">
        <w:rPr>
          <w:i/>
          <w:lang w:val="id-ID"/>
        </w:rPr>
        <w:t>.</w:t>
      </w:r>
      <w:r w:rsidRPr="006A11DE">
        <w:rPr>
          <w:i/>
          <w:lang w:val="id-ID"/>
        </w:rPr>
        <w:t xml:space="preserve"> </w:t>
      </w:r>
      <w:r w:rsidR="006A11DE">
        <w:rPr>
          <w:lang w:val="id-ID"/>
        </w:rPr>
        <w:t>5(3), 89</w:t>
      </w:r>
      <w:r>
        <w:rPr>
          <w:lang w:val="id-ID"/>
        </w:rPr>
        <w:t>.</w:t>
      </w:r>
    </w:p>
    <w:p w:rsidR="009507B0" w:rsidRDefault="009507B0" w:rsidP="00292969">
      <w:pPr>
        <w:pStyle w:val="Reference"/>
        <w:ind w:left="709" w:hanging="709"/>
        <w:rPr>
          <w:lang w:val="id-ID"/>
        </w:rPr>
      </w:pPr>
      <w:r>
        <w:rPr>
          <w:lang w:val="id-ID"/>
        </w:rPr>
        <w:t xml:space="preserve">Kasmaja. (2017). </w:t>
      </w:r>
      <w:r w:rsidRPr="00542027">
        <w:rPr>
          <w:lang w:val="id-ID"/>
        </w:rPr>
        <w:t xml:space="preserve">Efektivitas Penggunaan </w:t>
      </w:r>
      <w:r w:rsidRPr="009507B0">
        <w:rPr>
          <w:i/>
          <w:lang w:val="id-ID"/>
        </w:rPr>
        <w:t>Hypnoteaching</w:t>
      </w:r>
      <w:r w:rsidRPr="00542027">
        <w:rPr>
          <w:lang w:val="id-ID"/>
        </w:rPr>
        <w:t xml:space="preserve"> terhadap Motivasi dan </w:t>
      </w:r>
      <w:r w:rsidR="00292969">
        <w:rPr>
          <w:lang w:val="id-ID"/>
        </w:rPr>
        <w:t xml:space="preserve"> </w:t>
      </w:r>
      <w:r w:rsidRPr="00542027">
        <w:rPr>
          <w:lang w:val="id-ID"/>
        </w:rPr>
        <w:t>Hasil Belajar Matematika Si</w:t>
      </w:r>
      <w:r>
        <w:rPr>
          <w:lang w:val="id-ID"/>
        </w:rPr>
        <w:t xml:space="preserve">swa Kelas VII SMPN 41 Bulukumba. </w:t>
      </w:r>
      <w:r w:rsidR="006A11DE">
        <w:rPr>
          <w:lang w:val="id-ID"/>
        </w:rPr>
        <w:t>(</w:t>
      </w:r>
      <w:r>
        <w:rPr>
          <w:lang w:val="id-ID"/>
        </w:rPr>
        <w:t>Skripsi</w:t>
      </w:r>
      <w:r w:rsidR="006A11DE">
        <w:rPr>
          <w:lang w:val="id-ID"/>
        </w:rPr>
        <w:t>, tidak dipublikasikan)</w:t>
      </w:r>
      <w:r>
        <w:rPr>
          <w:lang w:val="id-ID"/>
        </w:rPr>
        <w:t>. UIN Alauddin Makass</w:t>
      </w:r>
      <w:r w:rsidR="006A11DE">
        <w:rPr>
          <w:lang w:val="id-ID"/>
        </w:rPr>
        <w:t>ar, Makassar.</w:t>
      </w:r>
    </w:p>
    <w:p w:rsidR="00437ED1" w:rsidRPr="009507B0" w:rsidRDefault="00437ED1" w:rsidP="00292969">
      <w:pPr>
        <w:pStyle w:val="Reference"/>
        <w:ind w:left="709" w:hanging="709"/>
        <w:rPr>
          <w:i/>
          <w:lang w:val="id-ID"/>
        </w:rPr>
      </w:pPr>
      <w:r>
        <w:rPr>
          <w:lang w:val="id-ID"/>
        </w:rPr>
        <w:t xml:space="preserve">Nasikin. (2016). </w:t>
      </w:r>
      <w:r w:rsidR="009507B0" w:rsidRPr="009507B0">
        <w:rPr>
          <w:i/>
          <w:lang w:val="id-ID"/>
        </w:rPr>
        <w:t xml:space="preserve">Implementasi Hypnoteaching </w:t>
      </w:r>
      <w:r w:rsidR="009507B0">
        <w:rPr>
          <w:i/>
          <w:lang w:val="id-ID"/>
        </w:rPr>
        <w:t>u</w:t>
      </w:r>
      <w:r w:rsidR="009507B0" w:rsidRPr="009507B0">
        <w:rPr>
          <w:i/>
          <w:lang w:val="id-ID"/>
        </w:rPr>
        <w:t xml:space="preserve">ntuk Meningkatkan Hasil Belajar </w:t>
      </w:r>
      <w:r w:rsidR="00292969">
        <w:rPr>
          <w:i/>
          <w:lang w:val="id-ID"/>
        </w:rPr>
        <w:t xml:space="preserve"> </w:t>
      </w:r>
      <w:r w:rsidR="009507B0" w:rsidRPr="009507B0">
        <w:rPr>
          <w:i/>
          <w:lang w:val="id-ID"/>
        </w:rPr>
        <w:t>Siswa Pada Mata Pelajaran IPS</w:t>
      </w:r>
      <w:r w:rsidR="009507B0">
        <w:rPr>
          <w:i/>
          <w:lang w:val="id-ID"/>
        </w:rPr>
        <w:t xml:space="preserve">. </w:t>
      </w:r>
      <w:r w:rsidR="006A11DE">
        <w:rPr>
          <w:lang w:val="id-ID"/>
        </w:rPr>
        <w:t xml:space="preserve">(Skripsi, tidak dipublikasikan). </w:t>
      </w:r>
      <w:r w:rsidR="009507B0">
        <w:rPr>
          <w:lang w:val="id-ID"/>
        </w:rPr>
        <w:t>Universitas Muhammadiyah Malang</w:t>
      </w:r>
      <w:r w:rsidR="006A11DE">
        <w:rPr>
          <w:lang w:val="id-ID"/>
        </w:rPr>
        <w:t>, Malang.</w:t>
      </w:r>
    </w:p>
    <w:p w:rsidR="00036BF9" w:rsidRDefault="00BD0D85" w:rsidP="00292969">
      <w:pPr>
        <w:pStyle w:val="Reference"/>
        <w:ind w:left="709" w:hanging="709"/>
        <w:rPr>
          <w:lang w:val="id-ID"/>
        </w:rPr>
      </w:pPr>
      <w:r>
        <w:rPr>
          <w:lang w:val="id-ID"/>
        </w:rPr>
        <w:t>Noer, M</w:t>
      </w:r>
      <w:r w:rsidR="00036BF9" w:rsidRPr="00C023F5">
        <w:rPr>
          <w:lang w:val="id-ID"/>
        </w:rPr>
        <w:t xml:space="preserve">. </w:t>
      </w:r>
      <w:r>
        <w:rPr>
          <w:lang w:val="id-ID"/>
        </w:rPr>
        <w:t>(</w:t>
      </w:r>
      <w:r w:rsidR="00036BF9" w:rsidRPr="00C023F5">
        <w:rPr>
          <w:lang w:val="id-ID"/>
        </w:rPr>
        <w:t>2010</w:t>
      </w:r>
      <w:r>
        <w:rPr>
          <w:lang w:val="id-ID"/>
        </w:rPr>
        <w:t>)</w:t>
      </w:r>
      <w:r w:rsidR="00036BF9" w:rsidRPr="00C023F5">
        <w:rPr>
          <w:lang w:val="id-ID"/>
        </w:rPr>
        <w:t xml:space="preserve">. </w:t>
      </w:r>
      <w:r w:rsidR="009507B0" w:rsidRPr="009507B0">
        <w:rPr>
          <w:i/>
          <w:lang w:val="id-ID"/>
        </w:rPr>
        <w:t>Hypnoteaching</w:t>
      </w:r>
      <w:r w:rsidR="00036BF9" w:rsidRPr="00C023F5">
        <w:rPr>
          <w:i/>
          <w:lang w:val="id-ID"/>
        </w:rPr>
        <w:t xml:space="preserve"> for Success Learning</w:t>
      </w:r>
      <w:r w:rsidR="00036BF9" w:rsidRPr="00C023F5">
        <w:rPr>
          <w:lang w:val="id-ID"/>
        </w:rPr>
        <w:t>. Yogyakarta: Pedagogia.</w:t>
      </w:r>
    </w:p>
    <w:p w:rsidR="00BD0D85" w:rsidRPr="00C023F5" w:rsidRDefault="006A11DE" w:rsidP="006A11DE">
      <w:pPr>
        <w:pStyle w:val="Reference"/>
        <w:ind w:left="709" w:hanging="709"/>
        <w:rPr>
          <w:lang w:val="id-ID"/>
        </w:rPr>
      </w:pPr>
      <w:r>
        <w:rPr>
          <w:lang w:val="id-ID"/>
        </w:rPr>
        <w:t>Ratnawati. (2005).</w:t>
      </w:r>
      <w:r w:rsidR="00BD0D85">
        <w:rPr>
          <w:lang w:val="id-ID"/>
        </w:rPr>
        <w:t xml:space="preserve"> Aplikasi Quantum Learning, </w:t>
      </w:r>
      <w:r w:rsidR="00BD0D85" w:rsidRPr="006A11DE">
        <w:rPr>
          <w:i/>
          <w:lang w:val="id-ID"/>
        </w:rPr>
        <w:t xml:space="preserve">Jurnal </w:t>
      </w:r>
      <w:r w:rsidR="00437ED1" w:rsidRPr="006A11DE">
        <w:rPr>
          <w:i/>
          <w:lang w:val="id-ID"/>
        </w:rPr>
        <w:t>Pendidikan Islam</w:t>
      </w:r>
      <w:r w:rsidR="00437ED1">
        <w:rPr>
          <w:lang w:val="id-ID"/>
        </w:rPr>
        <w:t xml:space="preserve">. </w:t>
      </w:r>
      <w:r>
        <w:rPr>
          <w:lang w:val="id-ID"/>
        </w:rPr>
        <w:t>14(1), 114.</w:t>
      </w:r>
      <w:r w:rsidR="00437ED1">
        <w:rPr>
          <w:lang w:val="id-ID"/>
        </w:rPr>
        <w:t xml:space="preserve"> </w:t>
      </w:r>
      <w:r w:rsidR="00292969">
        <w:rPr>
          <w:lang w:val="id-ID"/>
        </w:rPr>
        <w:tab/>
      </w:r>
    </w:p>
    <w:p w:rsidR="00036BF9" w:rsidRDefault="00036BF9" w:rsidP="00292969">
      <w:pPr>
        <w:pStyle w:val="Reference"/>
        <w:ind w:left="709" w:hanging="709"/>
        <w:rPr>
          <w:lang w:val="id-ID"/>
        </w:rPr>
      </w:pPr>
      <w:r w:rsidRPr="00C023F5">
        <w:t xml:space="preserve">Sardiman, A.M. </w:t>
      </w:r>
      <w:r w:rsidR="00BD0D85">
        <w:rPr>
          <w:lang w:val="id-ID"/>
        </w:rPr>
        <w:t>(</w:t>
      </w:r>
      <w:r w:rsidRPr="00C023F5">
        <w:t>2012</w:t>
      </w:r>
      <w:r w:rsidR="00BD0D85">
        <w:rPr>
          <w:lang w:val="id-ID"/>
        </w:rPr>
        <w:t>)</w:t>
      </w:r>
      <w:r w:rsidRPr="00C023F5">
        <w:t xml:space="preserve">. </w:t>
      </w:r>
      <w:r w:rsidRPr="00C023F5">
        <w:rPr>
          <w:i/>
        </w:rPr>
        <w:t>Interaksi&amp; Motivasi Belajar Mengajar</w:t>
      </w:r>
      <w:r w:rsidRPr="00C023F5">
        <w:t xml:space="preserve">. Jakarta: PT Raja </w:t>
      </w:r>
      <w:r w:rsidR="00292969">
        <w:rPr>
          <w:lang w:val="id-ID"/>
        </w:rPr>
        <w:t xml:space="preserve"> </w:t>
      </w:r>
      <w:r w:rsidRPr="00C023F5">
        <w:t>Grafindo Persada.</w:t>
      </w:r>
    </w:p>
    <w:p w:rsidR="00437ED1" w:rsidRPr="00437ED1" w:rsidRDefault="006A11DE" w:rsidP="00292969">
      <w:pPr>
        <w:pStyle w:val="Reference"/>
        <w:ind w:left="709" w:hanging="709"/>
        <w:rPr>
          <w:lang w:val="id-ID"/>
        </w:rPr>
      </w:pPr>
      <w:r>
        <w:rPr>
          <w:lang w:val="id-ID"/>
        </w:rPr>
        <w:t>Su</w:t>
      </w:r>
      <w:r w:rsidR="00437ED1">
        <w:rPr>
          <w:lang w:val="id-ID"/>
        </w:rPr>
        <w:t xml:space="preserve">wanto, M. (2014). Perbedaaan Kemampuan Pemecahan Masalah Matematika </w:t>
      </w:r>
      <w:r w:rsidR="00292969">
        <w:rPr>
          <w:lang w:val="id-ID"/>
        </w:rPr>
        <w:t xml:space="preserve"> </w:t>
      </w:r>
      <w:r w:rsidR="00437ED1">
        <w:rPr>
          <w:lang w:val="id-ID"/>
        </w:rPr>
        <w:t xml:space="preserve">Siswa yang Diajar Menggunakan </w:t>
      </w:r>
      <w:r w:rsidR="009507B0" w:rsidRPr="009507B0">
        <w:rPr>
          <w:i/>
          <w:lang w:val="id-ID"/>
        </w:rPr>
        <w:t>Hypnoteaching</w:t>
      </w:r>
      <w:r w:rsidR="00437ED1">
        <w:rPr>
          <w:lang w:val="id-ID"/>
        </w:rPr>
        <w:t xml:space="preserve"> dan CTL pada Pokok </w:t>
      </w:r>
      <w:r w:rsidR="00292969">
        <w:rPr>
          <w:lang w:val="id-ID"/>
        </w:rPr>
        <w:t xml:space="preserve"> </w:t>
      </w:r>
      <w:r w:rsidR="00437ED1">
        <w:rPr>
          <w:lang w:val="id-ID"/>
        </w:rPr>
        <w:t xml:space="preserve">Bahasan Pecahan di Kelas VII SMP Negeri 27 Medan. </w:t>
      </w:r>
      <w:r>
        <w:rPr>
          <w:lang w:val="id-ID"/>
        </w:rPr>
        <w:t>(Skripsi, tidak dipublikasikan)</w:t>
      </w:r>
      <w:r w:rsidR="00437ED1">
        <w:rPr>
          <w:lang w:val="id-ID"/>
        </w:rPr>
        <w:t>.</w:t>
      </w:r>
      <w:r>
        <w:rPr>
          <w:lang w:val="id-ID"/>
        </w:rPr>
        <w:t xml:space="preserve"> Universitas Sumatera Utara. Medan.</w:t>
      </w:r>
    </w:p>
    <w:p w:rsidR="00911229" w:rsidRPr="00BD0D85" w:rsidRDefault="00BD0D85" w:rsidP="006A11DE">
      <w:pPr>
        <w:pStyle w:val="Reference"/>
        <w:ind w:left="709" w:hanging="709"/>
        <w:rPr>
          <w:lang w:val="id-ID"/>
        </w:rPr>
      </w:pPr>
      <w:r w:rsidRPr="00BD0D85">
        <w:rPr>
          <w:lang w:val="id-ID"/>
        </w:rPr>
        <w:t xml:space="preserve">Yustisia. 2012. </w:t>
      </w:r>
      <w:r w:rsidR="009507B0" w:rsidRPr="006A11DE">
        <w:rPr>
          <w:i/>
          <w:lang w:val="id-ID"/>
        </w:rPr>
        <w:t>Hypnoteaching</w:t>
      </w:r>
      <w:r w:rsidRPr="006A11DE">
        <w:rPr>
          <w:i/>
          <w:lang w:val="id-ID"/>
        </w:rPr>
        <w:t xml:space="preserve"> </w:t>
      </w:r>
      <w:r w:rsidR="006A11DE" w:rsidRPr="006A11DE">
        <w:rPr>
          <w:i/>
          <w:lang w:val="id-ID"/>
        </w:rPr>
        <w:t>Seni Mengeksplorasi Otak Peserta Didik</w:t>
      </w:r>
      <w:r w:rsidRPr="00BD0D85">
        <w:rPr>
          <w:lang w:val="id-ID"/>
        </w:rPr>
        <w:t xml:space="preserve">. </w:t>
      </w:r>
      <w:r w:rsidR="00292969">
        <w:rPr>
          <w:lang w:val="id-ID"/>
        </w:rPr>
        <w:t xml:space="preserve"> </w:t>
      </w:r>
      <w:r w:rsidRPr="00BD0D85">
        <w:rPr>
          <w:lang w:val="id-ID"/>
        </w:rPr>
        <w:t>Jakarta:Ar-ruzz Media.</w:t>
      </w:r>
    </w:p>
    <w:sectPr w:rsidR="00911229" w:rsidRPr="00BD0D85" w:rsidSect="00BD0D85">
      <w:footerReference w:type="default" r:id="rId8"/>
      <w:type w:val="continuous"/>
      <w:pgSz w:w="11907" w:h="16840" w:code="9"/>
      <w:pgMar w:top="2268" w:right="1701" w:bottom="1701" w:left="226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BE" w:rsidRDefault="004B48BE">
      <w:r>
        <w:separator/>
      </w:r>
    </w:p>
  </w:endnote>
  <w:endnote w:type="continuationSeparator" w:id="0">
    <w:p w:rsidR="004B48BE" w:rsidRDefault="004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675047"/>
      <w:docPartObj>
        <w:docPartGallery w:val="Page Numbers (Bottom of Page)"/>
        <w:docPartUnique/>
      </w:docPartObj>
    </w:sdtPr>
    <w:sdtEndPr>
      <w:rPr>
        <w:noProof/>
      </w:rPr>
    </w:sdtEndPr>
    <w:sdtContent>
      <w:p w:rsidR="00823C8F" w:rsidRDefault="00FE43D9">
        <w:pPr>
          <w:pStyle w:val="Footer"/>
          <w:jc w:val="center"/>
        </w:pPr>
        <w:r>
          <w:fldChar w:fldCharType="begin"/>
        </w:r>
        <w:r>
          <w:instrText xml:space="preserve"> PAGE   \* MERGEFORMAT </w:instrText>
        </w:r>
        <w:r>
          <w:fldChar w:fldCharType="separate"/>
        </w:r>
        <w:r w:rsidR="00D10AA1">
          <w:rPr>
            <w:noProof/>
          </w:rPr>
          <w:t>1</w:t>
        </w:r>
        <w:r>
          <w:rPr>
            <w:noProof/>
          </w:rPr>
          <w:fldChar w:fldCharType="end"/>
        </w:r>
      </w:p>
    </w:sdtContent>
  </w:sdt>
  <w:p w:rsidR="00823C8F" w:rsidRDefault="004B4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BE" w:rsidRDefault="004B48BE">
      <w:r>
        <w:separator/>
      </w:r>
    </w:p>
  </w:footnote>
  <w:footnote w:type="continuationSeparator" w:id="0">
    <w:p w:rsidR="004B48BE" w:rsidRDefault="004B4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75DFF"/>
    <w:multiLevelType w:val="hybridMultilevel"/>
    <w:tmpl w:val="82D6E936"/>
    <w:lvl w:ilvl="0" w:tplc="C1C674B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F0A30"/>
    <w:multiLevelType w:val="hybridMultilevel"/>
    <w:tmpl w:val="F228885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5E5C2E4D"/>
    <w:multiLevelType w:val="hybridMultilevel"/>
    <w:tmpl w:val="0B66BF2C"/>
    <w:lvl w:ilvl="0" w:tplc="DB9C683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E6806"/>
    <w:multiLevelType w:val="hybridMultilevel"/>
    <w:tmpl w:val="79EE28E6"/>
    <w:lvl w:ilvl="0" w:tplc="F6B07394">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
    <w:nsid w:val="76421F33"/>
    <w:multiLevelType w:val="hybridMultilevel"/>
    <w:tmpl w:val="E474BA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76"/>
    <w:rsid w:val="00036BF9"/>
    <w:rsid w:val="00090527"/>
    <w:rsid w:val="0017713B"/>
    <w:rsid w:val="00292969"/>
    <w:rsid w:val="00437ED1"/>
    <w:rsid w:val="00471AE5"/>
    <w:rsid w:val="004B48BE"/>
    <w:rsid w:val="005C58C1"/>
    <w:rsid w:val="006A11DE"/>
    <w:rsid w:val="0090565D"/>
    <w:rsid w:val="00911229"/>
    <w:rsid w:val="009507B0"/>
    <w:rsid w:val="009815A4"/>
    <w:rsid w:val="00BD0D85"/>
    <w:rsid w:val="00C147B7"/>
    <w:rsid w:val="00D10AA1"/>
    <w:rsid w:val="00D31976"/>
    <w:rsid w:val="00F219BC"/>
    <w:rsid w:val="00FE43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1976"/>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Paragraph"/>
    <w:link w:val="Heading1Char"/>
    <w:autoRedefine/>
    <w:qFormat/>
    <w:rsid w:val="00D31976"/>
    <w:pPr>
      <w:keepNext/>
      <w:spacing w:before="600" w:after="240"/>
      <w:outlineLvl w:val="0"/>
    </w:pPr>
    <w:rPr>
      <w:b/>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976"/>
    <w:rPr>
      <w:rFonts w:ascii="Times New Roman" w:eastAsia="Times New Roman" w:hAnsi="Times New Roman" w:cs="Times New Roman"/>
      <w:b/>
      <w:caps/>
      <w:lang w:val="en-US"/>
    </w:rPr>
  </w:style>
  <w:style w:type="paragraph" w:customStyle="1" w:styleId="PaperTitle">
    <w:name w:val="Paper Title"/>
    <w:basedOn w:val="Normal"/>
    <w:next w:val="AuthorName"/>
    <w:rsid w:val="00D31976"/>
    <w:pPr>
      <w:spacing w:before="1200"/>
      <w:jc w:val="center"/>
    </w:pPr>
    <w:rPr>
      <w:b/>
      <w:sz w:val="28"/>
    </w:rPr>
  </w:style>
  <w:style w:type="paragraph" w:customStyle="1" w:styleId="AuthorName">
    <w:name w:val="Author Name"/>
    <w:basedOn w:val="Normal"/>
    <w:next w:val="AuthorAffiliation"/>
    <w:rsid w:val="00D31976"/>
    <w:pPr>
      <w:spacing w:before="360" w:after="360"/>
      <w:jc w:val="center"/>
    </w:pPr>
  </w:style>
  <w:style w:type="paragraph" w:customStyle="1" w:styleId="AuthorAffiliation">
    <w:name w:val="Author Affiliation"/>
    <w:basedOn w:val="Normal"/>
    <w:rsid w:val="00D31976"/>
    <w:pPr>
      <w:jc w:val="center"/>
    </w:pPr>
    <w:rPr>
      <w:i/>
      <w:sz w:val="22"/>
    </w:rPr>
  </w:style>
  <w:style w:type="paragraph" w:customStyle="1" w:styleId="Abstract">
    <w:name w:val="Abstract"/>
    <w:basedOn w:val="Normal"/>
    <w:next w:val="Heading1"/>
    <w:autoRedefine/>
    <w:qFormat/>
    <w:rsid w:val="00D31976"/>
    <w:pPr>
      <w:spacing w:before="600"/>
      <w:jc w:val="both"/>
    </w:pPr>
    <w:rPr>
      <w:b/>
      <w:bCs/>
      <w:i/>
      <w:sz w:val="20"/>
      <w:lang w:val="id-ID"/>
    </w:rPr>
  </w:style>
  <w:style w:type="paragraph" w:customStyle="1" w:styleId="Paragraph">
    <w:name w:val="Paragraph"/>
    <w:basedOn w:val="Normal"/>
    <w:autoRedefine/>
    <w:qFormat/>
    <w:rsid w:val="00D31976"/>
    <w:pPr>
      <w:spacing w:before="80"/>
      <w:jc w:val="both"/>
    </w:pPr>
    <w:rPr>
      <w:sz w:val="22"/>
      <w:szCs w:val="24"/>
      <w:lang w:eastAsia="id-ID"/>
    </w:rPr>
  </w:style>
  <w:style w:type="paragraph" w:customStyle="1" w:styleId="Reference">
    <w:name w:val="Reference"/>
    <w:basedOn w:val="Paragraph"/>
    <w:rsid w:val="00D31976"/>
    <w:pPr>
      <w:ind w:left="720" w:hanging="720"/>
    </w:pPr>
  </w:style>
  <w:style w:type="character" w:styleId="Hyperlink">
    <w:name w:val="Hyperlink"/>
    <w:uiPriority w:val="99"/>
    <w:rsid w:val="00D31976"/>
    <w:rPr>
      <w:color w:val="0000FF"/>
      <w:u w:val="single"/>
    </w:rPr>
  </w:style>
  <w:style w:type="paragraph" w:customStyle="1" w:styleId="AuthorEmail">
    <w:name w:val="Author Email"/>
    <w:basedOn w:val="Normal"/>
    <w:qFormat/>
    <w:rsid w:val="00D31976"/>
    <w:pPr>
      <w:jc w:val="center"/>
    </w:pPr>
    <w:rPr>
      <w:sz w:val="22"/>
    </w:rPr>
  </w:style>
  <w:style w:type="paragraph" w:customStyle="1" w:styleId="TableCaption">
    <w:name w:val="Table Caption"/>
    <w:basedOn w:val="Normal"/>
    <w:qFormat/>
    <w:rsid w:val="00D31976"/>
    <w:pPr>
      <w:spacing w:before="120"/>
      <w:jc w:val="center"/>
    </w:pPr>
    <w:rPr>
      <w:sz w:val="20"/>
      <w:szCs w:val="18"/>
    </w:rPr>
  </w:style>
  <w:style w:type="paragraph" w:customStyle="1" w:styleId="Keywords">
    <w:name w:val="Keywords"/>
    <w:basedOn w:val="Abstract"/>
    <w:rsid w:val="00D31976"/>
    <w:pPr>
      <w:spacing w:before="0"/>
    </w:pPr>
  </w:style>
  <w:style w:type="paragraph" w:styleId="ListParagraph">
    <w:name w:val="List Paragraph"/>
    <w:aliases w:val="Body of text,Colorful List - Accent 11,List Paragraph1"/>
    <w:basedOn w:val="Normal"/>
    <w:link w:val="ListParagraphChar"/>
    <w:uiPriority w:val="34"/>
    <w:qFormat/>
    <w:rsid w:val="00D31976"/>
    <w:pPr>
      <w:ind w:left="720"/>
      <w:contextualSpacing/>
    </w:pPr>
  </w:style>
  <w:style w:type="character" w:customStyle="1" w:styleId="tlid-translation">
    <w:name w:val="tlid-translation"/>
    <w:basedOn w:val="DefaultParagraphFont"/>
    <w:rsid w:val="00D31976"/>
  </w:style>
  <w:style w:type="character" w:customStyle="1" w:styleId="ListParagraphChar">
    <w:name w:val="List Paragraph Char"/>
    <w:aliases w:val="Body of text Char,Colorful List - Accent 11 Char,List Paragraph1 Char"/>
    <w:basedOn w:val="DefaultParagraphFont"/>
    <w:link w:val="ListParagraph"/>
    <w:uiPriority w:val="34"/>
    <w:locked/>
    <w:rsid w:val="00D3197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31976"/>
    <w:pPr>
      <w:tabs>
        <w:tab w:val="center" w:pos="4513"/>
        <w:tab w:val="right" w:pos="9026"/>
      </w:tabs>
    </w:pPr>
  </w:style>
  <w:style w:type="character" w:customStyle="1" w:styleId="FooterChar">
    <w:name w:val="Footer Char"/>
    <w:basedOn w:val="DefaultParagraphFont"/>
    <w:link w:val="Footer"/>
    <w:uiPriority w:val="99"/>
    <w:rsid w:val="00D31976"/>
    <w:rPr>
      <w:rFonts w:ascii="Times New Roman" w:eastAsia="Times New Roman" w:hAnsi="Times New Roman" w:cs="Times New Roman"/>
      <w:sz w:val="24"/>
      <w:szCs w:val="20"/>
      <w:lang w:val="en-US"/>
    </w:rPr>
  </w:style>
  <w:style w:type="table" w:customStyle="1" w:styleId="LightShading1">
    <w:name w:val="Light Shading1"/>
    <w:basedOn w:val="TableNormal"/>
    <w:uiPriority w:val="60"/>
    <w:rsid w:val="00D31976"/>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D31976"/>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31976"/>
    <w:rPr>
      <w:rFonts w:ascii="Tahoma" w:hAnsi="Tahoma" w:cs="Tahoma"/>
      <w:sz w:val="16"/>
      <w:szCs w:val="16"/>
    </w:rPr>
  </w:style>
  <w:style w:type="character" w:customStyle="1" w:styleId="BalloonTextChar">
    <w:name w:val="Balloon Text Char"/>
    <w:basedOn w:val="DefaultParagraphFont"/>
    <w:link w:val="BalloonText"/>
    <w:uiPriority w:val="99"/>
    <w:semiHidden/>
    <w:rsid w:val="00D31976"/>
    <w:rPr>
      <w:rFonts w:ascii="Tahoma" w:eastAsia="Times New Roman" w:hAnsi="Tahoma" w:cs="Tahoma"/>
      <w:sz w:val="16"/>
      <w:szCs w:val="16"/>
      <w:lang w:val="en-US"/>
    </w:rPr>
  </w:style>
  <w:style w:type="table" w:customStyle="1" w:styleId="PlainTable2">
    <w:name w:val="Plain Table 2"/>
    <w:basedOn w:val="TableNormal"/>
    <w:uiPriority w:val="42"/>
    <w:rsid w:val="00036BF9"/>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99"/>
    <w:rsid w:val="0003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1976"/>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Paragraph"/>
    <w:link w:val="Heading1Char"/>
    <w:autoRedefine/>
    <w:qFormat/>
    <w:rsid w:val="00D31976"/>
    <w:pPr>
      <w:keepNext/>
      <w:spacing w:before="600" w:after="240"/>
      <w:outlineLvl w:val="0"/>
    </w:pPr>
    <w:rPr>
      <w:b/>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976"/>
    <w:rPr>
      <w:rFonts w:ascii="Times New Roman" w:eastAsia="Times New Roman" w:hAnsi="Times New Roman" w:cs="Times New Roman"/>
      <w:b/>
      <w:caps/>
      <w:lang w:val="en-US"/>
    </w:rPr>
  </w:style>
  <w:style w:type="paragraph" w:customStyle="1" w:styleId="PaperTitle">
    <w:name w:val="Paper Title"/>
    <w:basedOn w:val="Normal"/>
    <w:next w:val="AuthorName"/>
    <w:rsid w:val="00D31976"/>
    <w:pPr>
      <w:spacing w:before="1200"/>
      <w:jc w:val="center"/>
    </w:pPr>
    <w:rPr>
      <w:b/>
      <w:sz w:val="28"/>
    </w:rPr>
  </w:style>
  <w:style w:type="paragraph" w:customStyle="1" w:styleId="AuthorName">
    <w:name w:val="Author Name"/>
    <w:basedOn w:val="Normal"/>
    <w:next w:val="AuthorAffiliation"/>
    <w:rsid w:val="00D31976"/>
    <w:pPr>
      <w:spacing w:before="360" w:after="360"/>
      <w:jc w:val="center"/>
    </w:pPr>
  </w:style>
  <w:style w:type="paragraph" w:customStyle="1" w:styleId="AuthorAffiliation">
    <w:name w:val="Author Affiliation"/>
    <w:basedOn w:val="Normal"/>
    <w:rsid w:val="00D31976"/>
    <w:pPr>
      <w:jc w:val="center"/>
    </w:pPr>
    <w:rPr>
      <w:i/>
      <w:sz w:val="22"/>
    </w:rPr>
  </w:style>
  <w:style w:type="paragraph" w:customStyle="1" w:styleId="Abstract">
    <w:name w:val="Abstract"/>
    <w:basedOn w:val="Normal"/>
    <w:next w:val="Heading1"/>
    <w:autoRedefine/>
    <w:qFormat/>
    <w:rsid w:val="00D31976"/>
    <w:pPr>
      <w:spacing w:before="600"/>
      <w:jc w:val="both"/>
    </w:pPr>
    <w:rPr>
      <w:b/>
      <w:bCs/>
      <w:i/>
      <w:sz w:val="20"/>
      <w:lang w:val="id-ID"/>
    </w:rPr>
  </w:style>
  <w:style w:type="paragraph" w:customStyle="1" w:styleId="Paragraph">
    <w:name w:val="Paragraph"/>
    <w:basedOn w:val="Normal"/>
    <w:autoRedefine/>
    <w:qFormat/>
    <w:rsid w:val="00D31976"/>
    <w:pPr>
      <w:spacing w:before="80"/>
      <w:jc w:val="both"/>
    </w:pPr>
    <w:rPr>
      <w:sz w:val="22"/>
      <w:szCs w:val="24"/>
      <w:lang w:eastAsia="id-ID"/>
    </w:rPr>
  </w:style>
  <w:style w:type="paragraph" w:customStyle="1" w:styleId="Reference">
    <w:name w:val="Reference"/>
    <w:basedOn w:val="Paragraph"/>
    <w:rsid w:val="00D31976"/>
    <w:pPr>
      <w:ind w:left="720" w:hanging="720"/>
    </w:pPr>
  </w:style>
  <w:style w:type="character" w:styleId="Hyperlink">
    <w:name w:val="Hyperlink"/>
    <w:uiPriority w:val="99"/>
    <w:rsid w:val="00D31976"/>
    <w:rPr>
      <w:color w:val="0000FF"/>
      <w:u w:val="single"/>
    </w:rPr>
  </w:style>
  <w:style w:type="paragraph" w:customStyle="1" w:styleId="AuthorEmail">
    <w:name w:val="Author Email"/>
    <w:basedOn w:val="Normal"/>
    <w:qFormat/>
    <w:rsid w:val="00D31976"/>
    <w:pPr>
      <w:jc w:val="center"/>
    </w:pPr>
    <w:rPr>
      <w:sz w:val="22"/>
    </w:rPr>
  </w:style>
  <w:style w:type="paragraph" w:customStyle="1" w:styleId="TableCaption">
    <w:name w:val="Table Caption"/>
    <w:basedOn w:val="Normal"/>
    <w:qFormat/>
    <w:rsid w:val="00D31976"/>
    <w:pPr>
      <w:spacing w:before="120"/>
      <w:jc w:val="center"/>
    </w:pPr>
    <w:rPr>
      <w:sz w:val="20"/>
      <w:szCs w:val="18"/>
    </w:rPr>
  </w:style>
  <w:style w:type="paragraph" w:customStyle="1" w:styleId="Keywords">
    <w:name w:val="Keywords"/>
    <w:basedOn w:val="Abstract"/>
    <w:rsid w:val="00D31976"/>
    <w:pPr>
      <w:spacing w:before="0"/>
    </w:pPr>
  </w:style>
  <w:style w:type="paragraph" w:styleId="ListParagraph">
    <w:name w:val="List Paragraph"/>
    <w:aliases w:val="Body of text,Colorful List - Accent 11,List Paragraph1"/>
    <w:basedOn w:val="Normal"/>
    <w:link w:val="ListParagraphChar"/>
    <w:uiPriority w:val="34"/>
    <w:qFormat/>
    <w:rsid w:val="00D31976"/>
    <w:pPr>
      <w:ind w:left="720"/>
      <w:contextualSpacing/>
    </w:pPr>
  </w:style>
  <w:style w:type="character" w:customStyle="1" w:styleId="tlid-translation">
    <w:name w:val="tlid-translation"/>
    <w:basedOn w:val="DefaultParagraphFont"/>
    <w:rsid w:val="00D31976"/>
  </w:style>
  <w:style w:type="character" w:customStyle="1" w:styleId="ListParagraphChar">
    <w:name w:val="List Paragraph Char"/>
    <w:aliases w:val="Body of text Char,Colorful List - Accent 11 Char,List Paragraph1 Char"/>
    <w:basedOn w:val="DefaultParagraphFont"/>
    <w:link w:val="ListParagraph"/>
    <w:uiPriority w:val="34"/>
    <w:locked/>
    <w:rsid w:val="00D3197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31976"/>
    <w:pPr>
      <w:tabs>
        <w:tab w:val="center" w:pos="4513"/>
        <w:tab w:val="right" w:pos="9026"/>
      </w:tabs>
    </w:pPr>
  </w:style>
  <w:style w:type="character" w:customStyle="1" w:styleId="FooterChar">
    <w:name w:val="Footer Char"/>
    <w:basedOn w:val="DefaultParagraphFont"/>
    <w:link w:val="Footer"/>
    <w:uiPriority w:val="99"/>
    <w:rsid w:val="00D31976"/>
    <w:rPr>
      <w:rFonts w:ascii="Times New Roman" w:eastAsia="Times New Roman" w:hAnsi="Times New Roman" w:cs="Times New Roman"/>
      <w:sz w:val="24"/>
      <w:szCs w:val="20"/>
      <w:lang w:val="en-US"/>
    </w:rPr>
  </w:style>
  <w:style w:type="table" w:customStyle="1" w:styleId="LightShading1">
    <w:name w:val="Light Shading1"/>
    <w:basedOn w:val="TableNormal"/>
    <w:uiPriority w:val="60"/>
    <w:rsid w:val="00D31976"/>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D31976"/>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31976"/>
    <w:rPr>
      <w:rFonts w:ascii="Tahoma" w:hAnsi="Tahoma" w:cs="Tahoma"/>
      <w:sz w:val="16"/>
      <w:szCs w:val="16"/>
    </w:rPr>
  </w:style>
  <w:style w:type="character" w:customStyle="1" w:styleId="BalloonTextChar">
    <w:name w:val="Balloon Text Char"/>
    <w:basedOn w:val="DefaultParagraphFont"/>
    <w:link w:val="BalloonText"/>
    <w:uiPriority w:val="99"/>
    <w:semiHidden/>
    <w:rsid w:val="00D31976"/>
    <w:rPr>
      <w:rFonts w:ascii="Tahoma" w:eastAsia="Times New Roman" w:hAnsi="Tahoma" w:cs="Tahoma"/>
      <w:sz w:val="16"/>
      <w:szCs w:val="16"/>
      <w:lang w:val="en-US"/>
    </w:rPr>
  </w:style>
  <w:style w:type="table" w:customStyle="1" w:styleId="PlainTable2">
    <w:name w:val="Plain Table 2"/>
    <w:basedOn w:val="TableNormal"/>
    <w:uiPriority w:val="42"/>
    <w:rsid w:val="00036BF9"/>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99"/>
    <w:rsid w:val="0003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2018-10-02T02:38:00Z</dcterms:created>
  <dcterms:modified xsi:type="dcterms:W3CDTF">2018-10-02T02:38:00Z</dcterms:modified>
</cp:coreProperties>
</file>